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B985" w14:textId="77777777" w:rsidR="00832075" w:rsidRDefault="00535FEC">
      <w:pPr>
        <w:rPr>
          <w:b/>
          <w:sz w:val="36"/>
          <w:szCs w:val="36"/>
        </w:rPr>
      </w:pPr>
      <w:r>
        <w:rPr>
          <w:b/>
          <w:sz w:val="36"/>
          <w:szCs w:val="36"/>
        </w:rPr>
        <w:t xml:space="preserve">Standard operating procedures (SOPs) for supervisors of door-to-door registration/distribution teams </w:t>
      </w:r>
      <w:r w:rsidR="00BF25BD">
        <w:rPr>
          <w:b/>
          <w:sz w:val="36"/>
          <w:szCs w:val="36"/>
        </w:rPr>
        <w:t>in the COVID-19 context</w:t>
      </w:r>
    </w:p>
    <w:p w14:paraId="06941FA0" w14:textId="77777777" w:rsidR="00535FEC" w:rsidRDefault="00535FEC">
      <w:pPr>
        <w:rPr>
          <w:sz w:val="28"/>
          <w:szCs w:val="28"/>
        </w:rPr>
      </w:pPr>
      <w:r>
        <w:rPr>
          <w:sz w:val="28"/>
          <w:szCs w:val="28"/>
        </w:rPr>
        <w:t>V1</w:t>
      </w:r>
      <w:r w:rsidR="000672B8">
        <w:rPr>
          <w:sz w:val="28"/>
          <w:szCs w:val="28"/>
        </w:rPr>
        <w:t>.</w:t>
      </w:r>
      <w:r>
        <w:rPr>
          <w:sz w:val="28"/>
          <w:szCs w:val="28"/>
        </w:rPr>
        <w:t xml:space="preserve"> November 2020</w:t>
      </w:r>
    </w:p>
    <w:p w14:paraId="7B8DFDB6" w14:textId="77777777" w:rsidR="00535FEC" w:rsidRDefault="00535FEC">
      <w:pPr>
        <w:rPr>
          <w:sz w:val="28"/>
          <w:szCs w:val="28"/>
        </w:rPr>
      </w:pPr>
    </w:p>
    <w:p w14:paraId="114B1EFD" w14:textId="77777777" w:rsidR="00535FEC" w:rsidRPr="00BB3CA1" w:rsidRDefault="00535FEC" w:rsidP="00535FEC">
      <w:pPr>
        <w:pBdr>
          <w:top w:val="single" w:sz="4" w:space="1" w:color="000000"/>
          <w:left w:val="single" w:sz="4" w:space="4" w:color="000000"/>
          <w:bottom w:val="single" w:sz="4" w:space="1" w:color="000000"/>
          <w:right w:val="single" w:sz="4" w:space="4" w:color="000000"/>
        </w:pBdr>
        <w:shd w:val="clear" w:color="auto" w:fill="CCC1D9"/>
        <w:ind w:left="720"/>
        <w:rPr>
          <w:rFonts w:cstheme="minorHAnsi"/>
          <w:b/>
          <w:color w:val="FF0000"/>
        </w:rPr>
      </w:pPr>
      <w:r w:rsidRPr="00BB3CA1">
        <w:rPr>
          <w:rFonts w:cstheme="minorHAnsi"/>
          <w:b/>
          <w:color w:val="FF0000"/>
        </w:rPr>
        <w:t xml:space="preserve">Remember the COVID-19 infection prevention </w:t>
      </w:r>
      <w:sdt>
        <w:sdtPr>
          <w:rPr>
            <w:rFonts w:cstheme="minorHAnsi"/>
          </w:rPr>
          <w:tag w:val="goog_rdk_0"/>
          <w:id w:val="294958507"/>
        </w:sdtPr>
        <w:sdtEndPr/>
        <w:sdtContent/>
      </w:sdt>
      <w:sdt>
        <w:sdtPr>
          <w:rPr>
            <w:rFonts w:cstheme="minorHAnsi"/>
          </w:rPr>
          <w:tag w:val="goog_rdk_1"/>
          <w:id w:val="-1196685032"/>
        </w:sdtPr>
        <w:sdtEndPr/>
        <w:sdtContent/>
      </w:sdt>
      <w:sdt>
        <w:sdtPr>
          <w:rPr>
            <w:rFonts w:cstheme="minorHAnsi"/>
          </w:rPr>
          <w:tag w:val="goog_rdk_141"/>
          <w:id w:val="760800604"/>
        </w:sdtPr>
        <w:sdtEndPr/>
        <w:sdtContent/>
      </w:sdt>
      <w:sdt>
        <w:sdtPr>
          <w:rPr>
            <w:rFonts w:cstheme="minorHAnsi"/>
          </w:rPr>
          <w:tag w:val="goog_rdk_153"/>
          <w:id w:val="2004391432"/>
        </w:sdtPr>
        <w:sdtEndPr/>
        <w:sdtContent/>
      </w:sdt>
      <w:sdt>
        <w:sdtPr>
          <w:rPr>
            <w:rFonts w:cstheme="minorHAnsi"/>
          </w:rPr>
          <w:tag w:val="goog_rdk_196"/>
          <w:id w:val="442812456"/>
        </w:sdtPr>
        <w:sdtEndPr/>
        <w:sdtContent/>
      </w:sdt>
      <w:sdt>
        <w:sdtPr>
          <w:rPr>
            <w:rFonts w:cstheme="minorHAnsi"/>
          </w:rPr>
          <w:tag w:val="goog_rdk_208"/>
          <w:id w:val="452990720"/>
        </w:sdtPr>
        <w:sdtEndPr/>
        <w:sdtContent/>
      </w:sdt>
      <w:sdt>
        <w:sdtPr>
          <w:rPr>
            <w:rFonts w:cstheme="minorHAnsi"/>
          </w:rPr>
          <w:tag w:val="goog_rdk_251"/>
          <w:id w:val="-1584365575"/>
        </w:sdtPr>
        <w:sdtEndPr/>
        <w:sdtContent/>
      </w:sdt>
      <w:sdt>
        <w:sdtPr>
          <w:rPr>
            <w:rFonts w:cstheme="minorHAnsi"/>
          </w:rPr>
          <w:tag w:val="goog_rdk_264"/>
          <w:id w:val="-750885003"/>
        </w:sdtPr>
        <w:sdtEndPr/>
        <w:sdtContent/>
      </w:sdt>
      <w:sdt>
        <w:sdtPr>
          <w:rPr>
            <w:rFonts w:cstheme="minorHAnsi"/>
          </w:rPr>
          <w:tag w:val="goog_rdk_307"/>
          <w:id w:val="1024899301"/>
        </w:sdtPr>
        <w:sdtEndPr/>
        <w:sdtContent/>
      </w:sdt>
      <w:sdt>
        <w:sdtPr>
          <w:rPr>
            <w:rFonts w:cstheme="minorHAnsi"/>
          </w:rPr>
          <w:tag w:val="goog_rdk_320"/>
          <w:id w:val="2123959111"/>
        </w:sdtPr>
        <w:sdtEndPr/>
        <w:sdtContent/>
      </w:sdt>
      <w:sdt>
        <w:sdtPr>
          <w:rPr>
            <w:rFonts w:cstheme="minorHAnsi"/>
          </w:rPr>
          <w:tag w:val="goog_rdk_364"/>
          <w:id w:val="-116917856"/>
        </w:sdtPr>
        <w:sdtEndPr/>
        <w:sdtContent/>
      </w:sdt>
      <w:sdt>
        <w:sdtPr>
          <w:rPr>
            <w:rFonts w:cstheme="minorHAnsi"/>
          </w:rPr>
          <w:tag w:val="goog_rdk_377"/>
          <w:id w:val="-255369140"/>
        </w:sdtPr>
        <w:sdtEndPr/>
        <w:sdtContent/>
      </w:sdt>
      <w:sdt>
        <w:sdtPr>
          <w:rPr>
            <w:rFonts w:cstheme="minorHAnsi"/>
          </w:rPr>
          <w:tag w:val="goog_rdk_421"/>
          <w:id w:val="-1638021436"/>
        </w:sdtPr>
        <w:sdtEndPr/>
        <w:sdtContent/>
      </w:sdt>
      <w:sdt>
        <w:sdtPr>
          <w:rPr>
            <w:rFonts w:cstheme="minorHAnsi"/>
          </w:rPr>
          <w:tag w:val="goog_rdk_434"/>
          <w:id w:val="-1086454709"/>
        </w:sdtPr>
        <w:sdtEndPr/>
        <w:sdtContent/>
      </w:sdt>
      <w:sdt>
        <w:sdtPr>
          <w:rPr>
            <w:rFonts w:cstheme="minorHAnsi"/>
          </w:rPr>
          <w:tag w:val="goog_rdk_479"/>
          <w:id w:val="-37901792"/>
        </w:sdtPr>
        <w:sdtEndPr/>
        <w:sdtContent/>
      </w:sdt>
      <w:sdt>
        <w:sdtPr>
          <w:rPr>
            <w:rFonts w:cstheme="minorHAnsi"/>
          </w:rPr>
          <w:tag w:val="goog_rdk_492"/>
          <w:id w:val="-184449578"/>
        </w:sdtPr>
        <w:sdtEndPr/>
        <w:sdtContent/>
      </w:sdt>
      <w:sdt>
        <w:sdtPr>
          <w:rPr>
            <w:rFonts w:cstheme="minorHAnsi"/>
          </w:rPr>
          <w:tag w:val="goog_rdk_537"/>
          <w:id w:val="-779258685"/>
        </w:sdtPr>
        <w:sdtEndPr/>
        <w:sdtContent/>
      </w:sdt>
      <w:sdt>
        <w:sdtPr>
          <w:rPr>
            <w:rFonts w:cstheme="minorHAnsi"/>
          </w:rPr>
          <w:tag w:val="goog_rdk_550"/>
          <w:id w:val="-1332599333"/>
        </w:sdtPr>
        <w:sdtEndPr/>
        <w:sdtContent/>
      </w:sdt>
      <w:sdt>
        <w:sdtPr>
          <w:rPr>
            <w:rFonts w:cstheme="minorHAnsi"/>
          </w:rPr>
          <w:tag w:val="goog_rdk_596"/>
          <w:id w:val="-1839911016"/>
        </w:sdtPr>
        <w:sdtEndPr/>
        <w:sdtContent/>
      </w:sdt>
      <w:sdt>
        <w:sdtPr>
          <w:rPr>
            <w:rFonts w:cstheme="minorHAnsi"/>
          </w:rPr>
          <w:tag w:val="goog_rdk_609"/>
          <w:id w:val="729041846"/>
        </w:sdtPr>
        <w:sdtEndPr/>
        <w:sdtContent/>
      </w:sdt>
      <w:sdt>
        <w:sdtPr>
          <w:rPr>
            <w:rFonts w:cstheme="minorHAnsi"/>
          </w:rPr>
          <w:tag w:val="goog_rdk_656"/>
          <w:id w:val="-483789071"/>
        </w:sdtPr>
        <w:sdtEndPr/>
        <w:sdtContent/>
      </w:sdt>
      <w:sdt>
        <w:sdtPr>
          <w:rPr>
            <w:rFonts w:cstheme="minorHAnsi"/>
          </w:rPr>
          <w:tag w:val="goog_rdk_669"/>
          <w:id w:val="-502740621"/>
        </w:sdtPr>
        <w:sdtEndPr/>
        <w:sdtContent/>
      </w:sdt>
      <w:sdt>
        <w:sdtPr>
          <w:rPr>
            <w:rFonts w:cstheme="minorHAnsi"/>
          </w:rPr>
          <w:tag w:val="goog_rdk_716"/>
          <w:id w:val="-1267612193"/>
        </w:sdtPr>
        <w:sdtEndPr/>
        <w:sdtContent/>
      </w:sdt>
      <w:sdt>
        <w:sdtPr>
          <w:rPr>
            <w:rFonts w:cstheme="minorHAnsi"/>
          </w:rPr>
          <w:tag w:val="goog_rdk_729"/>
          <w:id w:val="1360554562"/>
        </w:sdtPr>
        <w:sdtEndPr/>
        <w:sdtContent/>
      </w:sdt>
      <w:r w:rsidRPr="00BB3CA1">
        <w:rPr>
          <w:rFonts w:cstheme="minorHAnsi"/>
          <w:b/>
          <w:color w:val="FF0000"/>
        </w:rPr>
        <w:t>measures</w:t>
      </w:r>
      <w:r w:rsidRPr="00BB3CA1">
        <w:rPr>
          <w:rFonts w:cstheme="minorHAnsi"/>
          <w:b/>
          <w:color w:val="FF0000"/>
          <w:vertAlign w:val="superscript"/>
        </w:rPr>
        <w:footnoteReference w:id="1"/>
      </w:r>
    </w:p>
    <w:p w14:paraId="09F08ABC" w14:textId="77777777" w:rsidR="00535FEC" w:rsidRPr="00BB3CA1" w:rsidRDefault="00535FEC"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rPr>
      </w:pPr>
      <w:r w:rsidRPr="00BB3CA1">
        <w:rPr>
          <w:rFonts w:eastAsia="Calibri" w:cstheme="minorHAnsi"/>
          <w:color w:val="000000"/>
        </w:rPr>
        <w:t xml:space="preserve">Maintain physical distance of at least one metre from all others, except immediate members of the family or people with whom you </w:t>
      </w:r>
      <w:sdt>
        <w:sdtPr>
          <w:rPr>
            <w:rFonts w:cstheme="minorHAnsi"/>
          </w:rPr>
          <w:tag w:val="goog_rdk_2"/>
          <w:id w:val="414911195"/>
        </w:sdtPr>
        <w:sdtEndPr/>
        <w:sdtContent/>
      </w:sdt>
      <w:sdt>
        <w:sdtPr>
          <w:rPr>
            <w:rFonts w:cstheme="minorHAnsi"/>
          </w:rPr>
          <w:tag w:val="goog_rdk_136"/>
          <w:id w:val="-1149050899"/>
        </w:sdtPr>
        <w:sdtEndPr/>
        <w:sdtContent/>
      </w:sdt>
      <w:sdt>
        <w:sdtPr>
          <w:rPr>
            <w:rFonts w:cstheme="minorHAnsi"/>
          </w:rPr>
          <w:tag w:val="goog_rdk_191"/>
          <w:id w:val="-450322662"/>
        </w:sdtPr>
        <w:sdtEndPr/>
        <w:sdtContent/>
      </w:sdt>
      <w:sdt>
        <w:sdtPr>
          <w:rPr>
            <w:rFonts w:cstheme="minorHAnsi"/>
          </w:rPr>
          <w:tag w:val="goog_rdk_246"/>
          <w:id w:val="-120307411"/>
        </w:sdtPr>
        <w:sdtEndPr/>
        <w:sdtContent/>
      </w:sdt>
      <w:sdt>
        <w:sdtPr>
          <w:rPr>
            <w:rFonts w:cstheme="minorHAnsi"/>
          </w:rPr>
          <w:tag w:val="goog_rdk_302"/>
          <w:id w:val="-1431960617"/>
        </w:sdtPr>
        <w:sdtEndPr/>
        <w:sdtContent/>
      </w:sdt>
      <w:sdt>
        <w:sdtPr>
          <w:rPr>
            <w:rFonts w:cstheme="minorHAnsi"/>
          </w:rPr>
          <w:tag w:val="goog_rdk_359"/>
          <w:id w:val="-1496558478"/>
        </w:sdtPr>
        <w:sdtEndPr/>
        <w:sdtContent/>
      </w:sdt>
      <w:sdt>
        <w:sdtPr>
          <w:rPr>
            <w:rFonts w:cstheme="minorHAnsi"/>
          </w:rPr>
          <w:tag w:val="goog_rdk_416"/>
          <w:id w:val="-110742044"/>
        </w:sdtPr>
        <w:sdtEndPr/>
        <w:sdtContent/>
      </w:sdt>
      <w:sdt>
        <w:sdtPr>
          <w:rPr>
            <w:rFonts w:cstheme="minorHAnsi"/>
          </w:rPr>
          <w:tag w:val="goog_rdk_474"/>
          <w:id w:val="-1323046938"/>
        </w:sdtPr>
        <w:sdtEndPr/>
        <w:sdtContent/>
      </w:sdt>
      <w:sdt>
        <w:sdtPr>
          <w:rPr>
            <w:rFonts w:cstheme="minorHAnsi"/>
          </w:rPr>
          <w:tag w:val="goog_rdk_532"/>
          <w:id w:val="-631715424"/>
        </w:sdtPr>
        <w:sdtEndPr/>
        <w:sdtContent/>
      </w:sdt>
      <w:sdt>
        <w:sdtPr>
          <w:rPr>
            <w:rFonts w:cstheme="minorHAnsi"/>
          </w:rPr>
          <w:tag w:val="goog_rdk_591"/>
          <w:id w:val="1960920832"/>
        </w:sdtPr>
        <w:sdtEndPr/>
        <w:sdtContent/>
      </w:sdt>
      <w:sdt>
        <w:sdtPr>
          <w:rPr>
            <w:rFonts w:cstheme="minorHAnsi"/>
          </w:rPr>
          <w:tag w:val="goog_rdk_651"/>
          <w:id w:val="494989952"/>
        </w:sdtPr>
        <w:sdtEndPr/>
        <w:sdtContent/>
      </w:sdt>
      <w:sdt>
        <w:sdtPr>
          <w:rPr>
            <w:rFonts w:cstheme="minorHAnsi"/>
          </w:rPr>
          <w:tag w:val="goog_rdk_711"/>
          <w:id w:val="-1998488962"/>
        </w:sdtPr>
        <w:sdtEndPr/>
        <w:sdtContent/>
      </w:sdt>
      <w:r w:rsidRPr="00BB3CA1">
        <w:rPr>
          <w:rFonts w:eastAsia="Calibri" w:cstheme="minorHAnsi"/>
          <w:color w:val="000000"/>
        </w:rPr>
        <w:t xml:space="preserve">share accommodation </w:t>
      </w:r>
    </w:p>
    <w:p w14:paraId="6C06F1F6" w14:textId="77777777" w:rsidR="00535FEC" w:rsidRPr="00BB3CA1" w:rsidRDefault="00535FEC"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rPr>
      </w:pPr>
      <w:r w:rsidRPr="00BB3CA1">
        <w:rPr>
          <w:rFonts w:eastAsia="Calibri" w:cstheme="minorHAnsi"/>
          <w:color w:val="000000"/>
        </w:rPr>
        <w:t xml:space="preserve">Regularly and thoroughly clean your hands with an alcohol-based sanitizer or wash them with soap and water. WHO recommends washing hands often with soap and water for at least 20 </w:t>
      </w:r>
      <w:proofErr w:type="gramStart"/>
      <w:r w:rsidRPr="00BB3CA1">
        <w:rPr>
          <w:rFonts w:eastAsia="Calibri" w:cstheme="minorHAnsi"/>
          <w:color w:val="000000"/>
        </w:rPr>
        <w:t>seconds.</w:t>
      </w:r>
      <w:proofErr w:type="gramEnd"/>
      <w:r w:rsidRPr="00BB3CA1">
        <w:rPr>
          <w:rFonts w:eastAsia="Calibri" w:cstheme="minorHAnsi"/>
          <w:color w:val="000000"/>
        </w:rPr>
        <w:t xml:space="preserve"> If soap or hand sanitizer are not available, rub hands vigorously with wood ashes</w:t>
      </w:r>
    </w:p>
    <w:p w14:paraId="617D55E3" w14:textId="77777777" w:rsidR="00535FEC" w:rsidRPr="00BB3CA1" w:rsidRDefault="00535FEC"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rPr>
      </w:pPr>
      <w:r w:rsidRPr="00BB3CA1">
        <w:rPr>
          <w:rFonts w:eastAsia="Calibri" w:cstheme="minorHAnsi"/>
          <w:color w:val="000000"/>
        </w:rPr>
        <w:t xml:space="preserve">Avoid going to crowded places </w:t>
      </w:r>
    </w:p>
    <w:p w14:paraId="2054D87B" w14:textId="77777777" w:rsidR="00535FEC" w:rsidRPr="00BB3CA1" w:rsidRDefault="00535FEC"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rPr>
      </w:pPr>
      <w:r w:rsidRPr="00BB3CA1">
        <w:rPr>
          <w:rFonts w:eastAsia="Calibri" w:cstheme="minorHAnsi"/>
          <w:color w:val="000000"/>
        </w:rPr>
        <w:t xml:space="preserve">Avoid touching your eyes, nose </w:t>
      </w:r>
      <w:sdt>
        <w:sdtPr>
          <w:rPr>
            <w:rFonts w:cstheme="minorHAnsi"/>
          </w:rPr>
          <w:tag w:val="goog_rdk_3"/>
          <w:id w:val="1428389240"/>
        </w:sdtPr>
        <w:sdtEndPr/>
        <w:sdtContent/>
      </w:sdt>
      <w:sdt>
        <w:sdtPr>
          <w:rPr>
            <w:rFonts w:cstheme="minorHAnsi"/>
          </w:rPr>
          <w:tag w:val="goog_rdk_159"/>
          <w:id w:val="-1144815404"/>
        </w:sdtPr>
        <w:sdtEndPr/>
        <w:sdtContent/>
      </w:sdt>
      <w:sdt>
        <w:sdtPr>
          <w:rPr>
            <w:rFonts w:cstheme="minorHAnsi"/>
          </w:rPr>
          <w:tag w:val="goog_rdk_214"/>
          <w:id w:val="-1517771908"/>
        </w:sdtPr>
        <w:sdtEndPr/>
        <w:sdtContent/>
      </w:sdt>
      <w:sdt>
        <w:sdtPr>
          <w:rPr>
            <w:rFonts w:cstheme="minorHAnsi"/>
          </w:rPr>
          <w:tag w:val="goog_rdk_270"/>
          <w:id w:val="457531607"/>
        </w:sdtPr>
        <w:sdtEndPr/>
        <w:sdtContent/>
      </w:sdt>
      <w:sdt>
        <w:sdtPr>
          <w:rPr>
            <w:rFonts w:cstheme="minorHAnsi"/>
          </w:rPr>
          <w:tag w:val="goog_rdk_326"/>
          <w:id w:val="2045481272"/>
        </w:sdtPr>
        <w:sdtEndPr/>
        <w:sdtContent/>
      </w:sdt>
      <w:sdt>
        <w:sdtPr>
          <w:rPr>
            <w:rFonts w:cstheme="minorHAnsi"/>
          </w:rPr>
          <w:tag w:val="goog_rdk_383"/>
          <w:id w:val="1671673340"/>
        </w:sdtPr>
        <w:sdtEndPr/>
        <w:sdtContent/>
      </w:sdt>
      <w:sdt>
        <w:sdtPr>
          <w:rPr>
            <w:rFonts w:cstheme="minorHAnsi"/>
          </w:rPr>
          <w:tag w:val="goog_rdk_440"/>
          <w:id w:val="-215820537"/>
        </w:sdtPr>
        <w:sdtEndPr/>
        <w:sdtContent/>
      </w:sdt>
      <w:sdt>
        <w:sdtPr>
          <w:rPr>
            <w:rFonts w:cstheme="minorHAnsi"/>
          </w:rPr>
          <w:tag w:val="goog_rdk_498"/>
          <w:id w:val="2139452474"/>
        </w:sdtPr>
        <w:sdtEndPr/>
        <w:sdtContent/>
      </w:sdt>
      <w:sdt>
        <w:sdtPr>
          <w:rPr>
            <w:rFonts w:cstheme="minorHAnsi"/>
          </w:rPr>
          <w:tag w:val="goog_rdk_557"/>
          <w:id w:val="1074790528"/>
        </w:sdtPr>
        <w:sdtEndPr/>
        <w:sdtContent/>
      </w:sdt>
      <w:sdt>
        <w:sdtPr>
          <w:rPr>
            <w:rFonts w:cstheme="minorHAnsi"/>
          </w:rPr>
          <w:tag w:val="goog_rdk_616"/>
          <w:id w:val="-2058154610"/>
        </w:sdtPr>
        <w:sdtEndPr/>
        <w:sdtContent/>
      </w:sdt>
      <w:sdt>
        <w:sdtPr>
          <w:rPr>
            <w:rFonts w:cstheme="minorHAnsi"/>
          </w:rPr>
          <w:tag w:val="goog_rdk_676"/>
          <w:id w:val="1116794489"/>
        </w:sdtPr>
        <w:sdtEndPr/>
        <w:sdtContent/>
      </w:sdt>
      <w:sdt>
        <w:sdtPr>
          <w:rPr>
            <w:rFonts w:cstheme="minorHAnsi"/>
          </w:rPr>
          <w:tag w:val="goog_rdk_736"/>
          <w:id w:val="164596156"/>
        </w:sdtPr>
        <w:sdtEndPr/>
        <w:sdtContent/>
      </w:sdt>
      <w:r w:rsidRPr="00BB3CA1">
        <w:rPr>
          <w:rFonts w:eastAsia="Calibri" w:cstheme="minorHAnsi"/>
          <w:color w:val="000000"/>
        </w:rPr>
        <w:t xml:space="preserve">and mouth </w:t>
      </w:r>
    </w:p>
    <w:p w14:paraId="7201B98D" w14:textId="77777777" w:rsidR="00535FEC" w:rsidRPr="00BB3CA1" w:rsidRDefault="00535FEC"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rPr>
      </w:pPr>
      <w:r w:rsidRPr="00BB3CA1">
        <w:rPr>
          <w:rFonts w:eastAsia="Calibri" w:cstheme="minorHAnsi"/>
          <w:color w:val="000000"/>
        </w:rPr>
        <w:t>Practise respiratory hygiene by coughing or sneezing into a bent elbow or tissue and then immediately dispose of the tissue</w:t>
      </w:r>
      <w:r w:rsidRPr="00BB3CA1">
        <w:rPr>
          <w:rFonts w:eastAsia="Calibri" w:cstheme="minorHAnsi"/>
          <w:color w:val="000000"/>
          <w:vertAlign w:val="superscript"/>
        </w:rPr>
        <w:footnoteReference w:id="2"/>
      </w:r>
      <w:r w:rsidRPr="00BB3CA1">
        <w:rPr>
          <w:rFonts w:eastAsia="Calibri" w:cstheme="minorHAnsi"/>
          <w:color w:val="000000"/>
        </w:rPr>
        <w:t xml:space="preserve"> and wash your hands</w:t>
      </w:r>
    </w:p>
    <w:p w14:paraId="47385261" w14:textId="77777777" w:rsidR="00535FEC" w:rsidRPr="00BB3CA1" w:rsidRDefault="00535FEC"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rPr>
      </w:pPr>
      <w:r w:rsidRPr="00BB3CA1">
        <w:rPr>
          <w:rFonts w:eastAsia="Calibri" w:cstheme="minorHAnsi"/>
          <w:color w:val="000000"/>
        </w:rPr>
        <w:t xml:space="preserve">If you have </w:t>
      </w:r>
      <w:sdt>
        <w:sdtPr>
          <w:rPr>
            <w:rFonts w:cstheme="minorHAnsi"/>
          </w:rPr>
          <w:tag w:val="goog_rdk_161"/>
          <w:id w:val="-426426589"/>
        </w:sdtPr>
        <w:sdtEndPr/>
        <w:sdtContent/>
      </w:sdt>
      <w:sdt>
        <w:sdtPr>
          <w:rPr>
            <w:rFonts w:cstheme="minorHAnsi"/>
          </w:rPr>
          <w:tag w:val="goog_rdk_216"/>
          <w:id w:val="2049333088"/>
        </w:sdtPr>
        <w:sdtEndPr/>
        <w:sdtContent/>
      </w:sdt>
      <w:sdt>
        <w:sdtPr>
          <w:rPr>
            <w:rFonts w:cstheme="minorHAnsi"/>
          </w:rPr>
          <w:tag w:val="goog_rdk_272"/>
          <w:id w:val="1597358647"/>
        </w:sdtPr>
        <w:sdtEndPr/>
        <w:sdtContent/>
      </w:sdt>
      <w:sdt>
        <w:sdtPr>
          <w:rPr>
            <w:rFonts w:cstheme="minorHAnsi"/>
          </w:rPr>
          <w:tag w:val="goog_rdk_328"/>
          <w:id w:val="382912940"/>
        </w:sdtPr>
        <w:sdtEndPr/>
        <w:sdtContent/>
      </w:sdt>
      <w:sdt>
        <w:sdtPr>
          <w:rPr>
            <w:rFonts w:cstheme="minorHAnsi"/>
          </w:rPr>
          <w:tag w:val="goog_rdk_385"/>
          <w:id w:val="993922844"/>
        </w:sdtPr>
        <w:sdtEndPr/>
        <w:sdtContent/>
      </w:sdt>
      <w:sdt>
        <w:sdtPr>
          <w:rPr>
            <w:rFonts w:cstheme="minorHAnsi"/>
          </w:rPr>
          <w:tag w:val="goog_rdk_442"/>
          <w:id w:val="-218284238"/>
        </w:sdtPr>
        <w:sdtEndPr/>
        <w:sdtContent/>
      </w:sdt>
      <w:sdt>
        <w:sdtPr>
          <w:rPr>
            <w:rFonts w:cstheme="minorHAnsi"/>
          </w:rPr>
          <w:tag w:val="goog_rdk_500"/>
          <w:id w:val="-1554223025"/>
        </w:sdtPr>
        <w:sdtEndPr/>
        <w:sdtContent/>
      </w:sdt>
      <w:sdt>
        <w:sdtPr>
          <w:rPr>
            <w:rFonts w:cstheme="minorHAnsi"/>
          </w:rPr>
          <w:tag w:val="goog_rdk_559"/>
          <w:id w:val="-519698635"/>
        </w:sdtPr>
        <w:sdtEndPr/>
        <w:sdtContent/>
      </w:sdt>
      <w:sdt>
        <w:sdtPr>
          <w:rPr>
            <w:rFonts w:cstheme="minorHAnsi"/>
          </w:rPr>
          <w:tag w:val="goog_rdk_618"/>
          <w:id w:val="-977758603"/>
        </w:sdtPr>
        <w:sdtEndPr/>
        <w:sdtContent/>
      </w:sdt>
      <w:sdt>
        <w:sdtPr>
          <w:rPr>
            <w:rFonts w:cstheme="minorHAnsi"/>
          </w:rPr>
          <w:tag w:val="goog_rdk_678"/>
          <w:id w:val="1495912086"/>
        </w:sdtPr>
        <w:sdtEndPr/>
        <w:sdtContent/>
      </w:sdt>
      <w:sdt>
        <w:sdtPr>
          <w:rPr>
            <w:rFonts w:cstheme="minorHAnsi"/>
          </w:rPr>
          <w:tag w:val="goog_rdk_738"/>
          <w:id w:val="-1185050256"/>
        </w:sdtPr>
        <w:sdtEndPr/>
        <w:sdtContent/>
      </w:sdt>
      <w:r w:rsidRPr="00BB3CA1">
        <w:rPr>
          <w:rFonts w:eastAsia="Calibri" w:cstheme="minorHAnsi"/>
          <w:color w:val="000000"/>
        </w:rPr>
        <w:t>fever or respiratory symptoms, you should stay home and not go to work</w:t>
      </w:r>
    </w:p>
    <w:p w14:paraId="56BD2C54" w14:textId="77777777" w:rsidR="00535FEC" w:rsidRPr="00BB3CA1" w:rsidRDefault="00535FEC"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rPr>
      </w:pPr>
      <w:r w:rsidRPr="00BB3CA1">
        <w:rPr>
          <w:rFonts w:eastAsia="Calibri" w:cstheme="minorHAnsi"/>
          <w:color w:val="000000"/>
        </w:rPr>
        <w:t>Wear a fabric mask if there is widespread community transmission, and especially where physical distancing cannot be maintained</w:t>
      </w:r>
    </w:p>
    <w:p w14:paraId="325A6B3B" w14:textId="77777777" w:rsidR="00535FEC" w:rsidRPr="00BB3CA1" w:rsidRDefault="00535FEC"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rPr>
      </w:pPr>
      <w:r w:rsidRPr="00BB3CA1">
        <w:rPr>
          <w:rFonts w:eastAsia="Calibri" w:cstheme="minorHAnsi"/>
          <w:color w:val="000000"/>
        </w:rPr>
        <w:t xml:space="preserve">Correctly use and dispose of any COVID-19 infection prevention materials provided. Follow national government guidance for disposal </w:t>
      </w:r>
    </w:p>
    <w:p w14:paraId="51D092AB" w14:textId="77777777" w:rsidR="00535FEC" w:rsidRPr="00BB3CA1" w:rsidRDefault="00535FEC"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rPr>
      </w:pPr>
      <w:r w:rsidRPr="00BB3CA1">
        <w:rPr>
          <w:rFonts w:eastAsia="Calibri" w:cstheme="minorHAnsi"/>
          <w:color w:val="000000"/>
        </w:rPr>
        <w:t xml:space="preserve">Maintain all other measures described even when wearing protective equipment </w:t>
      </w:r>
    </w:p>
    <w:p w14:paraId="49979AF6" w14:textId="77777777" w:rsidR="00535FEC" w:rsidRPr="00BB3CA1" w:rsidRDefault="00535FEC" w:rsidP="00535FEC">
      <w:pPr>
        <w:numPr>
          <w:ilvl w:val="0"/>
          <w:numId w:val="1"/>
        </w:numPr>
        <w:pBdr>
          <w:top w:val="single" w:sz="4" w:space="1" w:color="000000"/>
          <w:left w:val="single" w:sz="4" w:space="4" w:color="000000"/>
          <w:bottom w:val="single" w:sz="4" w:space="1" w:color="000000"/>
          <w:right w:val="single" w:sz="4" w:space="4" w:color="000000"/>
          <w:between w:val="nil"/>
        </w:pBdr>
        <w:shd w:val="clear" w:color="auto" w:fill="CCC1D9"/>
        <w:ind w:left="1080"/>
        <w:rPr>
          <w:rFonts w:eastAsia="Calibri" w:cstheme="minorHAnsi"/>
          <w:color w:val="000000"/>
        </w:rPr>
      </w:pPr>
      <w:r w:rsidRPr="00BB3CA1">
        <w:rPr>
          <w:rFonts w:eastAsia="Calibri" w:cstheme="minorHAnsi"/>
          <w:color w:val="000000"/>
        </w:rPr>
        <w:t>Keep up to date with the latest guidance and regulations put in place by WHO and the national government</w:t>
      </w:r>
    </w:p>
    <w:p w14:paraId="5820BE56" w14:textId="77777777" w:rsidR="00535FEC" w:rsidRPr="00BB3CA1" w:rsidRDefault="00535FEC" w:rsidP="00535FEC">
      <w:pPr>
        <w:pStyle w:val="ListParagraph"/>
        <w:pBdr>
          <w:top w:val="nil"/>
          <w:left w:val="nil"/>
          <w:bottom w:val="nil"/>
          <w:right w:val="nil"/>
          <w:between w:val="nil"/>
        </w:pBdr>
        <w:ind w:left="0"/>
        <w:rPr>
          <w:rFonts w:asciiTheme="minorHAnsi" w:eastAsia="Calibri" w:hAnsiTheme="minorHAnsi" w:cstheme="minorHAnsi"/>
          <w:bCs/>
          <w:sz w:val="22"/>
          <w:szCs w:val="22"/>
          <w:lang w:val="en-GB"/>
        </w:rPr>
      </w:pPr>
      <w:r w:rsidRPr="00BB3CA1">
        <w:rPr>
          <w:rFonts w:asciiTheme="minorHAnsi" w:hAnsiTheme="minorHAnsi" w:cstheme="minorHAnsi"/>
          <w:b/>
          <w:color w:val="FF0000"/>
          <w:sz w:val="22"/>
          <w:szCs w:val="22"/>
          <w:lang w:val="en-GB"/>
        </w:rPr>
        <w:t>NOTE</w:t>
      </w:r>
      <w:r w:rsidRPr="00BB3CA1">
        <w:rPr>
          <w:rFonts w:asciiTheme="minorHAnsi" w:hAnsiTheme="minorHAnsi" w:cstheme="minorHAnsi"/>
          <w:sz w:val="22"/>
          <w:szCs w:val="22"/>
          <w:lang w:val="en-GB"/>
        </w:rPr>
        <w:t xml:space="preserve">: As the pandemic evolves, WHO updates the infection prevention measures based on new scientific findings. Check for any updates on </w:t>
      </w:r>
      <w:hyperlink r:id="rId8" w:history="1">
        <w:r w:rsidRPr="00BB3CA1">
          <w:rPr>
            <w:rStyle w:val="Hyperlink"/>
            <w:rFonts w:asciiTheme="minorHAnsi" w:eastAsia="Calibri" w:hAnsiTheme="minorHAnsi" w:cstheme="minorHAnsi"/>
            <w:bCs/>
            <w:sz w:val="22"/>
            <w:szCs w:val="22"/>
            <w:lang w:val="en-GB"/>
          </w:rPr>
          <w:t>https://www.who.int/emergencies/diseases/novel-coronavirus-2019/advice-for-public</w:t>
        </w:r>
      </w:hyperlink>
      <w:r w:rsidRPr="00BB3CA1">
        <w:rPr>
          <w:rFonts w:asciiTheme="minorHAnsi" w:eastAsia="Calibri" w:hAnsiTheme="minorHAnsi" w:cstheme="minorHAnsi"/>
          <w:bCs/>
          <w:sz w:val="22"/>
          <w:szCs w:val="22"/>
          <w:lang w:val="en-GB"/>
        </w:rPr>
        <w:t xml:space="preserve">. </w:t>
      </w:r>
    </w:p>
    <w:p w14:paraId="7B32C374" w14:textId="77777777" w:rsidR="00535FEC" w:rsidRPr="00BB3CA1" w:rsidRDefault="00535FEC" w:rsidP="00535FEC">
      <w:pPr>
        <w:rPr>
          <w:rFonts w:cstheme="minorHAnsi"/>
        </w:rPr>
      </w:pPr>
      <w:r w:rsidRPr="00BB3CA1">
        <w:rPr>
          <w:rFonts w:cstheme="minorHAnsi"/>
        </w:rPr>
        <w:t xml:space="preserve"> </w:t>
      </w:r>
    </w:p>
    <w:p w14:paraId="65812DA7" w14:textId="77777777" w:rsidR="00535FEC" w:rsidRPr="00BB3CA1" w:rsidRDefault="00535FEC" w:rsidP="00535FEC">
      <w:pPr>
        <w:pBdr>
          <w:top w:val="single" w:sz="4" w:space="1" w:color="000000"/>
          <w:left w:val="single" w:sz="4" w:space="0" w:color="000000"/>
          <w:bottom w:val="single" w:sz="4" w:space="1" w:color="000000"/>
          <w:right w:val="single" w:sz="4" w:space="4" w:color="000000"/>
        </w:pBdr>
        <w:ind w:left="720"/>
        <w:rPr>
          <w:rFonts w:cstheme="minorHAnsi"/>
          <w:i/>
        </w:rPr>
      </w:pPr>
      <w:r w:rsidRPr="00BB3CA1">
        <w:rPr>
          <w:rFonts w:cstheme="minorHAnsi"/>
          <w:b/>
        </w:rPr>
        <w:t>Core AMP documents</w:t>
      </w:r>
      <w:r w:rsidRPr="00BB3CA1">
        <w:rPr>
          <w:rFonts w:cstheme="minorHAnsi"/>
        </w:rPr>
        <w:t xml:space="preserve">: </w:t>
      </w:r>
      <w:r w:rsidRPr="00BB3CA1">
        <w:rPr>
          <w:rFonts w:cstheme="minorHAnsi"/>
          <w:i/>
        </w:rPr>
        <w:t>Key guidance for distribution of insecticide-treated nets (ITNs) during COVID-19 transmission</w:t>
      </w:r>
    </w:p>
    <w:p w14:paraId="27C14AE4" w14:textId="77777777" w:rsidR="00535FEC" w:rsidRDefault="00535FEC" w:rsidP="00535FEC">
      <w:pPr>
        <w:pBdr>
          <w:top w:val="single" w:sz="4" w:space="1" w:color="000000"/>
          <w:left w:val="single" w:sz="4" w:space="0" w:color="000000"/>
          <w:bottom w:val="single" w:sz="4" w:space="1" w:color="000000"/>
          <w:right w:val="single" w:sz="4" w:space="4" w:color="000000"/>
        </w:pBdr>
        <w:ind w:left="720"/>
        <w:rPr>
          <w:rFonts w:cstheme="minorHAnsi"/>
          <w:color w:val="0000FF"/>
          <w:u w:val="single"/>
        </w:rPr>
      </w:pPr>
      <w:r w:rsidRPr="00BB3CA1">
        <w:rPr>
          <w:rFonts w:cstheme="minorHAnsi"/>
          <w:i/>
        </w:rPr>
        <w:t xml:space="preserve">Planning for safe ITN distribution in the context of COVID-19 transmission </w:t>
      </w:r>
      <w:r w:rsidRPr="00BB3CA1">
        <w:rPr>
          <w:rFonts w:cstheme="minorHAnsi"/>
        </w:rPr>
        <w:t>See:</w:t>
      </w:r>
      <w:r w:rsidRPr="00BB3CA1">
        <w:rPr>
          <w:rFonts w:cstheme="minorHAnsi"/>
          <w:i/>
        </w:rPr>
        <w:t xml:space="preserve"> </w:t>
      </w:r>
      <w:hyperlink r:id="rId9">
        <w:r w:rsidRPr="00BB3CA1">
          <w:rPr>
            <w:rFonts w:cstheme="minorHAnsi"/>
            <w:color w:val="0000FF"/>
            <w:u w:val="single"/>
          </w:rPr>
          <w:t>https://allianceformalariaprevention.com/about/amp-guidelines-and-statements/</w:t>
        </w:r>
      </w:hyperlink>
    </w:p>
    <w:p w14:paraId="3D62E3E5" w14:textId="77777777" w:rsidR="00535FEC" w:rsidRDefault="00535FEC" w:rsidP="00535FEC">
      <w:pPr>
        <w:pBdr>
          <w:top w:val="single" w:sz="4" w:space="1" w:color="000000"/>
          <w:left w:val="single" w:sz="4" w:space="0" w:color="000000"/>
          <w:bottom w:val="single" w:sz="4" w:space="1" w:color="000000"/>
          <w:right w:val="single" w:sz="4" w:space="4" w:color="000000"/>
        </w:pBdr>
        <w:ind w:left="720"/>
        <w:rPr>
          <w:rFonts w:cstheme="minorHAnsi"/>
        </w:rPr>
      </w:pPr>
    </w:p>
    <w:p w14:paraId="15CDA495" w14:textId="77777777" w:rsidR="00535FEC" w:rsidRPr="001438E7" w:rsidRDefault="00535FEC" w:rsidP="00535FEC">
      <w:pPr>
        <w:pBdr>
          <w:top w:val="single" w:sz="4" w:space="1" w:color="000000"/>
          <w:left w:val="single" w:sz="4" w:space="0" w:color="000000"/>
          <w:bottom w:val="single" w:sz="4" w:space="1" w:color="000000"/>
          <w:right w:val="single" w:sz="4" w:space="4" w:color="000000"/>
        </w:pBdr>
        <w:ind w:left="720"/>
        <w:rPr>
          <w:rFonts w:cstheme="minorHAnsi"/>
          <w:b/>
          <w:color w:val="FF0000"/>
        </w:rPr>
      </w:pPr>
      <w:r w:rsidRPr="001438E7">
        <w:rPr>
          <w:rFonts w:cstheme="minorHAnsi"/>
          <w:b/>
          <w:color w:val="FF0000"/>
        </w:rPr>
        <w:t>SUPERVISION</w:t>
      </w:r>
    </w:p>
    <w:p w14:paraId="0D2F9A2F" w14:textId="77777777" w:rsidR="00535FEC" w:rsidRDefault="00535FEC" w:rsidP="00535FEC">
      <w:pPr>
        <w:pBdr>
          <w:top w:val="single" w:sz="4" w:space="1" w:color="000000"/>
          <w:left w:val="single" w:sz="4" w:space="0" w:color="000000"/>
          <w:bottom w:val="single" w:sz="4" w:space="1" w:color="000000"/>
          <w:right w:val="single" w:sz="4" w:space="4" w:color="000000"/>
        </w:pBdr>
        <w:ind w:left="720"/>
        <w:rPr>
          <w:rFonts w:cstheme="minorHAnsi"/>
        </w:rPr>
      </w:pPr>
      <w:r w:rsidRPr="001438E7">
        <w:rPr>
          <w:rFonts w:cstheme="minorHAnsi"/>
          <w:i/>
        </w:rPr>
        <w:t>Supervision of an ITN mass distribution campaign in the context of COVID-19 transmission</w:t>
      </w:r>
      <w:r>
        <w:rPr>
          <w:rFonts w:cstheme="minorHAnsi"/>
        </w:rPr>
        <w:t xml:space="preserve">: </w:t>
      </w:r>
      <w:hyperlink r:id="rId10" w:history="1">
        <w:r w:rsidR="001438E7" w:rsidRPr="00F271DD">
          <w:rPr>
            <w:rStyle w:val="Hyperlink"/>
            <w:rFonts w:cstheme="minorHAnsi"/>
          </w:rPr>
          <w:t>https://allianceformalariaprevention.com/about/amp-guidelines-and-statements/</w:t>
        </w:r>
      </w:hyperlink>
    </w:p>
    <w:p w14:paraId="763ABD6F" w14:textId="77777777" w:rsidR="00535FEC" w:rsidRDefault="00535FEC"/>
    <w:p w14:paraId="46824CA6" w14:textId="77777777" w:rsidR="00CB4AE5" w:rsidRDefault="00927AE0">
      <w:r w:rsidRPr="00927AE0">
        <w:t>These s</w:t>
      </w:r>
      <w:r w:rsidR="000B6EB0">
        <w:t>tandard operating procedures (SOPs)</w:t>
      </w:r>
      <w:r w:rsidRPr="00927AE0">
        <w:t xml:space="preserve"> apply to </w:t>
      </w:r>
      <w:r>
        <w:t xml:space="preserve">supervisors </w:t>
      </w:r>
      <w:r w:rsidR="000B6EB0">
        <w:t>overseeing</w:t>
      </w:r>
      <w:r>
        <w:t xml:space="preserve"> the work of door-to-door teams during a mass ITN distribution campaign. They apply to both a single phase </w:t>
      </w:r>
      <w:r w:rsidR="000B6EB0">
        <w:t xml:space="preserve">distribution </w:t>
      </w:r>
      <w:r>
        <w:t>strategy (registration and ITN distribution simultaneously) and to a two-phase strategy (registration followed at a later date by ITN distribution).</w:t>
      </w:r>
    </w:p>
    <w:p w14:paraId="0FC369EE" w14:textId="77777777" w:rsidR="00CB4AE5" w:rsidRDefault="00CB4AE5"/>
    <w:p w14:paraId="56C378F8" w14:textId="77777777" w:rsidR="00CB4AE5" w:rsidRPr="00927AE0" w:rsidRDefault="00CB4AE5">
      <w:r w:rsidRPr="001B4D1B">
        <w:rPr>
          <w:b/>
          <w:bCs/>
          <w:color w:val="FF0000"/>
        </w:rPr>
        <w:lastRenderedPageBreak/>
        <w:t>NOTE</w:t>
      </w:r>
      <w:r>
        <w:t xml:space="preserve">: These SOPs are provided as an example and should be adapted to the specific context of each country in terms of the activities, roles and responsibilities and COVID-19 infection prevention measures put in place for the ITN distribution. </w:t>
      </w:r>
    </w:p>
    <w:p w14:paraId="2404B410" w14:textId="77777777" w:rsidR="00927AE0" w:rsidRDefault="00927AE0">
      <w:pPr>
        <w:rPr>
          <w:b/>
          <w:color w:val="FF0000"/>
          <w:sz w:val="24"/>
          <w:szCs w:val="24"/>
        </w:rPr>
      </w:pPr>
    </w:p>
    <w:p w14:paraId="637C87DA" w14:textId="77777777" w:rsidR="000B6EB0" w:rsidRDefault="000B6EB0">
      <w:pPr>
        <w:rPr>
          <w:b/>
          <w:color w:val="FF0000"/>
          <w:sz w:val="24"/>
          <w:szCs w:val="24"/>
        </w:rPr>
      </w:pPr>
      <w:r>
        <w:rPr>
          <w:b/>
          <w:color w:val="FF0000"/>
          <w:sz w:val="24"/>
          <w:szCs w:val="24"/>
        </w:rPr>
        <w:t>Safety measures</w:t>
      </w:r>
    </w:p>
    <w:p w14:paraId="3B749F52" w14:textId="12357B36" w:rsidR="000B6EB0" w:rsidRDefault="000B6EB0">
      <w:r>
        <w:t xml:space="preserve">In the COVID-19 context, supervisors </w:t>
      </w:r>
      <w:r w:rsidR="0043620A">
        <w:t xml:space="preserve">must </w:t>
      </w:r>
      <w:r>
        <w:t>ensure the following safety measures are taken:</w:t>
      </w:r>
    </w:p>
    <w:p w14:paraId="0410E090" w14:textId="77777777" w:rsidR="000B6EB0" w:rsidRPr="000B6EB0" w:rsidRDefault="000B6EB0" w:rsidP="000B6EB0">
      <w:pPr>
        <w:pStyle w:val="ListParagraph"/>
        <w:numPr>
          <w:ilvl w:val="0"/>
          <w:numId w:val="6"/>
        </w:numPr>
        <w:rPr>
          <w:rFonts w:asciiTheme="minorHAnsi" w:hAnsiTheme="minorHAnsi" w:cstheme="minorHAnsi"/>
          <w:sz w:val="22"/>
          <w:szCs w:val="22"/>
        </w:rPr>
      </w:pPr>
      <w:r w:rsidRPr="000B6EB0">
        <w:rPr>
          <w:rFonts w:asciiTheme="minorHAnsi" w:hAnsiTheme="minorHAnsi" w:cstheme="minorHAnsi"/>
          <w:sz w:val="22"/>
          <w:szCs w:val="22"/>
          <w:lang w:val="en-GB"/>
        </w:rPr>
        <w:t>Disinfect</w:t>
      </w:r>
      <w:r>
        <w:rPr>
          <w:rFonts w:asciiTheme="minorHAnsi" w:hAnsiTheme="minorHAnsi" w:cstheme="minorHAnsi"/>
          <w:sz w:val="22"/>
          <w:szCs w:val="22"/>
          <w:lang w:val="en-GB"/>
        </w:rPr>
        <w:t xml:space="preserve"> all frequently touched surfaces, materials and areas used at locations where door-to-door teams are briefed and debriefed at the beginning and end of each day of registration/distribution. Use antiseptic liquid or bleach diluted with water to clean. </w:t>
      </w:r>
    </w:p>
    <w:p w14:paraId="1683AAA3" w14:textId="28C485B5" w:rsidR="000B6EB0" w:rsidRPr="000B6EB0" w:rsidRDefault="000B6EB0" w:rsidP="000B6EB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lang w:val="en-GB"/>
        </w:rPr>
        <w:t>Ensure door-to-door</w:t>
      </w:r>
      <w:r w:rsidR="00CB4AE5">
        <w:rPr>
          <w:rFonts w:asciiTheme="minorHAnsi" w:hAnsiTheme="minorHAnsi" w:cstheme="minorHAnsi"/>
          <w:sz w:val="22"/>
          <w:szCs w:val="22"/>
          <w:lang w:val="en-GB"/>
        </w:rPr>
        <w:t xml:space="preserve"> (D2D)</w:t>
      </w:r>
      <w:r>
        <w:rPr>
          <w:rFonts w:asciiTheme="minorHAnsi" w:hAnsiTheme="minorHAnsi" w:cstheme="minorHAnsi"/>
          <w:sz w:val="22"/>
          <w:szCs w:val="22"/>
          <w:lang w:val="en-GB"/>
        </w:rPr>
        <w:t xml:space="preserve"> team members disinfect materials used during registration/distribution (pen, phone, tablet, etc.)</w:t>
      </w:r>
      <w:r w:rsidR="00285845">
        <w:rPr>
          <w:rFonts w:asciiTheme="minorHAnsi" w:hAnsiTheme="minorHAnsi" w:cstheme="minorHAnsi"/>
          <w:sz w:val="22"/>
          <w:szCs w:val="22"/>
          <w:lang w:val="en-GB"/>
        </w:rPr>
        <w:t>.</w:t>
      </w:r>
    </w:p>
    <w:p w14:paraId="5435FD24" w14:textId="2232AAA4" w:rsidR="000B6EB0" w:rsidRPr="000B6EB0" w:rsidRDefault="000B6EB0" w:rsidP="000B6EB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lang w:val="en-GB"/>
        </w:rPr>
        <w:t>When wearing a mask, avoid touching it, and replace once it becomes damp. Do not reuse disposable masks (if provided)</w:t>
      </w:r>
      <w:r w:rsidR="00285845">
        <w:rPr>
          <w:rFonts w:asciiTheme="minorHAnsi" w:hAnsiTheme="minorHAnsi" w:cstheme="minorHAnsi"/>
          <w:sz w:val="22"/>
          <w:szCs w:val="22"/>
          <w:lang w:val="en-GB"/>
        </w:rPr>
        <w:t>.</w:t>
      </w:r>
      <w:r w:rsidR="00CB4AE5">
        <w:rPr>
          <w:rFonts w:asciiTheme="minorHAnsi" w:hAnsiTheme="minorHAnsi" w:cstheme="minorHAnsi"/>
          <w:sz w:val="22"/>
          <w:szCs w:val="22"/>
          <w:lang w:val="en-GB"/>
        </w:rPr>
        <w:t xml:space="preserve"> Ensure that D2D team members are reminded of the proper use of their masks throughout the day and replace any damaged masks (for example, </w:t>
      </w:r>
      <w:r w:rsidR="001B4D1B">
        <w:rPr>
          <w:rFonts w:asciiTheme="minorHAnsi" w:hAnsiTheme="minorHAnsi" w:cstheme="minorHAnsi"/>
          <w:sz w:val="22"/>
          <w:szCs w:val="22"/>
          <w:lang w:val="en-GB"/>
        </w:rPr>
        <w:t>broken elastic</w:t>
      </w:r>
      <w:r w:rsidR="00CB4AE5">
        <w:rPr>
          <w:rFonts w:asciiTheme="minorHAnsi" w:hAnsiTheme="minorHAnsi" w:cstheme="minorHAnsi"/>
          <w:sz w:val="22"/>
          <w:szCs w:val="22"/>
          <w:lang w:val="en-GB"/>
        </w:rPr>
        <w:t xml:space="preserve">) as soon as possible, while also ensuring </w:t>
      </w:r>
      <w:r w:rsidR="009361ED">
        <w:rPr>
          <w:rFonts w:asciiTheme="minorHAnsi" w:hAnsiTheme="minorHAnsi" w:cstheme="minorHAnsi"/>
          <w:sz w:val="22"/>
          <w:szCs w:val="22"/>
          <w:lang w:val="en-GB"/>
        </w:rPr>
        <w:t>adherence to the</w:t>
      </w:r>
      <w:r w:rsidR="00CB4AE5">
        <w:rPr>
          <w:rFonts w:asciiTheme="minorHAnsi" w:hAnsiTheme="minorHAnsi" w:cstheme="minorHAnsi"/>
          <w:sz w:val="22"/>
          <w:szCs w:val="22"/>
          <w:lang w:val="en-GB"/>
        </w:rPr>
        <w:t xml:space="preserve"> appropriate waste management for the used personal protective equipment (PPE).  </w:t>
      </w:r>
    </w:p>
    <w:p w14:paraId="363D2452" w14:textId="232514A2" w:rsidR="000B6EB0" w:rsidRPr="000B6EB0" w:rsidRDefault="000B6EB0" w:rsidP="000B6EB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lang w:val="en-GB"/>
        </w:rPr>
        <w:t>Ensure door-to-door teams comply with the infection prevention measures at all times</w:t>
      </w:r>
      <w:r w:rsidR="00285845">
        <w:rPr>
          <w:rFonts w:asciiTheme="minorHAnsi" w:hAnsiTheme="minorHAnsi" w:cstheme="minorHAnsi"/>
          <w:sz w:val="22"/>
          <w:szCs w:val="22"/>
          <w:lang w:val="en-GB"/>
        </w:rPr>
        <w:t xml:space="preserve"> and use </w:t>
      </w:r>
      <w:r w:rsidR="00CB4AE5">
        <w:rPr>
          <w:rFonts w:asciiTheme="minorHAnsi" w:hAnsiTheme="minorHAnsi" w:cstheme="minorHAnsi"/>
          <w:sz w:val="22"/>
          <w:szCs w:val="22"/>
          <w:lang w:val="en-GB"/>
        </w:rPr>
        <w:t>PPE</w:t>
      </w:r>
      <w:r w:rsidR="00285845">
        <w:rPr>
          <w:rFonts w:asciiTheme="minorHAnsi" w:hAnsiTheme="minorHAnsi" w:cstheme="minorHAnsi"/>
          <w:sz w:val="22"/>
          <w:szCs w:val="22"/>
          <w:lang w:val="en-GB"/>
        </w:rPr>
        <w:t xml:space="preserve"> correctly (masks, </w:t>
      </w:r>
      <w:r w:rsidR="00CB4AE5">
        <w:rPr>
          <w:rFonts w:asciiTheme="minorHAnsi" w:hAnsiTheme="minorHAnsi" w:cstheme="minorHAnsi"/>
          <w:sz w:val="22"/>
          <w:szCs w:val="22"/>
          <w:lang w:val="en-GB"/>
        </w:rPr>
        <w:t xml:space="preserve">hand sanitizer or handwashing, physical distancing, non-exchange of materials, </w:t>
      </w:r>
      <w:r w:rsidR="00285845">
        <w:rPr>
          <w:rFonts w:asciiTheme="minorHAnsi" w:hAnsiTheme="minorHAnsi" w:cstheme="minorHAnsi"/>
          <w:sz w:val="22"/>
          <w:szCs w:val="22"/>
          <w:lang w:val="en-GB"/>
        </w:rPr>
        <w:t>etc.).</w:t>
      </w:r>
      <w:r>
        <w:rPr>
          <w:rFonts w:asciiTheme="minorHAnsi" w:hAnsiTheme="minorHAnsi" w:cstheme="minorHAnsi"/>
          <w:sz w:val="22"/>
          <w:szCs w:val="22"/>
          <w:lang w:val="en-GB"/>
        </w:rPr>
        <w:t xml:space="preserve"> </w:t>
      </w:r>
    </w:p>
    <w:p w14:paraId="62A73A40" w14:textId="77777777" w:rsidR="000B6EB0" w:rsidRDefault="000B6EB0">
      <w:pPr>
        <w:rPr>
          <w:b/>
          <w:color w:val="FF0000"/>
          <w:sz w:val="24"/>
          <w:szCs w:val="24"/>
        </w:rPr>
      </w:pPr>
    </w:p>
    <w:p w14:paraId="447288A2" w14:textId="77777777" w:rsidR="001438E7" w:rsidRDefault="00BF25BD">
      <w:pPr>
        <w:rPr>
          <w:b/>
          <w:color w:val="FF0000"/>
          <w:sz w:val="24"/>
          <w:szCs w:val="24"/>
        </w:rPr>
      </w:pPr>
      <w:r w:rsidRPr="00BF25BD">
        <w:rPr>
          <w:b/>
          <w:color w:val="FF0000"/>
          <w:sz w:val="24"/>
          <w:szCs w:val="24"/>
        </w:rPr>
        <w:t>Daily health checks</w:t>
      </w:r>
    </w:p>
    <w:p w14:paraId="78F09174" w14:textId="77777777" w:rsidR="00BF25BD" w:rsidRDefault="00BF25BD" w:rsidP="00BF25BD">
      <w:r>
        <w:t>In the COVID-19 context, the responsibility of ensuring that health checks are carried out for all campaign workers lies with their supervisor. Health checks include:</w:t>
      </w:r>
    </w:p>
    <w:p w14:paraId="400910D8" w14:textId="77777777" w:rsidR="00BF25BD" w:rsidRDefault="00BF25BD" w:rsidP="00BF25BD">
      <w:pPr>
        <w:pStyle w:val="ListParagraph"/>
        <w:numPr>
          <w:ilvl w:val="0"/>
          <w:numId w:val="3"/>
        </w:numPr>
        <w:rPr>
          <w:rFonts w:asciiTheme="minorHAnsi" w:hAnsiTheme="minorHAnsi" w:cstheme="minorHAnsi"/>
          <w:sz w:val="22"/>
          <w:szCs w:val="22"/>
        </w:rPr>
      </w:pPr>
      <w:r w:rsidRPr="00BF25BD">
        <w:rPr>
          <w:rFonts w:asciiTheme="minorHAnsi" w:hAnsiTheme="minorHAnsi" w:cstheme="minorHAnsi"/>
          <w:sz w:val="22"/>
          <w:szCs w:val="22"/>
        </w:rPr>
        <w:t>Temperature checks</w:t>
      </w:r>
      <w:r>
        <w:rPr>
          <w:rFonts w:asciiTheme="minorHAnsi" w:hAnsiTheme="minorHAnsi" w:cstheme="minorHAnsi"/>
          <w:sz w:val="22"/>
          <w:szCs w:val="22"/>
        </w:rPr>
        <w:t xml:space="preserve"> (if infrared thermometers are provided)</w:t>
      </w:r>
    </w:p>
    <w:p w14:paraId="36D7F221" w14:textId="77777777" w:rsidR="00BF25BD" w:rsidRDefault="00BF25BD" w:rsidP="00BF25B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Asking questions</w:t>
      </w:r>
      <w:r w:rsidR="00CB4AE5">
        <w:rPr>
          <w:rFonts w:asciiTheme="minorHAnsi" w:hAnsiTheme="minorHAnsi" w:cstheme="minorHAnsi"/>
          <w:sz w:val="22"/>
          <w:szCs w:val="22"/>
        </w:rPr>
        <w:t xml:space="preserve"> as per the daily health check questionnaire that should be administered for all campaign workers, including those responsible for loading, offloading, resupply and security of the ITNs</w:t>
      </w:r>
      <w:r>
        <w:rPr>
          <w:rFonts w:asciiTheme="minorHAnsi" w:hAnsiTheme="minorHAnsi" w:cstheme="minorHAnsi"/>
          <w:sz w:val="22"/>
          <w:szCs w:val="22"/>
        </w:rPr>
        <w:t>:</w:t>
      </w:r>
    </w:p>
    <w:p w14:paraId="1570B6A8" w14:textId="77777777" w:rsidR="00BF25BD" w:rsidRDefault="00BF25BD" w:rsidP="00BF25BD">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Do you have a cough? </w:t>
      </w:r>
    </w:p>
    <w:p w14:paraId="201BF644" w14:textId="77777777" w:rsidR="00BF25BD" w:rsidRDefault="00BF25BD" w:rsidP="00BF25BD">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Do you have a fever?</w:t>
      </w:r>
    </w:p>
    <w:p w14:paraId="6BC3611F" w14:textId="77777777" w:rsidR="00BF25BD" w:rsidRDefault="00BF25BD" w:rsidP="00BF25BD">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Do you have any difficulty in breathing? </w:t>
      </w:r>
    </w:p>
    <w:p w14:paraId="4171DAF9" w14:textId="77777777" w:rsidR="00927AE0" w:rsidRDefault="00927AE0" w:rsidP="00BF25BD">
      <w:pPr>
        <w:rPr>
          <w:rFonts w:cstheme="minorHAnsi"/>
        </w:rPr>
      </w:pPr>
    </w:p>
    <w:p w14:paraId="47EA4DE9" w14:textId="1C977445" w:rsidR="00BF25BD" w:rsidRPr="00BF25BD" w:rsidRDefault="00BF25BD" w:rsidP="00BF25BD">
      <w:pPr>
        <w:rPr>
          <w:rFonts w:cstheme="minorHAnsi"/>
        </w:rPr>
      </w:pPr>
      <w:r>
        <w:rPr>
          <w:rFonts w:cstheme="minorHAnsi"/>
        </w:rPr>
        <w:t xml:space="preserve">In the case of a campaign worker showing signs or symptoms of COVID-19 or generally feeling unwell, the supervisor should report this to the appropriate person </w:t>
      </w:r>
      <w:r w:rsidR="009361ED" w:rsidRPr="001B4D1B">
        <w:rPr>
          <w:rFonts w:cstheme="minorHAnsi"/>
          <w:color w:val="FF0000"/>
        </w:rPr>
        <w:t>[</w:t>
      </w:r>
      <w:r w:rsidR="00E26A0D" w:rsidRPr="001B4D1B">
        <w:rPr>
          <w:rFonts w:cstheme="minorHAnsi"/>
          <w:color w:val="FF0000"/>
        </w:rPr>
        <w:t>provide country-specific details</w:t>
      </w:r>
      <w:r w:rsidR="009361ED" w:rsidRPr="001B4D1B">
        <w:rPr>
          <w:rFonts w:cstheme="minorHAnsi"/>
          <w:color w:val="FF0000"/>
        </w:rPr>
        <w:t>]</w:t>
      </w:r>
      <w:r w:rsidRPr="001B4D1B">
        <w:rPr>
          <w:rFonts w:cstheme="minorHAnsi"/>
          <w:color w:val="FF0000"/>
        </w:rPr>
        <w:t xml:space="preserve"> </w:t>
      </w:r>
      <w:r>
        <w:rPr>
          <w:rFonts w:cstheme="minorHAnsi"/>
        </w:rPr>
        <w:t>and ensure that the worker does not continue work. Other members of that worker’s team should then receive an additional health check before they are permitted to continue work</w:t>
      </w:r>
      <w:r w:rsidR="00E26A0D">
        <w:rPr>
          <w:rFonts w:cstheme="minorHAnsi"/>
        </w:rPr>
        <w:t xml:space="preserve"> and their health should be monitored closely over the coming days of activity implementation</w:t>
      </w:r>
      <w:r>
        <w:rPr>
          <w:rFonts w:cstheme="minorHAnsi"/>
        </w:rPr>
        <w:t xml:space="preserve">.  </w:t>
      </w:r>
    </w:p>
    <w:p w14:paraId="02BBBA1E" w14:textId="77777777" w:rsidR="00BF25BD" w:rsidRDefault="00BF25BD" w:rsidP="00BF25BD">
      <w:pPr>
        <w:pStyle w:val="ListParagraph"/>
        <w:rPr>
          <w:rFonts w:asciiTheme="minorHAnsi" w:hAnsiTheme="minorHAnsi" w:cstheme="minorHAnsi"/>
          <w:sz w:val="22"/>
          <w:szCs w:val="22"/>
        </w:rPr>
      </w:pPr>
    </w:p>
    <w:p w14:paraId="76DFB589" w14:textId="77777777" w:rsidR="00927AE0" w:rsidRPr="00927AE0" w:rsidRDefault="00285845" w:rsidP="00BF25BD">
      <w:pPr>
        <w:rPr>
          <w:rFonts w:cstheme="minorHAnsi"/>
          <w:b/>
          <w:color w:val="FF0000"/>
          <w:sz w:val="24"/>
          <w:szCs w:val="24"/>
        </w:rPr>
      </w:pPr>
      <w:r>
        <w:rPr>
          <w:rFonts w:cstheme="minorHAnsi"/>
          <w:b/>
          <w:color w:val="FF0000"/>
          <w:sz w:val="24"/>
          <w:szCs w:val="24"/>
        </w:rPr>
        <w:t>Prior to door-to-door registration/distribution</w:t>
      </w:r>
    </w:p>
    <w:p w14:paraId="7F444227" w14:textId="77777777" w:rsidR="00927AE0" w:rsidRDefault="00927AE0" w:rsidP="00BF25BD">
      <w:pPr>
        <w:rPr>
          <w:rFonts w:cstheme="minorHAnsi"/>
        </w:rPr>
      </w:pPr>
      <w:r>
        <w:rPr>
          <w:rFonts w:cstheme="minorHAnsi"/>
        </w:rPr>
        <w:t>Supervisors are responsible for ensuring that household registration/distribution is carried out at high quality, while at the same time protecting the safety and security of campaign personnel and members of households being registered/receiving ITNs.</w:t>
      </w:r>
    </w:p>
    <w:p w14:paraId="78AACCF9" w14:textId="77777777" w:rsidR="00927AE0" w:rsidRDefault="00927AE0" w:rsidP="00BF25BD">
      <w:pPr>
        <w:rPr>
          <w:rFonts w:cstheme="minorHAnsi"/>
        </w:rPr>
      </w:pPr>
    </w:p>
    <w:p w14:paraId="4B866192" w14:textId="77777777" w:rsidR="00927AE0" w:rsidRDefault="00285845" w:rsidP="00BF25BD">
      <w:pPr>
        <w:rPr>
          <w:rFonts w:cstheme="minorHAnsi"/>
        </w:rPr>
      </w:pPr>
      <w:r>
        <w:rPr>
          <w:rFonts w:cstheme="minorHAnsi"/>
        </w:rPr>
        <w:t>At the beginning of each day, p</w:t>
      </w:r>
      <w:r w:rsidR="00927AE0">
        <w:rPr>
          <w:rFonts w:cstheme="minorHAnsi"/>
        </w:rPr>
        <w:t>rior to the start of the household registration/distribution, the supervisor should:</w:t>
      </w:r>
    </w:p>
    <w:p w14:paraId="7D59F447" w14:textId="77777777" w:rsidR="00927AE0" w:rsidRPr="00927AE0" w:rsidRDefault="00927AE0" w:rsidP="00927AE0">
      <w:pPr>
        <w:pStyle w:val="ListParagraph"/>
        <w:numPr>
          <w:ilvl w:val="0"/>
          <w:numId w:val="4"/>
        </w:numPr>
        <w:rPr>
          <w:rFonts w:asciiTheme="minorHAnsi" w:hAnsiTheme="minorHAnsi" w:cstheme="minorHAnsi"/>
          <w:sz w:val="22"/>
          <w:szCs w:val="22"/>
        </w:rPr>
      </w:pPr>
      <w:r w:rsidRPr="00927AE0">
        <w:rPr>
          <w:rFonts w:asciiTheme="minorHAnsi" w:hAnsiTheme="minorHAnsi" w:cstheme="minorHAnsi"/>
          <w:sz w:val="22"/>
          <w:szCs w:val="22"/>
        </w:rPr>
        <w:t xml:space="preserve">Ensure that </w:t>
      </w:r>
      <w:r>
        <w:rPr>
          <w:rFonts w:asciiTheme="minorHAnsi" w:hAnsiTheme="minorHAnsi" w:cstheme="minorHAnsi"/>
          <w:sz w:val="22"/>
          <w:szCs w:val="22"/>
        </w:rPr>
        <w:t>maps and workplans have been prepared that show how door-to-door teams should progress with their work and which areas will be covered each day</w:t>
      </w:r>
      <w:r w:rsidR="00285845">
        <w:rPr>
          <w:rFonts w:asciiTheme="minorHAnsi" w:hAnsiTheme="minorHAnsi" w:cstheme="minorHAnsi"/>
          <w:sz w:val="22"/>
          <w:szCs w:val="22"/>
        </w:rPr>
        <w:t>.</w:t>
      </w:r>
    </w:p>
    <w:p w14:paraId="7EFD4A9D" w14:textId="77777777" w:rsidR="00081D05" w:rsidRPr="00081D05" w:rsidRDefault="00FB435F" w:rsidP="00081D05">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Remind door-to-door teams of the importance of following all the guidance regarding COVID-19 prevention measures during the door-to-door visits, particularly wearing masks and physical distancing. Remind them that wearing masks does not make them or household members 100 per cent safe from COVID-19 transmission and that maintaining physical distance is critical. </w:t>
      </w:r>
    </w:p>
    <w:p w14:paraId="56246EEE" w14:textId="22FDAAE0" w:rsidR="004303E6" w:rsidRPr="009361ED" w:rsidRDefault="004303E6" w:rsidP="004303E6">
      <w:pPr>
        <w:pStyle w:val="ListParagraph"/>
        <w:numPr>
          <w:ilvl w:val="0"/>
          <w:numId w:val="4"/>
        </w:numPr>
        <w:rPr>
          <w:rFonts w:cstheme="minorHAnsi"/>
          <w:color w:val="FF0000"/>
        </w:rPr>
      </w:pPr>
      <w:r w:rsidRPr="001B4D1B">
        <w:rPr>
          <w:rFonts w:asciiTheme="minorHAnsi" w:hAnsiTheme="minorHAnsi" w:cstheme="minorHAnsi"/>
          <w:sz w:val="22"/>
          <w:szCs w:val="22"/>
        </w:rPr>
        <w:lastRenderedPageBreak/>
        <w:t>Ens</w:t>
      </w:r>
      <w:r>
        <w:rPr>
          <w:rFonts w:asciiTheme="minorHAnsi" w:hAnsiTheme="minorHAnsi" w:cstheme="minorHAnsi"/>
          <w:sz w:val="22"/>
          <w:szCs w:val="22"/>
        </w:rPr>
        <w:t>ure that teams understand the definition of a household</w:t>
      </w:r>
      <w:r w:rsidR="009361ED">
        <w:rPr>
          <w:rFonts w:asciiTheme="minorHAnsi" w:hAnsiTheme="minorHAnsi" w:cstheme="minorHAnsi"/>
          <w:sz w:val="22"/>
          <w:szCs w:val="22"/>
        </w:rPr>
        <w:t xml:space="preserve"> (e.g. </w:t>
      </w:r>
      <w:r>
        <w:rPr>
          <w:rFonts w:asciiTheme="minorHAnsi" w:hAnsiTheme="minorHAnsi" w:cstheme="minorHAnsi"/>
          <w:sz w:val="22"/>
          <w:szCs w:val="22"/>
        </w:rPr>
        <w:t>“people that regularly sleep in the same house or eat from the same pot under the same roof and recognize one household head”</w:t>
      </w:r>
      <w:r w:rsidR="00257516">
        <w:rPr>
          <w:rFonts w:asciiTheme="minorHAnsi" w:hAnsiTheme="minorHAnsi" w:cstheme="minorHAnsi"/>
          <w:sz w:val="22"/>
          <w:szCs w:val="22"/>
        </w:rPr>
        <w:t>)</w:t>
      </w:r>
      <w:r>
        <w:rPr>
          <w:rFonts w:asciiTheme="minorHAnsi" w:hAnsiTheme="minorHAnsi" w:cstheme="minorHAnsi"/>
          <w:sz w:val="22"/>
          <w:szCs w:val="22"/>
        </w:rPr>
        <w:t>. Remind them that households may differ in type, e.g. headed by a woman, young male workers sharing, polygamous, single occupant.</w:t>
      </w:r>
      <w:r w:rsidR="009361ED" w:rsidRPr="009361ED">
        <w:rPr>
          <w:rFonts w:asciiTheme="minorHAnsi" w:hAnsiTheme="minorHAnsi" w:cstheme="minorHAnsi"/>
          <w:sz w:val="22"/>
          <w:szCs w:val="22"/>
        </w:rPr>
        <w:t xml:space="preserve"> </w:t>
      </w:r>
      <w:r w:rsidR="009361ED" w:rsidRPr="009361ED">
        <w:rPr>
          <w:rFonts w:asciiTheme="minorHAnsi" w:hAnsiTheme="minorHAnsi" w:cstheme="minorHAnsi"/>
          <w:color w:val="FF0000"/>
          <w:sz w:val="22"/>
          <w:szCs w:val="22"/>
        </w:rPr>
        <w:t>[Adapt for country-specific definition]</w:t>
      </w:r>
    </w:p>
    <w:p w14:paraId="4EC09114" w14:textId="5E3ECC87" w:rsidR="004303E6" w:rsidRPr="001B4D1B" w:rsidRDefault="004303E6" w:rsidP="004303E6">
      <w:pPr>
        <w:pStyle w:val="ListParagraph"/>
        <w:numPr>
          <w:ilvl w:val="0"/>
          <w:numId w:val="4"/>
        </w:numPr>
        <w:rPr>
          <w:rFonts w:cstheme="minorHAnsi"/>
          <w:color w:val="FF0000"/>
        </w:rPr>
      </w:pPr>
      <w:r>
        <w:rPr>
          <w:rFonts w:asciiTheme="minorHAnsi" w:hAnsiTheme="minorHAnsi" w:cstheme="minorHAnsi"/>
          <w:sz w:val="22"/>
          <w:szCs w:val="22"/>
        </w:rPr>
        <w:t xml:space="preserve">Remind teams how ITNs will be allocated to households, e.g. 1—2 people = one ITN, 3—4 people = two ITNs, 5—6 = three ITNs. </w:t>
      </w:r>
      <w:r w:rsidR="009361ED" w:rsidRPr="001B4D1B">
        <w:rPr>
          <w:rFonts w:asciiTheme="minorHAnsi" w:hAnsiTheme="minorHAnsi" w:cstheme="minorHAnsi"/>
          <w:color w:val="FF0000"/>
          <w:sz w:val="22"/>
          <w:szCs w:val="22"/>
        </w:rPr>
        <w:t>[Adapt for country allocation strategy]</w:t>
      </w:r>
      <w:r w:rsidRPr="001B4D1B">
        <w:rPr>
          <w:rFonts w:asciiTheme="minorHAnsi" w:hAnsiTheme="minorHAnsi" w:cstheme="minorHAnsi"/>
          <w:color w:val="FF0000"/>
          <w:sz w:val="22"/>
          <w:szCs w:val="22"/>
        </w:rPr>
        <w:t xml:space="preserve"> </w:t>
      </w:r>
    </w:p>
    <w:p w14:paraId="4C8A8654" w14:textId="51CFFAC5" w:rsidR="00FB435F" w:rsidRDefault="00FB435F">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Remind door-to-door teams of their roles and responsibilities during the registration and ITN distribution</w:t>
      </w:r>
      <w:r w:rsidR="004303E6">
        <w:rPr>
          <w:rFonts w:asciiTheme="minorHAnsi" w:hAnsiTheme="minorHAnsi" w:cstheme="minorHAnsi"/>
          <w:sz w:val="22"/>
          <w:szCs w:val="22"/>
        </w:rPr>
        <w:t xml:space="preserve"> and check their understanding</w:t>
      </w:r>
      <w:r w:rsidR="003B5D3D">
        <w:rPr>
          <w:rFonts w:asciiTheme="minorHAnsi" w:hAnsiTheme="minorHAnsi" w:cstheme="minorHAnsi"/>
          <w:sz w:val="22"/>
          <w:szCs w:val="22"/>
        </w:rPr>
        <w:t xml:space="preserve"> regarding</w:t>
      </w:r>
      <w:r>
        <w:rPr>
          <w:rFonts w:asciiTheme="minorHAnsi" w:hAnsiTheme="minorHAnsi" w:cstheme="minorHAnsi"/>
          <w:sz w:val="22"/>
          <w:szCs w:val="22"/>
        </w:rPr>
        <w:t>:</w:t>
      </w:r>
    </w:p>
    <w:p w14:paraId="79502B17" w14:textId="77463A29" w:rsidR="00FB435F" w:rsidRDefault="003B5D3D" w:rsidP="00FB435F">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w:t>
      </w:r>
      <w:r w:rsidR="00FB435F">
        <w:rPr>
          <w:rFonts w:asciiTheme="minorHAnsi" w:hAnsiTheme="minorHAnsi" w:cstheme="minorHAnsi"/>
          <w:sz w:val="22"/>
          <w:szCs w:val="22"/>
        </w:rPr>
        <w:t xml:space="preserve">he areas they are to cover each day using maps and </w:t>
      </w:r>
      <w:r>
        <w:rPr>
          <w:rFonts w:asciiTheme="minorHAnsi" w:hAnsiTheme="minorHAnsi" w:cstheme="minorHAnsi"/>
          <w:sz w:val="22"/>
          <w:szCs w:val="22"/>
        </w:rPr>
        <w:t xml:space="preserve">the </w:t>
      </w:r>
      <w:r w:rsidR="00FB435F">
        <w:rPr>
          <w:rFonts w:asciiTheme="minorHAnsi" w:hAnsiTheme="minorHAnsi" w:cstheme="minorHAnsi"/>
          <w:sz w:val="22"/>
          <w:szCs w:val="22"/>
        </w:rPr>
        <w:t>workplan and how many households</w:t>
      </w:r>
      <w:r>
        <w:rPr>
          <w:rFonts w:asciiTheme="minorHAnsi" w:hAnsiTheme="minorHAnsi" w:cstheme="minorHAnsi"/>
          <w:sz w:val="22"/>
          <w:szCs w:val="22"/>
        </w:rPr>
        <w:t xml:space="preserve"> (minimum)</w:t>
      </w:r>
      <w:r w:rsidR="00FB435F">
        <w:rPr>
          <w:rFonts w:asciiTheme="minorHAnsi" w:hAnsiTheme="minorHAnsi" w:cstheme="minorHAnsi"/>
          <w:sz w:val="22"/>
          <w:szCs w:val="22"/>
        </w:rPr>
        <w:t xml:space="preserve"> they are expected to visit</w:t>
      </w:r>
    </w:p>
    <w:p w14:paraId="139204C0" w14:textId="3A823A6C" w:rsidR="00FB435F" w:rsidRPr="001B4D1B" w:rsidRDefault="003B5D3D" w:rsidP="00FB435F">
      <w:pPr>
        <w:pStyle w:val="ListParagraph"/>
        <w:numPr>
          <w:ilvl w:val="1"/>
          <w:numId w:val="4"/>
        </w:numPr>
        <w:rPr>
          <w:rFonts w:asciiTheme="minorHAnsi" w:hAnsiTheme="minorHAnsi" w:cstheme="minorHAnsi"/>
          <w:color w:val="FF0000"/>
          <w:sz w:val="22"/>
          <w:szCs w:val="22"/>
        </w:rPr>
      </w:pPr>
      <w:r>
        <w:rPr>
          <w:rFonts w:asciiTheme="minorHAnsi" w:hAnsiTheme="minorHAnsi" w:cstheme="minorHAnsi"/>
          <w:sz w:val="22"/>
          <w:szCs w:val="22"/>
        </w:rPr>
        <w:t>T</w:t>
      </w:r>
      <w:r w:rsidR="00FB435F">
        <w:rPr>
          <w:rFonts w:asciiTheme="minorHAnsi" w:hAnsiTheme="minorHAnsi" w:cstheme="minorHAnsi"/>
          <w:sz w:val="22"/>
          <w:szCs w:val="22"/>
        </w:rPr>
        <w:t>he definition of a household and how ITNs will be allocated to households (e.g. one for every two persons in the household, rounded up in the case of uneven numbers, or capped at X ITNs, etc.</w:t>
      </w:r>
      <w:r>
        <w:rPr>
          <w:rFonts w:asciiTheme="minorHAnsi" w:hAnsiTheme="minorHAnsi" w:cstheme="minorHAnsi"/>
          <w:sz w:val="22"/>
          <w:szCs w:val="22"/>
        </w:rPr>
        <w:t>)</w:t>
      </w:r>
      <w:r w:rsidR="00FB435F">
        <w:rPr>
          <w:rFonts w:asciiTheme="minorHAnsi" w:hAnsiTheme="minorHAnsi" w:cstheme="minorHAnsi"/>
          <w:sz w:val="22"/>
          <w:szCs w:val="22"/>
        </w:rPr>
        <w:t xml:space="preserve"> </w:t>
      </w:r>
      <w:r w:rsidR="009361ED" w:rsidRPr="001B4D1B">
        <w:rPr>
          <w:rFonts w:asciiTheme="minorHAnsi" w:hAnsiTheme="minorHAnsi" w:cstheme="minorHAnsi"/>
          <w:color w:val="FF0000"/>
          <w:sz w:val="22"/>
          <w:szCs w:val="22"/>
        </w:rPr>
        <w:t>[Adapt for country strategy]</w:t>
      </w:r>
    </w:p>
    <w:p w14:paraId="63CCE2BC" w14:textId="7040B6F8" w:rsidR="00FB435F" w:rsidRPr="001D1AED" w:rsidRDefault="003B5D3D" w:rsidP="001D1AED">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How to i</w:t>
      </w:r>
      <w:r w:rsidR="00FB435F">
        <w:rPr>
          <w:rFonts w:asciiTheme="minorHAnsi" w:hAnsiTheme="minorHAnsi" w:cstheme="minorHAnsi"/>
          <w:sz w:val="22"/>
          <w:szCs w:val="22"/>
        </w:rPr>
        <w:t>ntrodu</w:t>
      </w:r>
      <w:r w:rsidR="001D1AED">
        <w:rPr>
          <w:rFonts w:asciiTheme="minorHAnsi" w:hAnsiTheme="minorHAnsi" w:cstheme="minorHAnsi"/>
          <w:sz w:val="22"/>
          <w:szCs w:val="22"/>
        </w:rPr>
        <w:t xml:space="preserve">ce themselves at each household, request to see the head of household or responsible adult </w:t>
      </w:r>
      <w:r w:rsidR="00FB435F" w:rsidRPr="001D1AED">
        <w:rPr>
          <w:rFonts w:asciiTheme="minorHAnsi" w:hAnsiTheme="minorHAnsi" w:cstheme="minorHAnsi"/>
          <w:sz w:val="22"/>
          <w:szCs w:val="22"/>
        </w:rPr>
        <w:t>and explain what they are doing</w:t>
      </w:r>
    </w:p>
    <w:p w14:paraId="46232DD9" w14:textId="7FA5705A" w:rsidR="00FB435F" w:rsidRDefault="003B5D3D" w:rsidP="00FB435F">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How to f</w:t>
      </w:r>
      <w:r w:rsidR="00FB435F">
        <w:rPr>
          <w:rFonts w:asciiTheme="minorHAnsi" w:hAnsiTheme="minorHAnsi" w:cstheme="minorHAnsi"/>
          <w:sz w:val="22"/>
          <w:szCs w:val="22"/>
        </w:rPr>
        <w:t>ill in the household registration form on electronic device</w:t>
      </w:r>
      <w:r w:rsidR="004303E6">
        <w:rPr>
          <w:rFonts w:asciiTheme="minorHAnsi" w:hAnsiTheme="minorHAnsi" w:cstheme="minorHAnsi"/>
          <w:sz w:val="22"/>
          <w:szCs w:val="22"/>
        </w:rPr>
        <w:t xml:space="preserve"> (e.g. smart phone or tablet)</w:t>
      </w:r>
      <w:r w:rsidR="00FB435F">
        <w:rPr>
          <w:rFonts w:asciiTheme="minorHAnsi" w:hAnsiTheme="minorHAnsi" w:cstheme="minorHAnsi"/>
          <w:sz w:val="22"/>
          <w:szCs w:val="22"/>
        </w:rPr>
        <w:t xml:space="preserve"> or paper tool</w:t>
      </w:r>
      <w:r w:rsidR="00E0133C">
        <w:rPr>
          <w:rFonts w:asciiTheme="minorHAnsi" w:hAnsiTheme="minorHAnsi" w:cstheme="minorHAnsi"/>
          <w:sz w:val="22"/>
          <w:szCs w:val="22"/>
        </w:rPr>
        <w:t xml:space="preserve"> </w:t>
      </w:r>
    </w:p>
    <w:p w14:paraId="4EA2B8B8" w14:textId="3D4B846B" w:rsidR="00FB435F" w:rsidRDefault="003B5D3D" w:rsidP="00FB435F">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How to d</w:t>
      </w:r>
      <w:r w:rsidR="00FB435F">
        <w:rPr>
          <w:rFonts w:asciiTheme="minorHAnsi" w:hAnsiTheme="minorHAnsi" w:cstheme="minorHAnsi"/>
          <w:sz w:val="22"/>
          <w:szCs w:val="22"/>
        </w:rPr>
        <w:t>isseminate key messages on malaria, use and care of ITNs (and COVID-19 if messaging is integrated), using the job aid</w:t>
      </w:r>
      <w:r>
        <w:rPr>
          <w:rFonts w:asciiTheme="minorHAnsi" w:hAnsiTheme="minorHAnsi" w:cstheme="minorHAnsi"/>
          <w:sz w:val="22"/>
          <w:szCs w:val="22"/>
        </w:rPr>
        <w:t xml:space="preserve"> or other supports</w:t>
      </w:r>
      <w:r w:rsidR="00FB435F">
        <w:rPr>
          <w:rFonts w:asciiTheme="minorHAnsi" w:hAnsiTheme="minorHAnsi" w:cstheme="minorHAnsi"/>
          <w:sz w:val="22"/>
          <w:szCs w:val="22"/>
        </w:rPr>
        <w:t xml:space="preserve"> designed for th</w:t>
      </w:r>
      <w:r>
        <w:rPr>
          <w:rFonts w:asciiTheme="minorHAnsi" w:hAnsiTheme="minorHAnsi" w:cstheme="minorHAnsi"/>
          <w:sz w:val="22"/>
          <w:szCs w:val="22"/>
        </w:rPr>
        <w:t>is</w:t>
      </w:r>
      <w:r w:rsidR="00FB435F">
        <w:rPr>
          <w:rFonts w:asciiTheme="minorHAnsi" w:hAnsiTheme="minorHAnsi" w:cstheme="minorHAnsi"/>
          <w:sz w:val="22"/>
          <w:szCs w:val="22"/>
        </w:rPr>
        <w:t xml:space="preserve"> purpose</w:t>
      </w:r>
    </w:p>
    <w:p w14:paraId="53955158" w14:textId="77777777" w:rsidR="004303E6" w:rsidRDefault="004303E6" w:rsidP="004303E6">
      <w:pPr>
        <w:pStyle w:val="ListParagraph"/>
        <w:numPr>
          <w:ilvl w:val="0"/>
          <w:numId w:val="4"/>
        </w:numPr>
        <w:rPr>
          <w:rFonts w:asciiTheme="minorHAnsi" w:hAnsiTheme="minorHAnsi" w:cstheme="minorHAnsi"/>
          <w:sz w:val="22"/>
          <w:szCs w:val="22"/>
        </w:rPr>
      </w:pPr>
      <w:r w:rsidRPr="004303E6">
        <w:rPr>
          <w:rFonts w:asciiTheme="minorHAnsi" w:hAnsiTheme="minorHAnsi" w:cstheme="minorHAnsi"/>
          <w:sz w:val="22"/>
          <w:szCs w:val="22"/>
        </w:rPr>
        <w:t xml:space="preserve">Ensure that teams </w:t>
      </w:r>
      <w:r>
        <w:rPr>
          <w:rFonts w:asciiTheme="minorHAnsi" w:hAnsiTheme="minorHAnsi" w:cstheme="minorHAnsi"/>
          <w:sz w:val="22"/>
          <w:szCs w:val="22"/>
        </w:rPr>
        <w:t>understand the data collection required. At the start of each day, the supervisor should ask one of the team members to explain what they should do and give constructive feedback if there needs to be any correction.</w:t>
      </w:r>
    </w:p>
    <w:p w14:paraId="225E8964" w14:textId="4C52E1C1" w:rsidR="004303E6" w:rsidRDefault="004303E6" w:rsidP="004303E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Verify that teams have enough materials for the day, including masks, soap and water or hand sanitizers, registration forms or charged electronic device, pens, SOPs, job aids and any other materials required.</w:t>
      </w:r>
      <w:r w:rsidR="00E0133C">
        <w:rPr>
          <w:rFonts w:asciiTheme="minorHAnsi" w:hAnsiTheme="minorHAnsi" w:cstheme="minorHAnsi"/>
          <w:sz w:val="22"/>
          <w:szCs w:val="22"/>
        </w:rPr>
        <w:t xml:space="preserve"> </w:t>
      </w:r>
      <w:r w:rsidR="00E0133C" w:rsidRPr="001B4D1B">
        <w:rPr>
          <w:rFonts w:asciiTheme="minorHAnsi" w:hAnsiTheme="minorHAnsi" w:cstheme="minorHAnsi"/>
          <w:color w:val="FF0000"/>
          <w:sz w:val="22"/>
          <w:szCs w:val="22"/>
        </w:rPr>
        <w:t>[Adapt for country strategy]</w:t>
      </w:r>
    </w:p>
    <w:p w14:paraId="1FC994CD" w14:textId="11B100F9" w:rsidR="004303E6" w:rsidRDefault="004303E6" w:rsidP="004303E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Remind teams of the procedures</w:t>
      </w:r>
      <w:r w:rsidR="00133473">
        <w:rPr>
          <w:rFonts w:asciiTheme="minorHAnsi" w:hAnsiTheme="minorHAnsi" w:cstheme="minorHAnsi"/>
          <w:sz w:val="22"/>
          <w:szCs w:val="22"/>
        </w:rPr>
        <w:t xml:space="preserve"> </w:t>
      </w:r>
      <w:r w:rsidR="009361ED" w:rsidRPr="001B4D1B">
        <w:rPr>
          <w:rFonts w:asciiTheme="minorHAnsi" w:hAnsiTheme="minorHAnsi" w:cstheme="minorHAnsi"/>
          <w:color w:val="FF0000"/>
          <w:sz w:val="22"/>
          <w:szCs w:val="22"/>
        </w:rPr>
        <w:t>[</w:t>
      </w:r>
      <w:r w:rsidR="00133473" w:rsidRPr="001B4D1B">
        <w:rPr>
          <w:rFonts w:asciiTheme="minorHAnsi" w:hAnsiTheme="minorHAnsi" w:cstheme="minorHAnsi"/>
          <w:color w:val="FF0000"/>
          <w:sz w:val="22"/>
          <w:szCs w:val="22"/>
        </w:rPr>
        <w:t>and forms, as per country procedures</w:t>
      </w:r>
      <w:r w:rsidR="009361ED" w:rsidRPr="001B4D1B">
        <w:rPr>
          <w:rFonts w:asciiTheme="minorHAnsi" w:hAnsiTheme="minorHAnsi" w:cstheme="minorHAnsi"/>
          <w:color w:val="FF0000"/>
          <w:sz w:val="22"/>
          <w:szCs w:val="22"/>
        </w:rPr>
        <w:t>]</w:t>
      </w:r>
      <w:r w:rsidRPr="001B4D1B">
        <w:rPr>
          <w:rFonts w:asciiTheme="minorHAnsi" w:hAnsiTheme="minorHAnsi" w:cstheme="minorHAnsi"/>
          <w:color w:val="FF0000"/>
          <w:sz w:val="22"/>
          <w:szCs w:val="22"/>
        </w:rPr>
        <w:t xml:space="preserve"> </w:t>
      </w:r>
      <w:r>
        <w:rPr>
          <w:rFonts w:asciiTheme="minorHAnsi" w:hAnsiTheme="minorHAnsi" w:cstheme="minorHAnsi"/>
          <w:sz w:val="22"/>
          <w:szCs w:val="22"/>
        </w:rPr>
        <w:t>for reporting any problems encountered during the day, and that they should, in case of any insecurity felt or aggression towards them, suspend their activities and report to the supervisor or closest community leader.</w:t>
      </w:r>
      <w:r w:rsidR="00133473">
        <w:rPr>
          <w:rFonts w:asciiTheme="minorHAnsi" w:hAnsiTheme="minorHAnsi" w:cstheme="minorHAnsi"/>
          <w:sz w:val="22"/>
          <w:szCs w:val="22"/>
        </w:rPr>
        <w:t xml:space="preserve"> </w:t>
      </w:r>
    </w:p>
    <w:p w14:paraId="135E3D4A" w14:textId="77777777" w:rsidR="004303E6" w:rsidRDefault="00526213" w:rsidP="004303E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Remind teams of the importance of communicating to their supervisor and/or community leader any </w:t>
      </w:r>
      <w:proofErr w:type="spellStart"/>
      <w:r>
        <w:rPr>
          <w:rFonts w:asciiTheme="minorHAnsi" w:hAnsiTheme="minorHAnsi" w:cstheme="minorHAnsi"/>
          <w:sz w:val="22"/>
          <w:szCs w:val="22"/>
        </w:rPr>
        <w:t>rumours</w:t>
      </w:r>
      <w:proofErr w:type="spellEnd"/>
      <w:r>
        <w:rPr>
          <w:rFonts w:asciiTheme="minorHAnsi" w:hAnsiTheme="minorHAnsi" w:cstheme="minorHAnsi"/>
          <w:sz w:val="22"/>
          <w:szCs w:val="22"/>
        </w:rPr>
        <w:t xml:space="preserve"> that they have heard about the ITN distribution, the ITNs themselves or COVID-19 and infection prevention measures. </w:t>
      </w:r>
    </w:p>
    <w:p w14:paraId="2161F7EE" w14:textId="77777777" w:rsidR="00801C66" w:rsidRDefault="00801C66" w:rsidP="00801C66">
      <w:pPr>
        <w:rPr>
          <w:rFonts w:cstheme="minorHAnsi"/>
        </w:rPr>
      </w:pPr>
    </w:p>
    <w:p w14:paraId="46713A34" w14:textId="77777777" w:rsidR="00801C66" w:rsidRPr="00801C66" w:rsidRDefault="00801C66" w:rsidP="00801C66">
      <w:pPr>
        <w:rPr>
          <w:rFonts w:cstheme="minorHAnsi"/>
          <w:b/>
          <w:color w:val="FF0000"/>
          <w:sz w:val="24"/>
          <w:szCs w:val="24"/>
        </w:rPr>
      </w:pPr>
      <w:r w:rsidRPr="00801C66">
        <w:rPr>
          <w:rFonts w:cstheme="minorHAnsi"/>
          <w:b/>
          <w:color w:val="FF0000"/>
          <w:sz w:val="24"/>
          <w:szCs w:val="24"/>
        </w:rPr>
        <w:t>During door-to-door registration/distribution</w:t>
      </w:r>
    </w:p>
    <w:p w14:paraId="00D2C771" w14:textId="22AB7B63" w:rsidR="00801C66" w:rsidRDefault="00801C66" w:rsidP="00801C66">
      <w:pPr>
        <w:rPr>
          <w:rFonts w:cstheme="minorHAnsi"/>
        </w:rPr>
      </w:pPr>
      <w:r>
        <w:rPr>
          <w:rFonts w:cstheme="minorHAnsi"/>
        </w:rPr>
        <w:t>The supervisor’s primary role</w:t>
      </w:r>
      <w:r w:rsidR="00E0133C">
        <w:rPr>
          <w:rFonts w:cstheme="minorHAnsi"/>
        </w:rPr>
        <w:t>s</w:t>
      </w:r>
      <w:r>
        <w:rPr>
          <w:rFonts w:cstheme="minorHAnsi"/>
        </w:rPr>
        <w:t xml:space="preserve"> during the door-to-door registration or distribution are to ensure:</w:t>
      </w:r>
    </w:p>
    <w:p w14:paraId="3139F8C4" w14:textId="6A2CEAE5" w:rsidR="00801C66" w:rsidRPr="001B4D1B" w:rsidRDefault="00133473" w:rsidP="00801C66">
      <w:pPr>
        <w:pStyle w:val="ListParagraph"/>
        <w:numPr>
          <w:ilvl w:val="0"/>
          <w:numId w:val="5"/>
        </w:numPr>
        <w:rPr>
          <w:rFonts w:cstheme="minorHAnsi"/>
        </w:rPr>
      </w:pPr>
      <w:r>
        <w:rPr>
          <w:rFonts w:ascii="Calibri" w:hAnsi="Calibri" w:cs="Calibri"/>
          <w:sz w:val="22"/>
          <w:szCs w:val="22"/>
        </w:rPr>
        <w:t>S</w:t>
      </w:r>
      <w:r w:rsidR="00801C66">
        <w:rPr>
          <w:rFonts w:ascii="Calibri" w:hAnsi="Calibri" w:cs="Calibri"/>
          <w:sz w:val="22"/>
          <w:szCs w:val="22"/>
        </w:rPr>
        <w:t xml:space="preserve">afety and security of the door-to-door teams, </w:t>
      </w:r>
      <w:r>
        <w:rPr>
          <w:rFonts w:ascii="Calibri" w:hAnsi="Calibri" w:cs="Calibri"/>
          <w:sz w:val="22"/>
          <w:szCs w:val="22"/>
        </w:rPr>
        <w:t xml:space="preserve">household recipients, </w:t>
      </w:r>
      <w:r w:rsidR="00801C66">
        <w:rPr>
          <w:rFonts w:ascii="Calibri" w:hAnsi="Calibri" w:cs="Calibri"/>
          <w:sz w:val="22"/>
          <w:szCs w:val="22"/>
        </w:rPr>
        <w:t>devices</w:t>
      </w:r>
      <w:r>
        <w:rPr>
          <w:rFonts w:ascii="Calibri" w:hAnsi="Calibri" w:cs="Calibri"/>
          <w:sz w:val="22"/>
          <w:szCs w:val="22"/>
        </w:rPr>
        <w:t xml:space="preserve"> (where used)</w:t>
      </w:r>
      <w:r w:rsidR="00801C66">
        <w:rPr>
          <w:rFonts w:ascii="Calibri" w:hAnsi="Calibri" w:cs="Calibri"/>
          <w:sz w:val="22"/>
          <w:szCs w:val="22"/>
        </w:rPr>
        <w:t xml:space="preserve"> and ITNs.</w:t>
      </w:r>
    </w:p>
    <w:p w14:paraId="7CCE2924" w14:textId="35E1021B" w:rsidR="00133473" w:rsidRPr="001B4D1B" w:rsidRDefault="00133473" w:rsidP="00801C66">
      <w:pPr>
        <w:pStyle w:val="ListParagraph"/>
        <w:numPr>
          <w:ilvl w:val="0"/>
          <w:numId w:val="5"/>
        </w:numPr>
        <w:rPr>
          <w:rFonts w:cstheme="minorHAnsi"/>
        </w:rPr>
      </w:pPr>
      <w:r>
        <w:rPr>
          <w:rFonts w:ascii="Calibri" w:hAnsi="Calibri" w:cs="Calibri"/>
          <w:sz w:val="22"/>
          <w:szCs w:val="22"/>
        </w:rPr>
        <w:t xml:space="preserve">Households are approached correctly: </w:t>
      </w:r>
    </w:p>
    <w:p w14:paraId="2DD4082F" w14:textId="77777777" w:rsidR="00133473" w:rsidRPr="00C83F46" w:rsidRDefault="00133473" w:rsidP="00133473">
      <w:pPr>
        <w:pStyle w:val="ListParagraph"/>
        <w:numPr>
          <w:ilvl w:val="1"/>
          <w:numId w:val="5"/>
        </w:numPr>
        <w:rPr>
          <w:rFonts w:cstheme="minorHAnsi"/>
        </w:rPr>
      </w:pPr>
      <w:r>
        <w:rPr>
          <w:rFonts w:ascii="Calibri" w:hAnsi="Calibri" w:cs="Calibri"/>
          <w:sz w:val="22"/>
          <w:szCs w:val="22"/>
        </w:rPr>
        <w:t xml:space="preserve">Teams must adhere to the COVID-19 infection prevention measures at all times (wearing a mask and </w:t>
      </w:r>
      <w:proofErr w:type="spellStart"/>
      <w:r>
        <w:rPr>
          <w:rFonts w:ascii="Calibri" w:hAnsi="Calibri" w:cs="Calibri"/>
          <w:sz w:val="22"/>
          <w:szCs w:val="22"/>
        </w:rPr>
        <w:t>practising</w:t>
      </w:r>
      <w:proofErr w:type="spellEnd"/>
      <w:r>
        <w:rPr>
          <w:rFonts w:ascii="Calibri" w:hAnsi="Calibri" w:cs="Calibri"/>
          <w:sz w:val="22"/>
          <w:szCs w:val="22"/>
        </w:rPr>
        <w:t xml:space="preserve"> physical distancing)</w:t>
      </w:r>
    </w:p>
    <w:p w14:paraId="3A4AD0B2" w14:textId="77777777" w:rsidR="00133473" w:rsidRPr="00C83F46" w:rsidRDefault="00133473" w:rsidP="00133473">
      <w:pPr>
        <w:pStyle w:val="ListParagraph"/>
        <w:numPr>
          <w:ilvl w:val="1"/>
          <w:numId w:val="5"/>
        </w:numPr>
        <w:rPr>
          <w:rFonts w:cstheme="minorHAnsi"/>
        </w:rPr>
      </w:pPr>
      <w:r>
        <w:rPr>
          <w:rFonts w:ascii="Calibri" w:hAnsi="Calibri" w:cs="Calibri"/>
          <w:sz w:val="22"/>
          <w:szCs w:val="22"/>
        </w:rPr>
        <w:t xml:space="preserve">At a household, teams must not enter, but should remain at a distance of at least one </w:t>
      </w:r>
      <w:proofErr w:type="spellStart"/>
      <w:r>
        <w:rPr>
          <w:rFonts w:ascii="Calibri" w:hAnsi="Calibri" w:cs="Calibri"/>
          <w:sz w:val="22"/>
          <w:szCs w:val="22"/>
        </w:rPr>
        <w:t>metre</w:t>
      </w:r>
      <w:proofErr w:type="spellEnd"/>
      <w:r>
        <w:rPr>
          <w:rFonts w:ascii="Calibri" w:hAnsi="Calibri" w:cs="Calibri"/>
          <w:sz w:val="22"/>
          <w:szCs w:val="22"/>
        </w:rPr>
        <w:t xml:space="preserve"> from any household member</w:t>
      </w:r>
    </w:p>
    <w:p w14:paraId="0B68E3E9" w14:textId="52B68FC5" w:rsidR="00133473" w:rsidRPr="00133473" w:rsidRDefault="00133473" w:rsidP="00A2061C">
      <w:pPr>
        <w:pStyle w:val="ListParagraph"/>
        <w:numPr>
          <w:ilvl w:val="1"/>
          <w:numId w:val="5"/>
        </w:numPr>
        <w:rPr>
          <w:rFonts w:cstheme="minorHAnsi"/>
        </w:rPr>
      </w:pPr>
      <w:r>
        <w:rPr>
          <w:rFonts w:ascii="Calibri" w:hAnsi="Calibri" w:cs="Calibri"/>
          <w:sz w:val="22"/>
          <w:szCs w:val="22"/>
        </w:rPr>
        <w:t>Teams should request to speak to the head of the household or adult over 18 years, explain the purpose of the visit and why they are collecting data about the household</w:t>
      </w:r>
    </w:p>
    <w:p w14:paraId="18095252" w14:textId="77777777" w:rsidR="00801C66" w:rsidRPr="00801C66" w:rsidRDefault="00801C66" w:rsidP="00801C66">
      <w:pPr>
        <w:pStyle w:val="ListParagraph"/>
        <w:numPr>
          <w:ilvl w:val="0"/>
          <w:numId w:val="5"/>
        </w:numPr>
        <w:rPr>
          <w:rFonts w:cstheme="minorHAnsi"/>
        </w:rPr>
      </w:pPr>
      <w:r>
        <w:rPr>
          <w:rFonts w:ascii="Calibri" w:hAnsi="Calibri" w:cs="Calibri"/>
          <w:sz w:val="22"/>
          <w:szCs w:val="22"/>
        </w:rPr>
        <w:t>Data collection is being done as per the training and that ITNs are being allocated to households correctly:</w:t>
      </w:r>
    </w:p>
    <w:p w14:paraId="38A7CDF9" w14:textId="2D29A741" w:rsidR="00C83F46" w:rsidRPr="00C83F46" w:rsidRDefault="00801C66" w:rsidP="00801C66">
      <w:pPr>
        <w:pStyle w:val="ListParagraph"/>
        <w:numPr>
          <w:ilvl w:val="1"/>
          <w:numId w:val="5"/>
        </w:numPr>
        <w:rPr>
          <w:rFonts w:cstheme="minorHAnsi"/>
        </w:rPr>
      </w:pPr>
      <w:r>
        <w:rPr>
          <w:rFonts w:ascii="Calibri" w:hAnsi="Calibri" w:cs="Calibri"/>
          <w:sz w:val="22"/>
          <w:szCs w:val="22"/>
        </w:rPr>
        <w:lastRenderedPageBreak/>
        <w:t xml:space="preserve">Door-to-door teams must record the correct number of ITNs received at the start of the day and if being resupplied, must </w:t>
      </w:r>
      <w:r w:rsidR="00C83F46">
        <w:rPr>
          <w:rFonts w:ascii="Calibri" w:hAnsi="Calibri" w:cs="Calibri"/>
          <w:sz w:val="22"/>
          <w:szCs w:val="22"/>
        </w:rPr>
        <w:t>fill in the correct number received during the day</w:t>
      </w:r>
      <w:r w:rsidR="00E0133C">
        <w:rPr>
          <w:rFonts w:ascii="Calibri" w:hAnsi="Calibri" w:cs="Calibri"/>
          <w:sz w:val="22"/>
          <w:szCs w:val="22"/>
        </w:rPr>
        <w:t xml:space="preserve"> at the time that the ITNs are received</w:t>
      </w:r>
    </w:p>
    <w:p w14:paraId="67126FCB" w14:textId="77777777" w:rsidR="00C83F46" w:rsidRPr="00C83F46" w:rsidRDefault="00C83F46" w:rsidP="00801C66">
      <w:pPr>
        <w:pStyle w:val="ListParagraph"/>
        <w:numPr>
          <w:ilvl w:val="1"/>
          <w:numId w:val="5"/>
        </w:numPr>
        <w:rPr>
          <w:rFonts w:cstheme="minorHAnsi"/>
        </w:rPr>
      </w:pPr>
      <w:r>
        <w:rPr>
          <w:rFonts w:ascii="Calibri" w:hAnsi="Calibri" w:cs="Calibri"/>
          <w:sz w:val="22"/>
          <w:szCs w:val="22"/>
        </w:rPr>
        <w:t>Teams must determine how many people are living in the household and fill in that number on their registration form or device</w:t>
      </w:r>
    </w:p>
    <w:p w14:paraId="49579AFC" w14:textId="02E551AF" w:rsidR="00285845" w:rsidRPr="001B4D1B" w:rsidRDefault="00C83F46" w:rsidP="00801C66">
      <w:pPr>
        <w:pStyle w:val="ListParagraph"/>
        <w:numPr>
          <w:ilvl w:val="1"/>
          <w:numId w:val="5"/>
        </w:numPr>
        <w:rPr>
          <w:rFonts w:cstheme="minorHAnsi"/>
        </w:rPr>
      </w:pPr>
      <w:r>
        <w:rPr>
          <w:rFonts w:ascii="Calibri" w:hAnsi="Calibri" w:cs="Calibri"/>
          <w:sz w:val="22"/>
          <w:szCs w:val="22"/>
        </w:rPr>
        <w:t>Teams must correctly calculate number of ITNs to be allocated and place the correct number of ITNs at the door of the household</w:t>
      </w:r>
      <w:r w:rsidR="00133473">
        <w:rPr>
          <w:rFonts w:ascii="Calibri" w:hAnsi="Calibri" w:cs="Calibri"/>
          <w:sz w:val="22"/>
          <w:szCs w:val="22"/>
        </w:rPr>
        <w:t xml:space="preserve"> (where devices are used, this may be done automatically)</w:t>
      </w:r>
      <w:r w:rsidR="00285845">
        <w:rPr>
          <w:rFonts w:ascii="Calibri" w:hAnsi="Calibri" w:cs="Calibri"/>
          <w:sz w:val="22"/>
          <w:szCs w:val="22"/>
        </w:rPr>
        <w:t xml:space="preserve"> </w:t>
      </w:r>
    </w:p>
    <w:p w14:paraId="5AD9128B" w14:textId="58E93A6F" w:rsidR="00133473" w:rsidRPr="00404DF1" w:rsidRDefault="00133473" w:rsidP="00A2061C">
      <w:pPr>
        <w:pStyle w:val="ListParagraph"/>
        <w:numPr>
          <w:ilvl w:val="0"/>
          <w:numId w:val="5"/>
        </w:numPr>
        <w:rPr>
          <w:rFonts w:cstheme="minorHAnsi"/>
        </w:rPr>
      </w:pPr>
      <w:r w:rsidRPr="00404DF1">
        <w:rPr>
          <w:rFonts w:ascii="Calibri" w:hAnsi="Calibri" w:cs="Calibri"/>
          <w:sz w:val="22"/>
          <w:szCs w:val="22"/>
        </w:rPr>
        <w:t>Waste management procedures are implemented correctly</w:t>
      </w:r>
      <w:r w:rsidR="0061601E" w:rsidRPr="00404DF1">
        <w:rPr>
          <w:rFonts w:ascii="Calibri" w:hAnsi="Calibri" w:cs="Calibri"/>
          <w:sz w:val="22"/>
          <w:szCs w:val="22"/>
        </w:rPr>
        <w:t xml:space="preserve"> (see below)</w:t>
      </w:r>
      <w:r w:rsidRPr="00404DF1">
        <w:rPr>
          <w:rFonts w:ascii="Calibri" w:hAnsi="Calibri" w:cs="Calibri"/>
          <w:sz w:val="22"/>
          <w:szCs w:val="22"/>
        </w:rPr>
        <w:t>:</w:t>
      </w:r>
      <w:r w:rsidR="001B4D1B" w:rsidRPr="00404DF1">
        <w:rPr>
          <w:rFonts w:ascii="Calibri" w:hAnsi="Calibri" w:cs="Calibri"/>
          <w:sz w:val="22"/>
          <w:szCs w:val="22"/>
        </w:rPr>
        <w:t xml:space="preserve"> </w:t>
      </w:r>
    </w:p>
    <w:p w14:paraId="40E18007" w14:textId="17B9FBFC" w:rsidR="00801C66" w:rsidRPr="00A2061C" w:rsidRDefault="00285845" w:rsidP="00801C66">
      <w:pPr>
        <w:pStyle w:val="ListParagraph"/>
        <w:numPr>
          <w:ilvl w:val="1"/>
          <w:numId w:val="5"/>
        </w:numPr>
        <w:rPr>
          <w:rFonts w:cstheme="minorHAnsi"/>
        </w:rPr>
      </w:pPr>
      <w:r>
        <w:rPr>
          <w:rFonts w:ascii="Calibri" w:hAnsi="Calibri" w:cs="Calibri"/>
          <w:sz w:val="22"/>
          <w:szCs w:val="22"/>
        </w:rPr>
        <w:t>If the policy is for teams to remove</w:t>
      </w:r>
      <w:r w:rsidR="00133473">
        <w:rPr>
          <w:rFonts w:ascii="Calibri" w:hAnsi="Calibri" w:cs="Calibri"/>
          <w:sz w:val="22"/>
          <w:szCs w:val="22"/>
        </w:rPr>
        <w:t xml:space="preserve"> and keep</w:t>
      </w:r>
      <w:r>
        <w:rPr>
          <w:rFonts w:ascii="Calibri" w:hAnsi="Calibri" w:cs="Calibri"/>
          <w:sz w:val="22"/>
          <w:szCs w:val="22"/>
        </w:rPr>
        <w:t xml:space="preserve"> the packaging from the ITNs before handover, they must place the plastic packaging in the sealable bags provided</w:t>
      </w:r>
      <w:r w:rsidR="00E0133C">
        <w:rPr>
          <w:rFonts w:ascii="Calibri" w:hAnsi="Calibri" w:cs="Calibri"/>
          <w:sz w:val="22"/>
          <w:szCs w:val="22"/>
        </w:rPr>
        <w:t xml:space="preserve"> </w:t>
      </w:r>
      <w:r w:rsidR="00E0133C" w:rsidRPr="001B4D1B">
        <w:rPr>
          <w:rFonts w:asciiTheme="minorHAnsi" w:hAnsiTheme="minorHAnsi" w:cstheme="minorHAnsi"/>
          <w:color w:val="FF0000"/>
          <w:sz w:val="22"/>
          <w:szCs w:val="22"/>
        </w:rPr>
        <w:t>[Adapt for country strategy]</w:t>
      </w:r>
    </w:p>
    <w:p w14:paraId="4848447F" w14:textId="56B23514" w:rsidR="00133473" w:rsidRPr="00C83F46" w:rsidRDefault="00133473" w:rsidP="00A2061C">
      <w:pPr>
        <w:pStyle w:val="ListParagraph"/>
        <w:numPr>
          <w:ilvl w:val="0"/>
          <w:numId w:val="5"/>
        </w:numPr>
        <w:rPr>
          <w:rFonts w:cstheme="minorHAnsi"/>
        </w:rPr>
      </w:pPr>
      <w:r>
        <w:rPr>
          <w:rFonts w:ascii="Calibri" w:hAnsi="Calibri" w:cs="Calibri"/>
          <w:sz w:val="22"/>
          <w:szCs w:val="22"/>
        </w:rPr>
        <w:t xml:space="preserve">Social and </w:t>
      </w:r>
      <w:proofErr w:type="spellStart"/>
      <w:r>
        <w:rPr>
          <w:rFonts w:ascii="Calibri" w:hAnsi="Calibri" w:cs="Calibri"/>
          <w:sz w:val="22"/>
          <w:szCs w:val="22"/>
        </w:rPr>
        <w:t>behaviour</w:t>
      </w:r>
      <w:proofErr w:type="spellEnd"/>
      <w:r>
        <w:rPr>
          <w:rFonts w:ascii="Calibri" w:hAnsi="Calibri" w:cs="Calibri"/>
          <w:sz w:val="22"/>
          <w:szCs w:val="22"/>
        </w:rPr>
        <w:t xml:space="preserve"> change messages are communicated:</w:t>
      </w:r>
    </w:p>
    <w:p w14:paraId="25F95527" w14:textId="30534F7B" w:rsidR="00C83F46" w:rsidRPr="00081D05" w:rsidRDefault="00C83F46" w:rsidP="00801C66">
      <w:pPr>
        <w:pStyle w:val="ListParagraph"/>
        <w:numPr>
          <w:ilvl w:val="1"/>
          <w:numId w:val="5"/>
        </w:numPr>
        <w:rPr>
          <w:rFonts w:cstheme="minorHAnsi"/>
        </w:rPr>
      </w:pPr>
      <w:r>
        <w:rPr>
          <w:rFonts w:ascii="Calibri" w:hAnsi="Calibri" w:cs="Calibri"/>
          <w:sz w:val="22"/>
          <w:szCs w:val="22"/>
        </w:rPr>
        <w:t xml:space="preserve">With the help of the job aid, teams must communicate the key messages to households, (airing the ITN before use, washing hands after handling the ITN, hanging, care and repair, sleeping under an ITN every night, </w:t>
      </w:r>
      <w:r w:rsidR="00285845">
        <w:rPr>
          <w:rFonts w:ascii="Calibri" w:hAnsi="Calibri" w:cs="Calibri"/>
          <w:sz w:val="22"/>
          <w:szCs w:val="22"/>
        </w:rPr>
        <w:t xml:space="preserve">what to do with packaging if remaining at the household, </w:t>
      </w:r>
      <w:r>
        <w:rPr>
          <w:rFonts w:ascii="Calibri" w:hAnsi="Calibri" w:cs="Calibri"/>
          <w:sz w:val="22"/>
          <w:szCs w:val="22"/>
        </w:rPr>
        <w:t>COVID-19 prevention)</w:t>
      </w:r>
      <w:r w:rsidR="00E0133C">
        <w:rPr>
          <w:rFonts w:ascii="Calibri" w:hAnsi="Calibri" w:cs="Calibri"/>
          <w:sz w:val="22"/>
          <w:szCs w:val="22"/>
        </w:rPr>
        <w:t xml:space="preserve"> </w:t>
      </w:r>
      <w:r w:rsidR="00E0133C" w:rsidRPr="001B4D1B">
        <w:rPr>
          <w:rFonts w:asciiTheme="minorHAnsi" w:hAnsiTheme="minorHAnsi" w:cstheme="minorHAnsi"/>
          <w:color w:val="FF0000"/>
          <w:sz w:val="22"/>
          <w:szCs w:val="22"/>
        </w:rPr>
        <w:t>[Adapt for country strategy]</w:t>
      </w:r>
    </w:p>
    <w:p w14:paraId="69446D04" w14:textId="0DAB2D24" w:rsidR="00081D05" w:rsidRPr="00A2061C" w:rsidRDefault="00081D05" w:rsidP="00801C66">
      <w:pPr>
        <w:pStyle w:val="ListParagraph"/>
        <w:numPr>
          <w:ilvl w:val="1"/>
          <w:numId w:val="5"/>
        </w:numPr>
        <w:rPr>
          <w:rFonts w:cstheme="minorHAnsi"/>
        </w:rPr>
      </w:pPr>
      <w:r>
        <w:rPr>
          <w:rFonts w:ascii="Calibri" w:hAnsi="Calibri" w:cs="Calibri"/>
          <w:sz w:val="22"/>
          <w:szCs w:val="22"/>
        </w:rPr>
        <w:t>Teams should respond correctly to any questions from members of the household</w:t>
      </w:r>
    </w:p>
    <w:p w14:paraId="7AEF6EA1" w14:textId="6379D601" w:rsidR="00133473" w:rsidRPr="00081D05" w:rsidRDefault="00133473" w:rsidP="00A2061C">
      <w:pPr>
        <w:pStyle w:val="ListParagraph"/>
        <w:numPr>
          <w:ilvl w:val="0"/>
          <w:numId w:val="5"/>
        </w:numPr>
        <w:rPr>
          <w:rFonts w:cstheme="minorHAnsi"/>
        </w:rPr>
      </w:pPr>
      <w:r>
        <w:rPr>
          <w:rFonts w:ascii="Calibri" w:hAnsi="Calibri" w:cs="Calibri"/>
          <w:sz w:val="22"/>
          <w:szCs w:val="22"/>
        </w:rPr>
        <w:t>Household marking is correctly done:</w:t>
      </w:r>
    </w:p>
    <w:p w14:paraId="011726F9" w14:textId="77777777" w:rsidR="00081D05" w:rsidRPr="00C83F46" w:rsidRDefault="00081D05" w:rsidP="00801C66">
      <w:pPr>
        <w:pStyle w:val="ListParagraph"/>
        <w:numPr>
          <w:ilvl w:val="1"/>
          <w:numId w:val="5"/>
        </w:numPr>
        <w:rPr>
          <w:rFonts w:cstheme="minorHAnsi"/>
        </w:rPr>
      </w:pPr>
      <w:r>
        <w:rPr>
          <w:rFonts w:ascii="Calibri" w:hAnsi="Calibri" w:cs="Calibri"/>
          <w:sz w:val="22"/>
          <w:szCs w:val="22"/>
        </w:rPr>
        <w:t>Teams must mark the household as having been served (e.g. a chalk mark) and communicate clearly the purpose of the marking and the need to leave it there</w:t>
      </w:r>
    </w:p>
    <w:p w14:paraId="703EBCE0" w14:textId="77777777" w:rsidR="00C83F46" w:rsidRDefault="0077045B" w:rsidP="00081D0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Constructive feedback is given to door-to-door teams and c</w:t>
      </w:r>
      <w:r w:rsidR="00081D05">
        <w:rPr>
          <w:rFonts w:asciiTheme="minorHAnsi" w:hAnsiTheme="minorHAnsi" w:cstheme="minorHAnsi"/>
          <w:sz w:val="22"/>
          <w:szCs w:val="22"/>
        </w:rPr>
        <w:t xml:space="preserve">orrective action </w:t>
      </w:r>
      <w:r w:rsidR="001D1AED">
        <w:rPr>
          <w:rFonts w:asciiTheme="minorHAnsi" w:hAnsiTheme="minorHAnsi" w:cstheme="minorHAnsi"/>
          <w:sz w:val="22"/>
          <w:szCs w:val="22"/>
        </w:rPr>
        <w:t>is</w:t>
      </w:r>
      <w:r w:rsidR="00081D05">
        <w:rPr>
          <w:rFonts w:asciiTheme="minorHAnsi" w:hAnsiTheme="minorHAnsi" w:cstheme="minorHAnsi"/>
          <w:sz w:val="22"/>
          <w:szCs w:val="22"/>
        </w:rPr>
        <w:t xml:space="preserve"> taken</w:t>
      </w:r>
      <w:r>
        <w:rPr>
          <w:rFonts w:asciiTheme="minorHAnsi" w:hAnsiTheme="minorHAnsi" w:cstheme="minorHAnsi"/>
          <w:sz w:val="22"/>
          <w:szCs w:val="22"/>
        </w:rPr>
        <w:t xml:space="preserve"> if necessary </w:t>
      </w:r>
    </w:p>
    <w:p w14:paraId="31E0D3D7" w14:textId="327B61D8" w:rsidR="00636F58" w:rsidRPr="00636F58" w:rsidRDefault="00636F58" w:rsidP="00636F5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Daily presence list is filled in correctly to ensure timely payment for door-to-door teams</w:t>
      </w:r>
    </w:p>
    <w:p w14:paraId="192BA4DE" w14:textId="77777777" w:rsidR="00081D05" w:rsidRDefault="00081D05" w:rsidP="00081D05">
      <w:pPr>
        <w:rPr>
          <w:rFonts w:cstheme="minorHAnsi"/>
        </w:rPr>
      </w:pPr>
    </w:p>
    <w:p w14:paraId="3A60903F" w14:textId="77777777" w:rsidR="00081D05" w:rsidRPr="00081D05" w:rsidRDefault="00081D05" w:rsidP="00081D05">
      <w:pPr>
        <w:rPr>
          <w:rFonts w:cstheme="minorHAnsi"/>
          <w:b/>
          <w:color w:val="FF0000"/>
          <w:sz w:val="24"/>
          <w:szCs w:val="24"/>
        </w:rPr>
      </w:pPr>
      <w:r w:rsidRPr="00081D05">
        <w:rPr>
          <w:rFonts w:cstheme="minorHAnsi"/>
          <w:b/>
          <w:color w:val="FF0000"/>
          <w:sz w:val="24"/>
          <w:szCs w:val="24"/>
        </w:rPr>
        <w:t>Daily summary of data</w:t>
      </w:r>
    </w:p>
    <w:p w14:paraId="47B50B64" w14:textId="77777777" w:rsidR="002D7A3E" w:rsidRPr="00493BC1" w:rsidRDefault="00081D05" w:rsidP="00081D05">
      <w:pPr>
        <w:rPr>
          <w:rFonts w:cstheme="minorHAnsi"/>
        </w:rPr>
      </w:pPr>
      <w:r w:rsidRPr="002D7A3E">
        <w:rPr>
          <w:rFonts w:cstheme="minorHAnsi"/>
        </w:rPr>
        <w:t xml:space="preserve">At the end of each day, </w:t>
      </w:r>
      <w:r w:rsidR="002D7A3E" w:rsidRPr="00493BC1">
        <w:rPr>
          <w:rFonts w:cstheme="minorHAnsi"/>
        </w:rPr>
        <w:t>supervisors are responsible to ensure that:</w:t>
      </w:r>
    </w:p>
    <w:p w14:paraId="511B331D" w14:textId="4777F5B6" w:rsidR="002D7A3E" w:rsidRPr="001B4D1B" w:rsidRDefault="002D7A3E" w:rsidP="002D7A3E">
      <w:pPr>
        <w:pStyle w:val="ListParagraph"/>
        <w:numPr>
          <w:ilvl w:val="0"/>
          <w:numId w:val="9"/>
        </w:numPr>
        <w:rPr>
          <w:rFonts w:asciiTheme="minorHAnsi" w:hAnsiTheme="minorHAnsi" w:cstheme="minorHAnsi"/>
          <w:sz w:val="22"/>
          <w:szCs w:val="22"/>
        </w:rPr>
      </w:pPr>
      <w:r w:rsidRPr="001B4D1B">
        <w:rPr>
          <w:rFonts w:asciiTheme="minorHAnsi" w:hAnsiTheme="minorHAnsi" w:cstheme="minorHAnsi"/>
          <w:sz w:val="22"/>
          <w:szCs w:val="22"/>
        </w:rPr>
        <w:t>T</w:t>
      </w:r>
      <w:r w:rsidR="00081D05" w:rsidRPr="001B4D1B">
        <w:rPr>
          <w:rFonts w:asciiTheme="minorHAnsi" w:hAnsiTheme="minorHAnsi" w:cstheme="minorHAnsi"/>
          <w:sz w:val="22"/>
          <w:szCs w:val="22"/>
        </w:rPr>
        <w:t xml:space="preserve">he door-to-door teams </w:t>
      </w:r>
      <w:r w:rsidRPr="001B4D1B">
        <w:rPr>
          <w:rFonts w:asciiTheme="minorHAnsi" w:hAnsiTheme="minorHAnsi" w:cstheme="minorHAnsi"/>
          <w:sz w:val="22"/>
          <w:szCs w:val="22"/>
        </w:rPr>
        <w:t xml:space="preserve">have </w:t>
      </w:r>
      <w:r w:rsidR="00081D05" w:rsidRPr="001B4D1B">
        <w:rPr>
          <w:rFonts w:asciiTheme="minorHAnsi" w:hAnsiTheme="minorHAnsi" w:cstheme="minorHAnsi"/>
          <w:sz w:val="22"/>
          <w:szCs w:val="22"/>
        </w:rPr>
        <w:t>summarize</w:t>
      </w:r>
      <w:r w:rsidRPr="001B4D1B">
        <w:rPr>
          <w:rFonts w:asciiTheme="minorHAnsi" w:hAnsiTheme="minorHAnsi" w:cstheme="minorHAnsi"/>
          <w:sz w:val="22"/>
          <w:szCs w:val="22"/>
        </w:rPr>
        <w:t>d</w:t>
      </w:r>
      <w:r w:rsidR="00081D05" w:rsidRPr="001B4D1B">
        <w:rPr>
          <w:rFonts w:asciiTheme="minorHAnsi" w:hAnsiTheme="minorHAnsi" w:cstheme="minorHAnsi"/>
          <w:sz w:val="22"/>
          <w:szCs w:val="22"/>
        </w:rPr>
        <w:t xml:space="preserve"> the work they have done that day on the daily summary sheet (on paper or in electronic form). </w:t>
      </w:r>
    </w:p>
    <w:p w14:paraId="0B28A6D2" w14:textId="682C891E" w:rsidR="002D7A3E" w:rsidRPr="001B4D1B" w:rsidRDefault="002D7A3E" w:rsidP="002D7A3E">
      <w:pPr>
        <w:pStyle w:val="ListParagraph"/>
        <w:numPr>
          <w:ilvl w:val="0"/>
          <w:numId w:val="9"/>
        </w:numPr>
        <w:rPr>
          <w:rFonts w:asciiTheme="minorHAnsi" w:hAnsiTheme="minorHAnsi" w:cstheme="minorHAnsi"/>
          <w:sz w:val="22"/>
          <w:szCs w:val="22"/>
        </w:rPr>
      </w:pPr>
      <w:r w:rsidRPr="001B4D1B">
        <w:rPr>
          <w:rFonts w:asciiTheme="minorHAnsi" w:hAnsiTheme="minorHAnsi" w:cstheme="minorHAnsi"/>
          <w:sz w:val="22"/>
          <w:szCs w:val="22"/>
        </w:rPr>
        <w:t xml:space="preserve">The data summary, as well as the original data forms, is verified for </w:t>
      </w:r>
      <w:r w:rsidR="00081D05" w:rsidRPr="001B4D1B">
        <w:rPr>
          <w:rFonts w:asciiTheme="minorHAnsi" w:hAnsiTheme="minorHAnsi" w:cstheme="minorHAnsi"/>
          <w:sz w:val="22"/>
          <w:szCs w:val="22"/>
        </w:rPr>
        <w:t xml:space="preserve">accuracy before filling in the daily summary form. </w:t>
      </w:r>
    </w:p>
    <w:p w14:paraId="258A9230" w14:textId="1116C5B2" w:rsidR="0076477F" w:rsidRPr="001B4D1B" w:rsidRDefault="00081D05" w:rsidP="00A2061C">
      <w:pPr>
        <w:pStyle w:val="ListParagraph"/>
        <w:numPr>
          <w:ilvl w:val="0"/>
          <w:numId w:val="9"/>
        </w:numPr>
        <w:rPr>
          <w:rFonts w:asciiTheme="minorHAnsi" w:hAnsiTheme="minorHAnsi" w:cstheme="minorHAnsi"/>
          <w:color w:val="FF0000"/>
        </w:rPr>
      </w:pPr>
      <w:r w:rsidRPr="00A2061C">
        <w:rPr>
          <w:rFonts w:asciiTheme="minorHAnsi" w:hAnsiTheme="minorHAnsi" w:cstheme="minorHAnsi"/>
          <w:sz w:val="22"/>
          <w:szCs w:val="22"/>
        </w:rPr>
        <w:t>The d</w:t>
      </w:r>
      <w:r w:rsidR="00801C66" w:rsidRPr="00A2061C">
        <w:rPr>
          <w:rFonts w:asciiTheme="minorHAnsi" w:hAnsiTheme="minorHAnsi" w:cstheme="minorHAnsi"/>
          <w:sz w:val="22"/>
          <w:szCs w:val="22"/>
        </w:rPr>
        <w:t>aily data summary is prepared based on validated data and results communicated to the appropriate person (</w:t>
      </w:r>
      <w:r w:rsidR="00285845" w:rsidRPr="00A2061C">
        <w:rPr>
          <w:rFonts w:asciiTheme="minorHAnsi" w:hAnsiTheme="minorHAnsi" w:cstheme="minorHAnsi"/>
          <w:sz w:val="22"/>
          <w:szCs w:val="22"/>
        </w:rPr>
        <w:t>e.g. data manager</w:t>
      </w:r>
      <w:r w:rsidR="00801C66" w:rsidRPr="00A2061C">
        <w:rPr>
          <w:rFonts w:asciiTheme="minorHAnsi" w:hAnsiTheme="minorHAnsi" w:cstheme="minorHAnsi"/>
          <w:sz w:val="22"/>
          <w:szCs w:val="22"/>
        </w:rPr>
        <w:t>)</w:t>
      </w:r>
      <w:r w:rsidR="00285845" w:rsidRPr="00A2061C">
        <w:rPr>
          <w:rFonts w:asciiTheme="minorHAnsi" w:hAnsiTheme="minorHAnsi" w:cstheme="minorHAnsi"/>
          <w:sz w:val="22"/>
          <w:szCs w:val="22"/>
        </w:rPr>
        <w:t>.</w:t>
      </w:r>
      <w:r w:rsidR="001B4D1B">
        <w:rPr>
          <w:rFonts w:asciiTheme="minorHAnsi" w:hAnsiTheme="minorHAnsi" w:cstheme="minorHAnsi"/>
          <w:sz w:val="22"/>
          <w:szCs w:val="22"/>
        </w:rPr>
        <w:t xml:space="preserve"> </w:t>
      </w:r>
      <w:r w:rsidR="006B51FE" w:rsidRPr="001B4D1B">
        <w:rPr>
          <w:rFonts w:asciiTheme="minorHAnsi" w:hAnsiTheme="minorHAnsi" w:cstheme="minorHAnsi"/>
          <w:color w:val="FF0000"/>
          <w:sz w:val="22"/>
          <w:szCs w:val="22"/>
        </w:rPr>
        <w:t>[Adapt for country strategy]</w:t>
      </w:r>
    </w:p>
    <w:p w14:paraId="5016F1FC" w14:textId="77777777" w:rsidR="0076477F" w:rsidRDefault="0076477F" w:rsidP="00081D05">
      <w:pPr>
        <w:rPr>
          <w:rFonts w:ascii="Calibri" w:hAnsi="Calibri" w:cs="Calibri"/>
        </w:rPr>
      </w:pPr>
    </w:p>
    <w:p w14:paraId="1B4E3361" w14:textId="0F953B90" w:rsidR="00801C66" w:rsidRPr="0076477F" w:rsidRDefault="0076477F" w:rsidP="00081D05">
      <w:pPr>
        <w:rPr>
          <w:rFonts w:cstheme="minorHAnsi"/>
          <w:b/>
          <w:color w:val="FF0000"/>
          <w:sz w:val="24"/>
          <w:szCs w:val="24"/>
        </w:rPr>
      </w:pPr>
      <w:r w:rsidRPr="0076477F">
        <w:rPr>
          <w:rFonts w:ascii="Calibri" w:hAnsi="Calibri" w:cs="Calibri"/>
          <w:b/>
          <w:color w:val="FF0000"/>
          <w:sz w:val="24"/>
          <w:szCs w:val="24"/>
        </w:rPr>
        <w:t xml:space="preserve">Daily </w:t>
      </w:r>
      <w:r w:rsidR="00493BC1">
        <w:rPr>
          <w:rFonts w:ascii="Calibri" w:hAnsi="Calibri" w:cs="Calibri"/>
          <w:b/>
          <w:color w:val="FF0000"/>
          <w:sz w:val="24"/>
          <w:szCs w:val="24"/>
        </w:rPr>
        <w:t>review</w:t>
      </w:r>
      <w:r w:rsidR="00493BC1" w:rsidRPr="0076477F">
        <w:rPr>
          <w:rFonts w:ascii="Calibri" w:hAnsi="Calibri" w:cs="Calibri"/>
          <w:b/>
          <w:color w:val="FF0000"/>
          <w:sz w:val="24"/>
          <w:szCs w:val="24"/>
        </w:rPr>
        <w:t xml:space="preserve"> </w:t>
      </w:r>
      <w:r w:rsidRPr="0076477F">
        <w:rPr>
          <w:rFonts w:ascii="Calibri" w:hAnsi="Calibri" w:cs="Calibri"/>
          <w:b/>
          <w:color w:val="FF0000"/>
          <w:sz w:val="24"/>
          <w:szCs w:val="24"/>
        </w:rPr>
        <w:t>meetings</w:t>
      </w:r>
      <w:r w:rsidR="00285845" w:rsidRPr="0076477F">
        <w:rPr>
          <w:rFonts w:ascii="Calibri" w:hAnsi="Calibri" w:cs="Calibri"/>
          <w:b/>
          <w:color w:val="FF0000"/>
          <w:sz w:val="24"/>
          <w:szCs w:val="24"/>
        </w:rPr>
        <w:t xml:space="preserve"> </w:t>
      </w:r>
    </w:p>
    <w:p w14:paraId="3E157BC4" w14:textId="31AAF75C" w:rsidR="00A578C6" w:rsidRPr="00A578C6" w:rsidRDefault="00636F58" w:rsidP="00081D05">
      <w:pPr>
        <w:rPr>
          <w:rFonts w:ascii="Calibri" w:hAnsi="Calibri" w:cs="Calibri"/>
        </w:rPr>
      </w:pPr>
      <w:r w:rsidRPr="00A578C6">
        <w:rPr>
          <w:rFonts w:ascii="Calibri" w:hAnsi="Calibri" w:cs="Calibri"/>
        </w:rPr>
        <w:t xml:space="preserve">Supervisors </w:t>
      </w:r>
      <w:r w:rsidR="00726074">
        <w:rPr>
          <w:rFonts w:ascii="Calibri" w:hAnsi="Calibri" w:cs="Calibri"/>
        </w:rPr>
        <w:t>must</w:t>
      </w:r>
      <w:r w:rsidR="00726074" w:rsidRPr="00A578C6">
        <w:rPr>
          <w:rFonts w:ascii="Calibri" w:hAnsi="Calibri" w:cs="Calibri"/>
        </w:rPr>
        <w:t xml:space="preserve"> </w:t>
      </w:r>
      <w:r w:rsidR="00A578C6" w:rsidRPr="00A578C6">
        <w:rPr>
          <w:rFonts w:ascii="Calibri" w:hAnsi="Calibri" w:cs="Calibri"/>
        </w:rPr>
        <w:t xml:space="preserve">organize and/or </w:t>
      </w:r>
      <w:r w:rsidRPr="00A578C6">
        <w:rPr>
          <w:rFonts w:ascii="Calibri" w:hAnsi="Calibri" w:cs="Calibri"/>
        </w:rPr>
        <w:t>participate in daily progress meetings (virtual or face-to-face and if the latter, preferably outdoors with all COVID-19 infection prevention measures in place) with other local supervisors and with supervisors at other levels of the supervision structure to</w:t>
      </w:r>
      <w:r w:rsidR="00A578C6" w:rsidRPr="00A578C6">
        <w:rPr>
          <w:rFonts w:ascii="Calibri" w:hAnsi="Calibri" w:cs="Calibri"/>
        </w:rPr>
        <w:t>:</w:t>
      </w:r>
    </w:p>
    <w:p w14:paraId="3C611E60" w14:textId="22BE2912" w:rsidR="00A578C6" w:rsidRPr="001B4D1B" w:rsidRDefault="00A578C6" w:rsidP="00A578C6">
      <w:pPr>
        <w:pStyle w:val="ListParagraph"/>
        <w:numPr>
          <w:ilvl w:val="0"/>
          <w:numId w:val="10"/>
        </w:numPr>
        <w:rPr>
          <w:rFonts w:ascii="Calibri" w:hAnsi="Calibri" w:cs="Calibri"/>
          <w:sz w:val="22"/>
          <w:szCs w:val="22"/>
        </w:rPr>
      </w:pPr>
      <w:r w:rsidRPr="001B4D1B">
        <w:rPr>
          <w:rFonts w:ascii="Calibri" w:hAnsi="Calibri" w:cs="Calibri"/>
          <w:sz w:val="22"/>
          <w:szCs w:val="22"/>
        </w:rPr>
        <w:t xml:space="preserve">Provide a </w:t>
      </w:r>
      <w:r w:rsidR="00636F58" w:rsidRPr="001B4D1B">
        <w:rPr>
          <w:rFonts w:ascii="Calibri" w:hAnsi="Calibri" w:cs="Calibri"/>
          <w:sz w:val="22"/>
          <w:szCs w:val="22"/>
        </w:rPr>
        <w:t>report</w:t>
      </w:r>
      <w:r w:rsidRPr="001B4D1B">
        <w:rPr>
          <w:rFonts w:ascii="Calibri" w:hAnsi="Calibri" w:cs="Calibri"/>
          <w:sz w:val="22"/>
          <w:szCs w:val="22"/>
        </w:rPr>
        <w:t xml:space="preserve"> (quantitative based on data collected and qualitative based on observations, both of which should have been collected on standard forms)</w:t>
      </w:r>
      <w:r w:rsidR="00636F58" w:rsidRPr="001B4D1B">
        <w:rPr>
          <w:rFonts w:ascii="Calibri" w:hAnsi="Calibri" w:cs="Calibri"/>
          <w:sz w:val="22"/>
          <w:szCs w:val="22"/>
        </w:rPr>
        <w:t xml:space="preserve"> and to </w:t>
      </w:r>
      <w:r w:rsidRPr="001B4D1B">
        <w:rPr>
          <w:rFonts w:ascii="Calibri" w:hAnsi="Calibri" w:cs="Calibri"/>
          <w:sz w:val="22"/>
          <w:szCs w:val="22"/>
        </w:rPr>
        <w:t xml:space="preserve">identify </w:t>
      </w:r>
      <w:r w:rsidR="00636F58" w:rsidRPr="001B4D1B">
        <w:rPr>
          <w:rFonts w:ascii="Calibri" w:hAnsi="Calibri" w:cs="Calibri"/>
          <w:sz w:val="22"/>
          <w:szCs w:val="22"/>
        </w:rPr>
        <w:t>successes and challenges</w:t>
      </w:r>
    </w:p>
    <w:p w14:paraId="3921F9D0" w14:textId="7CFA9780" w:rsidR="00A578C6" w:rsidRPr="00A2061C" w:rsidRDefault="00A578C6" w:rsidP="00A578C6">
      <w:pPr>
        <w:pStyle w:val="ListParagraph"/>
        <w:numPr>
          <w:ilvl w:val="0"/>
          <w:numId w:val="10"/>
        </w:numPr>
        <w:rPr>
          <w:rFonts w:ascii="Calibri" w:hAnsi="Calibri" w:cs="Calibri"/>
          <w:sz w:val="22"/>
          <w:szCs w:val="22"/>
        </w:rPr>
      </w:pPr>
      <w:r w:rsidRPr="001B4D1B">
        <w:rPr>
          <w:rFonts w:ascii="Calibri" w:hAnsi="Calibri" w:cs="Calibri"/>
          <w:sz w:val="22"/>
          <w:szCs w:val="22"/>
        </w:rPr>
        <w:t>E</w:t>
      </w:r>
      <w:r w:rsidR="00636F58" w:rsidRPr="001B4D1B">
        <w:rPr>
          <w:rFonts w:ascii="Calibri" w:hAnsi="Calibri" w:cs="Calibri"/>
          <w:sz w:val="22"/>
          <w:szCs w:val="22"/>
        </w:rPr>
        <w:t xml:space="preserve">nsure that there are continuous quality improvements during registration/distribution. </w:t>
      </w:r>
    </w:p>
    <w:p w14:paraId="3887E80B" w14:textId="77777777" w:rsidR="00A578C6" w:rsidRPr="00A2061C" w:rsidRDefault="00A578C6" w:rsidP="00A2061C">
      <w:pPr>
        <w:pStyle w:val="ListParagraph"/>
        <w:ind w:left="773"/>
        <w:rPr>
          <w:rFonts w:ascii="Calibri" w:hAnsi="Calibri" w:cs="Calibri"/>
          <w:sz w:val="22"/>
          <w:szCs w:val="22"/>
        </w:rPr>
      </w:pPr>
    </w:p>
    <w:p w14:paraId="2215DA1F" w14:textId="052AAFB2" w:rsidR="00801C66" w:rsidRPr="001B4D1B" w:rsidRDefault="00A578C6" w:rsidP="00A578C6">
      <w:pPr>
        <w:rPr>
          <w:rFonts w:ascii="Calibri" w:hAnsi="Calibri" w:cs="Calibri"/>
        </w:rPr>
      </w:pPr>
      <w:r w:rsidRPr="00A578C6">
        <w:rPr>
          <w:rFonts w:ascii="Calibri" w:hAnsi="Calibri" w:cs="Calibri"/>
        </w:rPr>
        <w:t xml:space="preserve">Following the daily review meeting, </w:t>
      </w:r>
      <w:r w:rsidR="00636F58" w:rsidRPr="001B4D1B">
        <w:rPr>
          <w:rFonts w:ascii="Calibri" w:hAnsi="Calibri" w:cs="Calibri"/>
        </w:rPr>
        <w:t xml:space="preserve">supervisors should provide feedback, via text or WhatsApp message to their contacts at management level to alert campaign staff immediately to any issues, such as </w:t>
      </w:r>
      <w:r>
        <w:rPr>
          <w:rFonts w:ascii="Calibri" w:hAnsi="Calibri" w:cs="Calibri"/>
        </w:rPr>
        <w:t>missed communities or inaccurate ITN allocation</w:t>
      </w:r>
      <w:r w:rsidR="00483EF1">
        <w:rPr>
          <w:rFonts w:ascii="Calibri" w:hAnsi="Calibri" w:cs="Calibri"/>
        </w:rPr>
        <w:t>, rumours or misinformation</w:t>
      </w:r>
      <w:r w:rsidR="00636F58" w:rsidRPr="001B4D1B">
        <w:rPr>
          <w:rFonts w:ascii="Calibri" w:hAnsi="Calibri" w:cs="Calibri"/>
        </w:rPr>
        <w:t>.</w:t>
      </w:r>
      <w:r w:rsidR="0077045B" w:rsidRPr="001B4D1B">
        <w:rPr>
          <w:rFonts w:ascii="Calibri" w:hAnsi="Calibri" w:cs="Calibri"/>
        </w:rPr>
        <w:t xml:space="preserve"> </w:t>
      </w:r>
      <w:r w:rsidR="00636F58" w:rsidRPr="001B4D1B">
        <w:rPr>
          <w:rFonts w:ascii="Calibri" w:hAnsi="Calibri" w:cs="Calibri"/>
        </w:rPr>
        <w:t xml:space="preserve"> </w:t>
      </w:r>
    </w:p>
    <w:p w14:paraId="3B5D8E7C" w14:textId="77777777" w:rsidR="00636F58" w:rsidRDefault="00636F58" w:rsidP="00081D05">
      <w:pPr>
        <w:rPr>
          <w:rFonts w:cstheme="minorHAnsi"/>
          <w:b/>
          <w:color w:val="FF0000"/>
          <w:sz w:val="24"/>
          <w:szCs w:val="24"/>
        </w:rPr>
      </w:pPr>
    </w:p>
    <w:p w14:paraId="0F2FFFDE" w14:textId="77777777" w:rsidR="00081D05" w:rsidRPr="001D1AED" w:rsidRDefault="00081D05" w:rsidP="00081D05">
      <w:pPr>
        <w:rPr>
          <w:rFonts w:cstheme="minorHAnsi"/>
          <w:b/>
          <w:color w:val="FF0000"/>
          <w:sz w:val="24"/>
          <w:szCs w:val="24"/>
        </w:rPr>
      </w:pPr>
      <w:r w:rsidRPr="001D1AED">
        <w:rPr>
          <w:rFonts w:cstheme="minorHAnsi"/>
          <w:b/>
          <w:color w:val="FF0000"/>
          <w:sz w:val="24"/>
          <w:szCs w:val="24"/>
        </w:rPr>
        <w:lastRenderedPageBreak/>
        <w:t>Waste management</w:t>
      </w:r>
      <w:r w:rsidR="00CE7134">
        <w:rPr>
          <w:rStyle w:val="FootnoteReference"/>
          <w:rFonts w:cstheme="minorHAnsi"/>
          <w:b/>
          <w:color w:val="FF0000"/>
          <w:sz w:val="24"/>
          <w:szCs w:val="24"/>
        </w:rPr>
        <w:footnoteReference w:id="3"/>
      </w:r>
    </w:p>
    <w:p w14:paraId="3F77B2CD" w14:textId="77777777" w:rsidR="0076477F" w:rsidRDefault="00285845" w:rsidP="00CE7134">
      <w:pPr>
        <w:rPr>
          <w:rFonts w:cstheme="minorHAnsi"/>
        </w:rPr>
      </w:pPr>
      <w:r>
        <w:rPr>
          <w:rFonts w:cstheme="minorHAnsi"/>
        </w:rPr>
        <w:t xml:space="preserve">The supervisor has the responsibility of ensuring that any waste from door-to-door teams is disposed of correctly. </w:t>
      </w:r>
      <w:r w:rsidR="0076477F">
        <w:rPr>
          <w:rFonts w:cstheme="minorHAnsi"/>
        </w:rPr>
        <w:t xml:space="preserve">There may be two types of waste: </w:t>
      </w:r>
    </w:p>
    <w:p w14:paraId="6E13436D" w14:textId="77777777" w:rsidR="00801C66" w:rsidRPr="0076477F" w:rsidRDefault="0076477F" w:rsidP="0076477F">
      <w:pPr>
        <w:pStyle w:val="ListParagraph"/>
        <w:numPr>
          <w:ilvl w:val="0"/>
          <w:numId w:val="8"/>
        </w:numPr>
        <w:rPr>
          <w:rFonts w:asciiTheme="minorHAnsi" w:hAnsiTheme="minorHAnsi" w:cstheme="minorHAnsi"/>
          <w:sz w:val="22"/>
          <w:szCs w:val="22"/>
        </w:rPr>
      </w:pPr>
      <w:r w:rsidRPr="0076477F">
        <w:rPr>
          <w:rFonts w:asciiTheme="minorHAnsi" w:hAnsiTheme="minorHAnsi" w:cstheme="minorHAnsi"/>
          <w:sz w:val="22"/>
          <w:szCs w:val="22"/>
        </w:rPr>
        <w:t>Plastic packaging from the ITNs</w:t>
      </w:r>
    </w:p>
    <w:p w14:paraId="740EAE72" w14:textId="77777777" w:rsidR="0076477F" w:rsidRDefault="0076477F" w:rsidP="0076477F">
      <w:pPr>
        <w:pStyle w:val="ListParagraph"/>
        <w:numPr>
          <w:ilvl w:val="0"/>
          <w:numId w:val="8"/>
        </w:numPr>
        <w:rPr>
          <w:rFonts w:asciiTheme="minorHAnsi" w:hAnsiTheme="minorHAnsi" w:cstheme="minorHAnsi"/>
          <w:sz w:val="22"/>
          <w:szCs w:val="22"/>
        </w:rPr>
      </w:pPr>
      <w:r w:rsidRPr="0076477F">
        <w:rPr>
          <w:rFonts w:asciiTheme="minorHAnsi" w:hAnsiTheme="minorHAnsi" w:cstheme="minorHAnsi"/>
          <w:sz w:val="22"/>
          <w:szCs w:val="22"/>
        </w:rPr>
        <w:t>Used PPE</w:t>
      </w:r>
    </w:p>
    <w:p w14:paraId="7247435F" w14:textId="77777777" w:rsidR="0076477F" w:rsidRDefault="0076477F" w:rsidP="0076477F">
      <w:pPr>
        <w:rPr>
          <w:rFonts w:cstheme="minorHAnsi"/>
        </w:rPr>
      </w:pPr>
    </w:p>
    <w:p w14:paraId="32F08C5F" w14:textId="308E7CB7" w:rsidR="0076477F" w:rsidRPr="001B4D1B" w:rsidRDefault="0076477F" w:rsidP="0076477F">
      <w:pPr>
        <w:rPr>
          <w:rFonts w:cstheme="minorHAnsi"/>
          <w:color w:val="FF0000"/>
        </w:rPr>
      </w:pPr>
      <w:r>
        <w:rPr>
          <w:rFonts w:cstheme="minorHAnsi"/>
        </w:rPr>
        <w:t>There may be instructions that the two types of waste should be bagged separately. The supervisor should ensure that door-to-door teams comply with the instructions</w:t>
      </w:r>
      <w:r w:rsidRPr="001B4D1B">
        <w:rPr>
          <w:rFonts w:cstheme="minorHAnsi"/>
          <w:color w:val="FF0000"/>
        </w:rPr>
        <w:t xml:space="preserve">. </w:t>
      </w:r>
      <w:r w:rsidR="00726074" w:rsidRPr="001B4D1B">
        <w:rPr>
          <w:rFonts w:cstheme="minorHAnsi"/>
          <w:color w:val="FF0000"/>
        </w:rPr>
        <w:t>[Adapt for country strategy]</w:t>
      </w:r>
    </w:p>
    <w:p w14:paraId="5145F1E7" w14:textId="77777777" w:rsidR="0076477F" w:rsidRDefault="0076477F" w:rsidP="0076477F">
      <w:pPr>
        <w:rPr>
          <w:rFonts w:cstheme="minorHAnsi"/>
        </w:rPr>
      </w:pPr>
    </w:p>
    <w:p w14:paraId="035DF926" w14:textId="1A05E03F" w:rsidR="0076477F" w:rsidRPr="0076477F" w:rsidRDefault="0076477F" w:rsidP="0076477F">
      <w:pPr>
        <w:rPr>
          <w:rFonts w:cstheme="minorHAnsi"/>
        </w:rPr>
      </w:pPr>
    </w:p>
    <w:sectPr w:rsidR="0076477F" w:rsidRPr="0076477F" w:rsidSect="00526213">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9E7E" w14:textId="77777777" w:rsidR="00DC06D8" w:rsidRDefault="00DC06D8" w:rsidP="00535FEC">
      <w:r>
        <w:separator/>
      </w:r>
    </w:p>
  </w:endnote>
  <w:endnote w:type="continuationSeparator" w:id="0">
    <w:p w14:paraId="635294FC" w14:textId="77777777" w:rsidR="00DC06D8" w:rsidRDefault="00DC06D8" w:rsidP="005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280390"/>
      <w:docPartObj>
        <w:docPartGallery w:val="Page Numbers (Bottom of Page)"/>
        <w:docPartUnique/>
      </w:docPartObj>
    </w:sdtPr>
    <w:sdtEndPr>
      <w:rPr>
        <w:noProof/>
      </w:rPr>
    </w:sdtEndPr>
    <w:sdtContent>
      <w:p w14:paraId="6CFD6724" w14:textId="77777777" w:rsidR="00526213" w:rsidRDefault="00526213">
        <w:pPr>
          <w:pStyle w:val="Footer"/>
          <w:jc w:val="center"/>
        </w:pPr>
        <w:r>
          <w:fldChar w:fldCharType="begin"/>
        </w:r>
        <w:r>
          <w:instrText xml:space="preserve"> PAGE   \* MERGEFORMAT </w:instrText>
        </w:r>
        <w:r>
          <w:fldChar w:fldCharType="separate"/>
        </w:r>
        <w:r w:rsidR="002B2DD6">
          <w:rPr>
            <w:noProof/>
          </w:rPr>
          <w:t>2</w:t>
        </w:r>
        <w:r>
          <w:rPr>
            <w:noProof/>
          </w:rPr>
          <w:fldChar w:fldCharType="end"/>
        </w:r>
      </w:p>
    </w:sdtContent>
  </w:sdt>
  <w:p w14:paraId="506AD3E0" w14:textId="77777777" w:rsidR="00526213" w:rsidRDefault="00526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476550"/>
      <w:docPartObj>
        <w:docPartGallery w:val="Page Numbers (Bottom of Page)"/>
        <w:docPartUnique/>
      </w:docPartObj>
    </w:sdtPr>
    <w:sdtEndPr>
      <w:rPr>
        <w:noProof/>
      </w:rPr>
    </w:sdtEndPr>
    <w:sdtContent>
      <w:p w14:paraId="6FCA0364" w14:textId="77777777" w:rsidR="00526213" w:rsidRDefault="00526213">
        <w:pPr>
          <w:pStyle w:val="Footer"/>
          <w:jc w:val="center"/>
        </w:pPr>
        <w:r>
          <w:fldChar w:fldCharType="begin"/>
        </w:r>
        <w:r>
          <w:instrText xml:space="preserve"> PAGE   \* MERGEFORMAT </w:instrText>
        </w:r>
        <w:r>
          <w:fldChar w:fldCharType="separate"/>
        </w:r>
        <w:r w:rsidR="002B2DD6">
          <w:rPr>
            <w:noProof/>
          </w:rPr>
          <w:t>1</w:t>
        </w:r>
        <w:r>
          <w:rPr>
            <w:noProof/>
          </w:rPr>
          <w:fldChar w:fldCharType="end"/>
        </w:r>
      </w:p>
    </w:sdtContent>
  </w:sdt>
  <w:p w14:paraId="33F10A8A" w14:textId="77777777" w:rsidR="00526213" w:rsidRDefault="0052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5750" w14:textId="77777777" w:rsidR="00DC06D8" w:rsidRDefault="00DC06D8" w:rsidP="00535FEC">
      <w:r>
        <w:separator/>
      </w:r>
    </w:p>
  </w:footnote>
  <w:footnote w:type="continuationSeparator" w:id="0">
    <w:p w14:paraId="2FF3701F" w14:textId="77777777" w:rsidR="00DC06D8" w:rsidRDefault="00DC06D8" w:rsidP="00535FEC">
      <w:r>
        <w:continuationSeparator/>
      </w:r>
    </w:p>
  </w:footnote>
  <w:footnote w:id="1">
    <w:p w14:paraId="63046481" w14:textId="77777777" w:rsidR="00535FEC" w:rsidRPr="00BB3CA1" w:rsidRDefault="00535FEC" w:rsidP="00535FEC">
      <w:pPr>
        <w:pBdr>
          <w:top w:val="nil"/>
          <w:left w:val="nil"/>
          <w:bottom w:val="nil"/>
          <w:right w:val="nil"/>
          <w:between w:val="nil"/>
        </w:pBdr>
        <w:rPr>
          <w:rFonts w:cstheme="minorHAnsi"/>
          <w:color w:val="000000"/>
          <w:sz w:val="18"/>
          <w:szCs w:val="18"/>
        </w:rPr>
      </w:pPr>
      <w:r w:rsidRPr="00BB3CA1">
        <w:rPr>
          <w:rStyle w:val="FootnoteReference"/>
          <w:rFonts w:cstheme="minorHAnsi"/>
          <w:sz w:val="18"/>
          <w:szCs w:val="18"/>
        </w:rPr>
        <w:footnoteRef/>
      </w:r>
      <w:r w:rsidRPr="00BB3CA1">
        <w:rPr>
          <w:rFonts w:cstheme="minorHAnsi"/>
          <w:sz w:val="18"/>
          <w:szCs w:val="18"/>
        </w:rPr>
        <w:t xml:space="preserve"> </w:t>
      </w:r>
      <w:hyperlink r:id="rId1">
        <w:r w:rsidRPr="00BB3CA1">
          <w:rPr>
            <w:rFonts w:cstheme="minorHAnsi"/>
            <w:color w:val="0000FF"/>
            <w:sz w:val="18"/>
            <w:szCs w:val="18"/>
            <w:u w:val="single"/>
          </w:rPr>
          <w:t>https://www.WHO.int/emergencies/diseases/novel-coronavirus-2019/advice-for-public</w:t>
        </w:r>
      </w:hyperlink>
      <w:r w:rsidRPr="00BB3CA1">
        <w:rPr>
          <w:rFonts w:cstheme="minorHAnsi"/>
          <w:color w:val="000000"/>
          <w:sz w:val="18"/>
          <w:szCs w:val="18"/>
        </w:rPr>
        <w:t xml:space="preserve"> </w:t>
      </w:r>
    </w:p>
  </w:footnote>
  <w:footnote w:id="2">
    <w:p w14:paraId="3A90A0E6" w14:textId="77777777" w:rsidR="00535FEC" w:rsidRDefault="00535FEC" w:rsidP="00535FEC">
      <w:pPr>
        <w:pBdr>
          <w:top w:val="nil"/>
          <w:left w:val="nil"/>
          <w:bottom w:val="nil"/>
          <w:right w:val="nil"/>
          <w:between w:val="nil"/>
        </w:pBdr>
        <w:rPr>
          <w:rFonts w:eastAsia="Calibri"/>
          <w:color w:val="000000"/>
          <w:sz w:val="20"/>
          <w:szCs w:val="20"/>
        </w:rPr>
      </w:pPr>
      <w:r w:rsidRPr="00BB3CA1">
        <w:rPr>
          <w:rStyle w:val="FootnoteReference"/>
          <w:rFonts w:cstheme="minorHAnsi"/>
          <w:sz w:val="18"/>
          <w:szCs w:val="18"/>
        </w:rPr>
        <w:footnoteRef/>
      </w:r>
      <w:r w:rsidRPr="00BB3CA1">
        <w:rPr>
          <w:rFonts w:eastAsia="Calibri" w:cstheme="minorHAnsi"/>
          <w:color w:val="000000"/>
          <w:sz w:val="18"/>
          <w:szCs w:val="18"/>
        </w:rPr>
        <w:t xml:space="preserve"> Follow WHO and national guidance on waste disposal. Waste should be disposed of appropriately where it will not be in the environment risking contaminating others. See also: </w:t>
      </w:r>
      <w:hyperlink r:id="rId2">
        <w:r w:rsidRPr="00BB3CA1">
          <w:rPr>
            <w:rFonts w:eastAsia="Calibri" w:cstheme="minorHAnsi"/>
            <w:color w:val="0000FF"/>
            <w:sz w:val="18"/>
            <w:szCs w:val="18"/>
            <w:u w:val="single"/>
          </w:rPr>
          <w:t>https://www.who.int/publications/i/item/water-sanitation-hygiene-and-waste-management-for-the-covid-19-virus-interim-guidance</w:t>
        </w:r>
      </w:hyperlink>
    </w:p>
  </w:footnote>
  <w:footnote w:id="3">
    <w:p w14:paraId="597970F1" w14:textId="0DDBB8EC" w:rsidR="00CE7134" w:rsidRDefault="00CE7134">
      <w:pPr>
        <w:pStyle w:val="FootnoteText"/>
        <w:rPr>
          <w:sz w:val="18"/>
          <w:szCs w:val="18"/>
        </w:rPr>
      </w:pPr>
      <w:r w:rsidRPr="00CE7134">
        <w:rPr>
          <w:rStyle w:val="FootnoteReference"/>
          <w:sz w:val="18"/>
          <w:szCs w:val="18"/>
        </w:rPr>
        <w:footnoteRef/>
      </w:r>
      <w:r w:rsidRPr="00CE7134">
        <w:rPr>
          <w:sz w:val="18"/>
          <w:szCs w:val="18"/>
        </w:rPr>
        <w:t xml:space="preserve"> See AMP document: </w:t>
      </w:r>
      <w:r w:rsidRPr="00CE7134">
        <w:rPr>
          <w:i/>
          <w:sz w:val="18"/>
          <w:szCs w:val="18"/>
        </w:rPr>
        <w:t>Guidance on managing waste generated during mass insecticide-treated net (</w:t>
      </w:r>
      <w:proofErr w:type="spellStart"/>
      <w:r w:rsidRPr="00CE7134">
        <w:rPr>
          <w:i/>
          <w:sz w:val="18"/>
          <w:szCs w:val="18"/>
        </w:rPr>
        <w:t>iTN</w:t>
      </w:r>
      <w:proofErr w:type="spellEnd"/>
      <w:r w:rsidRPr="00CE7134">
        <w:rPr>
          <w:i/>
          <w:sz w:val="18"/>
          <w:szCs w:val="18"/>
        </w:rPr>
        <w:t>) distribution campaigns in the COVID-19 context</w:t>
      </w:r>
      <w:r w:rsidRPr="00CE7134">
        <w:rPr>
          <w:sz w:val="18"/>
          <w:szCs w:val="18"/>
        </w:rPr>
        <w:t xml:space="preserve">. </w:t>
      </w:r>
      <w:r w:rsidR="001B4D1B" w:rsidRPr="001B4D1B">
        <w:t xml:space="preserve"> </w:t>
      </w:r>
      <w:hyperlink r:id="rId3" w:history="1">
        <w:r w:rsidR="00EF5A1D" w:rsidRPr="003A4AAA">
          <w:rPr>
            <w:rStyle w:val="Hyperlink"/>
            <w:sz w:val="18"/>
            <w:szCs w:val="18"/>
          </w:rPr>
          <w:t>https://allianceformalariaprevention.com/about/amp-guidelines-and-statements/</w:t>
        </w:r>
      </w:hyperlink>
    </w:p>
    <w:p w14:paraId="48E02195" w14:textId="77777777" w:rsidR="00EF5A1D" w:rsidRPr="00CE7134" w:rsidRDefault="00EF5A1D">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F807" w14:textId="77777777" w:rsidR="00526213" w:rsidRDefault="00526213">
    <w:pPr>
      <w:pStyle w:val="Header"/>
    </w:pPr>
    <w:r>
      <w:rPr>
        <w:rFonts w:eastAsia="Calibri"/>
        <w:noProof/>
        <w:color w:val="000000"/>
        <w:lang w:eastAsia="en-GB"/>
      </w:rPr>
      <w:drawing>
        <wp:inline distT="0" distB="0" distL="0" distR="0" wp14:anchorId="0CBDAED2" wp14:editId="63E854A7">
          <wp:extent cx="2795588" cy="842963"/>
          <wp:effectExtent l="0" t="0" r="5080" b="0"/>
          <wp:docPr id="13"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2796359" cy="8431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DD7"/>
    <w:multiLevelType w:val="hybridMultilevel"/>
    <w:tmpl w:val="EBC6A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3F5A"/>
    <w:multiLevelType w:val="hybridMultilevel"/>
    <w:tmpl w:val="66B48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6DC4"/>
    <w:multiLevelType w:val="hybridMultilevel"/>
    <w:tmpl w:val="6D0E3B60"/>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3" w15:restartNumberingAfterBreak="0">
    <w:nsid w:val="1BAD76FB"/>
    <w:multiLevelType w:val="hybridMultilevel"/>
    <w:tmpl w:val="7DC2E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668E8"/>
    <w:multiLevelType w:val="hybridMultilevel"/>
    <w:tmpl w:val="8FCE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A5066"/>
    <w:multiLevelType w:val="hybridMultilevel"/>
    <w:tmpl w:val="1E72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E1A4B"/>
    <w:multiLevelType w:val="hybridMultilevel"/>
    <w:tmpl w:val="B1B6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C56FF"/>
    <w:multiLevelType w:val="hybridMultilevel"/>
    <w:tmpl w:val="23C6D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337D7"/>
    <w:multiLevelType w:val="multilevel"/>
    <w:tmpl w:val="FA624D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9391EF4"/>
    <w:multiLevelType w:val="hybridMultilevel"/>
    <w:tmpl w:val="617E7306"/>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7"/>
  </w:num>
  <w:num w:numId="6">
    <w:abstractNumId w:val="6"/>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EC"/>
    <w:rsid w:val="000672B8"/>
    <w:rsid w:val="00081D05"/>
    <w:rsid w:val="00087F18"/>
    <w:rsid w:val="000B6EB0"/>
    <w:rsid w:val="00133473"/>
    <w:rsid w:val="001438E7"/>
    <w:rsid w:val="001B4D1B"/>
    <w:rsid w:val="001D1AED"/>
    <w:rsid w:val="00257516"/>
    <w:rsid w:val="00285845"/>
    <w:rsid w:val="002B2DD6"/>
    <w:rsid w:val="002D7A3E"/>
    <w:rsid w:val="003B5D3D"/>
    <w:rsid w:val="00404DF1"/>
    <w:rsid w:val="004303E6"/>
    <w:rsid w:val="0043620A"/>
    <w:rsid w:val="00483EF1"/>
    <w:rsid w:val="00493BC1"/>
    <w:rsid w:val="00526213"/>
    <w:rsid w:val="00535FEC"/>
    <w:rsid w:val="0061601E"/>
    <w:rsid w:val="00636F58"/>
    <w:rsid w:val="006B51FE"/>
    <w:rsid w:val="00726074"/>
    <w:rsid w:val="0076477F"/>
    <w:rsid w:val="0077045B"/>
    <w:rsid w:val="00801C66"/>
    <w:rsid w:val="00832075"/>
    <w:rsid w:val="00927AE0"/>
    <w:rsid w:val="009361ED"/>
    <w:rsid w:val="00A2061C"/>
    <w:rsid w:val="00A578C6"/>
    <w:rsid w:val="00A87B14"/>
    <w:rsid w:val="00BF25BD"/>
    <w:rsid w:val="00C83F46"/>
    <w:rsid w:val="00CB4AE5"/>
    <w:rsid w:val="00CE7134"/>
    <w:rsid w:val="00DC06D8"/>
    <w:rsid w:val="00E0133C"/>
    <w:rsid w:val="00E26A0D"/>
    <w:rsid w:val="00EF5A1D"/>
    <w:rsid w:val="00F612BB"/>
    <w:rsid w:val="00FB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795C"/>
  <w15:docId w15:val="{4A4B6E42-9B5F-4D22-B2DA-A1769079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FEC"/>
    <w:pPr>
      <w:tabs>
        <w:tab w:val="center" w:pos="4513"/>
        <w:tab w:val="right" w:pos="9026"/>
      </w:tabs>
    </w:pPr>
  </w:style>
  <w:style w:type="character" w:customStyle="1" w:styleId="HeaderChar">
    <w:name w:val="Header Char"/>
    <w:basedOn w:val="DefaultParagraphFont"/>
    <w:link w:val="Header"/>
    <w:uiPriority w:val="99"/>
    <w:rsid w:val="00535FEC"/>
  </w:style>
  <w:style w:type="paragraph" w:styleId="Footer">
    <w:name w:val="footer"/>
    <w:basedOn w:val="Normal"/>
    <w:link w:val="FooterChar"/>
    <w:uiPriority w:val="99"/>
    <w:unhideWhenUsed/>
    <w:rsid w:val="00535FEC"/>
    <w:pPr>
      <w:tabs>
        <w:tab w:val="center" w:pos="4513"/>
        <w:tab w:val="right" w:pos="9026"/>
      </w:tabs>
    </w:pPr>
  </w:style>
  <w:style w:type="character" w:customStyle="1" w:styleId="FooterChar">
    <w:name w:val="Footer Char"/>
    <w:basedOn w:val="DefaultParagraphFont"/>
    <w:link w:val="Footer"/>
    <w:uiPriority w:val="99"/>
    <w:rsid w:val="00535FEC"/>
  </w:style>
  <w:style w:type="paragraph" w:styleId="BalloonText">
    <w:name w:val="Balloon Text"/>
    <w:basedOn w:val="Normal"/>
    <w:link w:val="BalloonTextChar"/>
    <w:uiPriority w:val="99"/>
    <w:semiHidden/>
    <w:unhideWhenUsed/>
    <w:rsid w:val="00535FEC"/>
    <w:rPr>
      <w:rFonts w:ascii="Tahoma" w:hAnsi="Tahoma" w:cs="Tahoma"/>
      <w:sz w:val="16"/>
      <w:szCs w:val="16"/>
    </w:rPr>
  </w:style>
  <w:style w:type="character" w:customStyle="1" w:styleId="BalloonTextChar">
    <w:name w:val="Balloon Text Char"/>
    <w:basedOn w:val="DefaultParagraphFont"/>
    <w:link w:val="BalloonText"/>
    <w:uiPriority w:val="99"/>
    <w:semiHidden/>
    <w:rsid w:val="00535FEC"/>
    <w:rPr>
      <w:rFonts w:ascii="Tahoma" w:hAnsi="Tahoma" w:cs="Tahoma"/>
      <w:sz w:val="16"/>
      <w:szCs w:val="16"/>
    </w:rPr>
  </w:style>
  <w:style w:type="paragraph" w:styleId="ListParagraph">
    <w:name w:val="List Paragraph"/>
    <w:aliases w:val="References,Premier,List Paragraph1,Liste couleur - Accent 11,Liste couleur - Accent 111"/>
    <w:basedOn w:val="Normal"/>
    <w:link w:val="ListParagraphChar"/>
    <w:uiPriority w:val="34"/>
    <w:qFormat/>
    <w:rsid w:val="00535FEC"/>
    <w:pPr>
      <w:ind w:left="720"/>
      <w:contextualSpacing/>
    </w:pPr>
    <w:rPr>
      <w:rFonts w:ascii="Times New Roman" w:hAnsi="Times New Roman" w:cs="Times New Roman"/>
      <w:sz w:val="24"/>
      <w:szCs w:val="24"/>
      <w:lang w:val="en-US"/>
    </w:rPr>
  </w:style>
  <w:style w:type="character" w:styleId="FootnoteReference">
    <w:name w:val="footnote reference"/>
    <w:basedOn w:val="DefaultParagraphFont"/>
    <w:uiPriority w:val="99"/>
    <w:semiHidden/>
    <w:unhideWhenUsed/>
    <w:rsid w:val="00535FEC"/>
    <w:rPr>
      <w:vertAlign w:val="superscript"/>
    </w:rPr>
  </w:style>
  <w:style w:type="character" w:styleId="Hyperlink">
    <w:name w:val="Hyperlink"/>
    <w:basedOn w:val="DefaultParagraphFont"/>
    <w:uiPriority w:val="99"/>
    <w:unhideWhenUsed/>
    <w:rsid w:val="00535FEC"/>
    <w:rPr>
      <w:color w:val="0000FF"/>
      <w:u w:val="single"/>
    </w:rPr>
  </w:style>
  <w:style w:type="paragraph" w:styleId="FootnoteText">
    <w:name w:val="footnote text"/>
    <w:basedOn w:val="Normal"/>
    <w:link w:val="FootnoteTextChar"/>
    <w:uiPriority w:val="99"/>
    <w:semiHidden/>
    <w:unhideWhenUsed/>
    <w:rsid w:val="00CE7134"/>
    <w:rPr>
      <w:sz w:val="20"/>
      <w:szCs w:val="20"/>
    </w:rPr>
  </w:style>
  <w:style w:type="character" w:customStyle="1" w:styleId="FootnoteTextChar">
    <w:name w:val="Footnote Text Char"/>
    <w:basedOn w:val="DefaultParagraphFont"/>
    <w:link w:val="FootnoteText"/>
    <w:uiPriority w:val="99"/>
    <w:semiHidden/>
    <w:rsid w:val="00CE7134"/>
    <w:rPr>
      <w:sz w:val="20"/>
      <w:szCs w:val="20"/>
    </w:rPr>
  </w:style>
  <w:style w:type="character" w:styleId="CommentReference">
    <w:name w:val="annotation reference"/>
    <w:uiPriority w:val="99"/>
    <w:semiHidden/>
    <w:unhideWhenUsed/>
    <w:rsid w:val="00285845"/>
    <w:rPr>
      <w:sz w:val="16"/>
      <w:szCs w:val="16"/>
    </w:rPr>
  </w:style>
  <w:style w:type="paragraph" w:styleId="CommentText">
    <w:name w:val="annotation text"/>
    <w:basedOn w:val="Normal"/>
    <w:link w:val="CommentTextChar"/>
    <w:uiPriority w:val="99"/>
    <w:unhideWhenUsed/>
    <w:rsid w:val="00285845"/>
    <w:pPr>
      <w:spacing w:after="200"/>
    </w:pPr>
    <w:rPr>
      <w:rFonts w:ascii="Calibri" w:eastAsia="MS Mincho" w:hAnsi="Calibri" w:cs="Times New Roman"/>
      <w:sz w:val="20"/>
      <w:szCs w:val="20"/>
      <w:lang w:val="en-US"/>
    </w:rPr>
  </w:style>
  <w:style w:type="character" w:customStyle="1" w:styleId="CommentTextChar">
    <w:name w:val="Comment Text Char"/>
    <w:basedOn w:val="DefaultParagraphFont"/>
    <w:link w:val="CommentText"/>
    <w:uiPriority w:val="99"/>
    <w:rsid w:val="00285845"/>
    <w:rPr>
      <w:rFonts w:ascii="Calibri" w:eastAsia="MS Mincho" w:hAnsi="Calibri" w:cs="Times New Roman"/>
      <w:sz w:val="20"/>
      <w:szCs w:val="20"/>
      <w:lang w:val="en-US"/>
    </w:rPr>
  </w:style>
  <w:style w:type="character" w:customStyle="1" w:styleId="ListParagraphChar">
    <w:name w:val="List Paragraph Char"/>
    <w:aliases w:val="References Char,Premier Char,List Paragraph1 Char,Liste couleur - Accent 11 Char,Liste couleur - Accent 111 Char"/>
    <w:link w:val="ListParagraph"/>
    <w:uiPriority w:val="34"/>
    <w:locked/>
    <w:rsid w:val="00285845"/>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6477F"/>
    <w:pPr>
      <w:spacing w:after="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76477F"/>
    <w:rPr>
      <w:rFonts w:ascii="Calibri" w:eastAsia="MS Mincho" w:hAnsi="Calibri" w:cs="Times New Roman"/>
      <w:b/>
      <w:bCs/>
      <w:sz w:val="20"/>
      <w:szCs w:val="20"/>
      <w:lang w:val="en-US"/>
    </w:rPr>
  </w:style>
  <w:style w:type="character" w:styleId="UnresolvedMention">
    <w:name w:val="Unresolved Mention"/>
    <w:basedOn w:val="DefaultParagraphFont"/>
    <w:uiPriority w:val="99"/>
    <w:semiHidden/>
    <w:unhideWhenUsed/>
    <w:rsid w:val="00EF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lianceformalariaprevention.com/about/amp-guidelines-and-statements/" TargetMode="External"/><Relationship Id="rId4" Type="http://schemas.openxmlformats.org/officeDocument/2006/relationships/settings" Target="settings.xml"/><Relationship Id="rId9" Type="http://schemas.openxmlformats.org/officeDocument/2006/relationships/hyperlink" Target="https://allianceformalariaprevention.com/about/amp-guidelines-and-stateme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llianceformalariaprevention.com/about/amp-guidelines-and-statements/" TargetMode="External"/><Relationship Id="rId2" Type="http://schemas.openxmlformats.org/officeDocument/2006/relationships/hyperlink" Target="https://www.who.int/publications/i/item/water-sanitation-hygiene-and-waste-management-for-the-covid-19-virus-interim-guidance" TargetMode="External"/><Relationship Id="rId1" Type="http://schemas.openxmlformats.org/officeDocument/2006/relationships/hyperlink" Target="https://www.who.int/emergencies/diseases/novel-coronavirus-2019/advice-for-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E262-5A55-49AC-B31F-2ED9150F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dc:creator>
  <cp:lastModifiedBy>Vivienne Seabright</cp:lastModifiedBy>
  <cp:revision>2</cp:revision>
  <dcterms:created xsi:type="dcterms:W3CDTF">2020-11-25T15:06:00Z</dcterms:created>
  <dcterms:modified xsi:type="dcterms:W3CDTF">2020-11-25T15:06:00Z</dcterms:modified>
</cp:coreProperties>
</file>