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217F" w14:textId="77777777" w:rsidR="00B53743" w:rsidRDefault="00B53743">
      <w:pPr>
        <w:rPr>
          <w:b/>
          <w:sz w:val="36"/>
          <w:szCs w:val="36"/>
        </w:rPr>
      </w:pPr>
    </w:p>
    <w:p w14:paraId="0B53490F" w14:textId="1F7416B1" w:rsidR="00832075" w:rsidRDefault="00B02B5C">
      <w:pPr>
        <w:rPr>
          <w:b/>
          <w:sz w:val="36"/>
          <w:szCs w:val="36"/>
        </w:rPr>
      </w:pPr>
      <w:r>
        <w:rPr>
          <w:b/>
          <w:sz w:val="36"/>
          <w:szCs w:val="36"/>
        </w:rPr>
        <w:t xml:space="preserve">Standard operating procedures for town criers </w:t>
      </w:r>
      <w:r w:rsidR="004B4727">
        <w:rPr>
          <w:b/>
          <w:sz w:val="36"/>
          <w:szCs w:val="36"/>
        </w:rPr>
        <w:t xml:space="preserve">during a mass insecticide-treated net distribution campaign </w:t>
      </w:r>
      <w:r>
        <w:rPr>
          <w:b/>
          <w:sz w:val="36"/>
          <w:szCs w:val="36"/>
        </w:rPr>
        <w:t xml:space="preserve">in the COVID-19 </w:t>
      </w:r>
      <w:r w:rsidR="00734E9D">
        <w:rPr>
          <w:b/>
          <w:sz w:val="36"/>
          <w:szCs w:val="36"/>
        </w:rPr>
        <w:t>context</w:t>
      </w:r>
    </w:p>
    <w:p w14:paraId="3A0B4AC6" w14:textId="1A3CD01D" w:rsidR="007959AB" w:rsidRDefault="007959AB">
      <w:pPr>
        <w:rPr>
          <w:bCs/>
          <w:sz w:val="24"/>
          <w:szCs w:val="24"/>
        </w:rPr>
      </w:pPr>
      <w:r w:rsidRPr="007959AB">
        <w:rPr>
          <w:bCs/>
          <w:sz w:val="24"/>
          <w:szCs w:val="24"/>
        </w:rPr>
        <w:t>V1</w:t>
      </w:r>
      <w:r w:rsidR="00A57D65">
        <w:rPr>
          <w:bCs/>
          <w:sz w:val="24"/>
          <w:szCs w:val="24"/>
        </w:rPr>
        <w:t xml:space="preserve"> </w:t>
      </w:r>
      <w:r w:rsidR="00577AF9">
        <w:rPr>
          <w:bCs/>
          <w:sz w:val="24"/>
          <w:szCs w:val="24"/>
        </w:rPr>
        <w:t xml:space="preserve">February </w:t>
      </w:r>
      <w:r w:rsidR="00B53743">
        <w:rPr>
          <w:bCs/>
          <w:sz w:val="24"/>
          <w:szCs w:val="24"/>
        </w:rPr>
        <w:t>2022</w:t>
      </w:r>
    </w:p>
    <w:p w14:paraId="12DADF68" w14:textId="2391DA89" w:rsidR="00B53743" w:rsidRDefault="00B53743">
      <w:pPr>
        <w:rPr>
          <w:bCs/>
          <w:sz w:val="24"/>
          <w:szCs w:val="24"/>
        </w:rPr>
      </w:pPr>
    </w:p>
    <w:p w14:paraId="0F17C61F" w14:textId="77777777" w:rsidR="00B53743" w:rsidRPr="00D368A0" w:rsidRDefault="00B53743"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bCs/>
          <w:color w:val="FF0000"/>
        </w:rPr>
      </w:pPr>
      <w:r w:rsidRPr="00D368A0">
        <w:rPr>
          <w:bCs/>
          <w:color w:val="FF0000"/>
        </w:rPr>
        <w:t>Remember the COVID-19 infection prevention measures</w:t>
      </w:r>
      <w:r w:rsidRPr="00D368A0">
        <w:rPr>
          <w:rStyle w:val="FootnoteReference"/>
          <w:bCs/>
          <w:color w:val="FF0000"/>
        </w:rPr>
        <w:footnoteReference w:id="1"/>
      </w:r>
    </w:p>
    <w:p w14:paraId="1E184A43" w14:textId="77777777" w:rsidR="00B53743" w:rsidRPr="00D368A0"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sidRPr="00D368A0">
        <w:rPr>
          <w:bCs/>
        </w:rPr>
        <w:t xml:space="preserve">Get vaccinated as soon as it’s your turn and follow local guidance on vaccination. </w:t>
      </w:r>
    </w:p>
    <w:p w14:paraId="24E5AC41" w14:textId="77777777" w:rsidR="00B53743"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sidRPr="00D368A0">
        <w:rPr>
          <w:bCs/>
        </w:rPr>
        <w:t>Keep physical distance of at least one metre from others, even if they don’t appear to be sick. Avoid crowds and close contact.</w:t>
      </w:r>
    </w:p>
    <w:p w14:paraId="1A0E1122" w14:textId="77777777" w:rsidR="00B53743"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Pr>
          <w:bCs/>
        </w:rPr>
        <w:t xml:space="preserve">Wear a properly fitted mask when physical distancing is not possible and in poorly ventilated settings. </w:t>
      </w:r>
    </w:p>
    <w:p w14:paraId="28B3FED3" w14:textId="77777777" w:rsidR="00B53743"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Pr>
          <w:bCs/>
        </w:rPr>
        <w:t xml:space="preserve">Clean your hands frequently with alcohol-based hand rub or soap and water. </w:t>
      </w:r>
    </w:p>
    <w:p w14:paraId="1C43A458" w14:textId="77777777" w:rsidR="00B53743"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Pr>
          <w:bCs/>
        </w:rPr>
        <w:t xml:space="preserve">Cover your mouth and nose with a bent elbow or tissue when you cough or sneeze. Dispose of used tissues immediately and clean hands regularly. </w:t>
      </w:r>
    </w:p>
    <w:p w14:paraId="6A048694" w14:textId="77777777" w:rsidR="00B53743" w:rsidRPr="00D368A0" w:rsidRDefault="00B53743" w:rsidP="00B53743">
      <w:pPr>
        <w:pStyle w:val="ListParagraph"/>
        <w:numPr>
          <w:ilvl w:val="0"/>
          <w:numId w:val="11"/>
        </w:numPr>
        <w:pBdr>
          <w:top w:val="triple" w:sz="4" w:space="0" w:color="auto"/>
          <w:left w:val="triple" w:sz="4" w:space="4" w:color="auto"/>
          <w:bottom w:val="triple" w:sz="4" w:space="1" w:color="auto"/>
          <w:right w:val="triple" w:sz="4" w:space="4" w:color="auto"/>
        </w:pBdr>
        <w:shd w:val="clear" w:color="auto" w:fill="CCC0D9" w:themeFill="accent4" w:themeFillTint="66"/>
        <w:jc w:val="both"/>
        <w:rPr>
          <w:bCs/>
        </w:rPr>
      </w:pPr>
      <w:r>
        <w:rPr>
          <w:bCs/>
        </w:rPr>
        <w:t xml:space="preserve">If you develop symptoms or test positive for COVID-19, self-isolate until you recover. </w:t>
      </w:r>
      <w:r w:rsidRPr="00D368A0">
        <w:rPr>
          <w:bCs/>
        </w:rPr>
        <w:t xml:space="preserve"> </w:t>
      </w:r>
    </w:p>
    <w:p w14:paraId="4AABC7F6" w14:textId="77777777" w:rsidR="00B53743" w:rsidRPr="007406CB" w:rsidRDefault="00B53743"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b/>
          <w:color w:val="FF0000"/>
        </w:rPr>
      </w:pPr>
    </w:p>
    <w:p w14:paraId="00DDB32E" w14:textId="77777777" w:rsidR="00AC3243" w:rsidRDefault="00AC3243" w:rsidP="00AC32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color w:val="000000"/>
        </w:rPr>
      </w:pPr>
      <w:r>
        <w:rPr>
          <w:color w:val="000000"/>
        </w:rPr>
        <w:t>In addition:</w:t>
      </w:r>
    </w:p>
    <w:p w14:paraId="542F8E07" w14:textId="77777777" w:rsidR="00AC3243" w:rsidRPr="00DA59D9" w:rsidRDefault="00AC3243" w:rsidP="00AC3243">
      <w:pPr>
        <w:pStyle w:val="ListParagraph"/>
        <w:numPr>
          <w:ilvl w:val="0"/>
          <w:numId w:val="2"/>
        </w:numPr>
        <w:pBdr>
          <w:top w:val="triple" w:sz="4" w:space="0" w:color="auto"/>
          <w:left w:val="triple" w:sz="4" w:space="4" w:color="auto"/>
          <w:bottom w:val="triple" w:sz="4" w:space="1" w:color="auto"/>
          <w:right w:val="triple" w:sz="4" w:space="4" w:color="auto"/>
        </w:pBdr>
        <w:shd w:val="clear" w:color="auto" w:fill="CCC0D9" w:themeFill="accent4" w:themeFillTint="66"/>
        <w:jc w:val="both"/>
        <w:rPr>
          <w:color w:val="000000"/>
        </w:rPr>
      </w:pPr>
      <w:r>
        <w:rPr>
          <w:color w:val="000000"/>
        </w:rPr>
        <w:t>Disinfect tools (megaphone and communication guide, if laminated) before and after you use them (or if they have been handled by someone else) with an alcohol-based cleaner</w:t>
      </w:r>
    </w:p>
    <w:p w14:paraId="0C32A14F" w14:textId="77777777" w:rsidR="00B53743" w:rsidRPr="00B02B5C" w:rsidRDefault="00B53743" w:rsidP="00B53743">
      <w:pPr>
        <w:pBdr>
          <w:top w:val="triple" w:sz="4" w:space="0" w:color="auto"/>
          <w:left w:val="triple" w:sz="4" w:space="4" w:color="auto"/>
          <w:bottom w:val="triple" w:sz="4" w:space="1" w:color="auto"/>
          <w:right w:val="triple" w:sz="4" w:space="4" w:color="auto"/>
        </w:pBdr>
        <w:shd w:val="clear" w:color="auto" w:fill="CCC0D9" w:themeFill="accent4" w:themeFillTint="66"/>
        <w:ind w:left="720"/>
        <w:jc w:val="both"/>
        <w:rPr>
          <w:color w:val="000000"/>
        </w:rPr>
      </w:pPr>
    </w:p>
    <w:p w14:paraId="6CBADBEE" w14:textId="77777777" w:rsidR="00B02B5C" w:rsidRDefault="00B02B5C" w:rsidP="00B02B5C">
      <w:pPr>
        <w:jc w:val="both"/>
      </w:pPr>
    </w:p>
    <w:p w14:paraId="57941F23" w14:textId="77777777" w:rsidR="00B02B5C" w:rsidRDefault="00B02B5C" w:rsidP="00B02B5C">
      <w:pPr>
        <w:pBdr>
          <w:top w:val="nil"/>
          <w:left w:val="nil"/>
          <w:bottom w:val="nil"/>
          <w:right w:val="nil"/>
          <w:between w:val="nil"/>
        </w:pBdr>
        <w:jc w:val="both"/>
        <w:rPr>
          <w:bCs/>
        </w:rPr>
      </w:pPr>
      <w:r w:rsidRPr="008C7E39">
        <w:rPr>
          <w:b/>
          <w:color w:val="FF0000"/>
        </w:rPr>
        <w:t>NOTE</w:t>
      </w:r>
      <w:r w:rsidRPr="008C7E39">
        <w:t xml:space="preserve">: As the pandemic evolves, WHO updates the infection prevention measures based on new scientific findings. Check for any updates on </w:t>
      </w:r>
      <w:hyperlink r:id="rId8" w:history="1">
        <w:r w:rsidRPr="008C7E39">
          <w:rPr>
            <w:rStyle w:val="Hyperlink"/>
            <w:bCs/>
          </w:rPr>
          <w:t>https://www.who.int/emergencies/diseases/novel-coronavirus-2019/advice-for-public</w:t>
        </w:r>
      </w:hyperlink>
      <w:r w:rsidRPr="00D90D48">
        <w:rPr>
          <w:bCs/>
        </w:rPr>
        <w:t xml:space="preserve">. </w:t>
      </w:r>
    </w:p>
    <w:p w14:paraId="687B6E49" w14:textId="77777777" w:rsidR="00B02B5C" w:rsidRDefault="00B02B5C" w:rsidP="00B02B5C">
      <w:pPr>
        <w:pBdr>
          <w:top w:val="nil"/>
          <w:left w:val="nil"/>
          <w:bottom w:val="nil"/>
          <w:right w:val="nil"/>
          <w:between w:val="nil"/>
        </w:pBdr>
        <w:jc w:val="both"/>
        <w:rPr>
          <w:bCs/>
        </w:rPr>
      </w:pPr>
    </w:p>
    <w:p w14:paraId="6242C7ED" w14:textId="77777777" w:rsidR="00DA59D9" w:rsidRDefault="00DA59D9" w:rsidP="00DA59D9">
      <w:pPr>
        <w:pBdr>
          <w:top w:val="single" w:sz="4" w:space="1" w:color="auto"/>
          <w:left w:val="single" w:sz="4" w:space="1" w:color="auto"/>
          <w:bottom w:val="single" w:sz="4" w:space="1" w:color="auto"/>
          <w:right w:val="single" w:sz="4" w:space="1" w:color="auto"/>
        </w:pBdr>
        <w:ind w:left="720"/>
      </w:pPr>
      <w:r>
        <w:rPr>
          <w:b/>
        </w:rPr>
        <w:t>Core AMP documents</w:t>
      </w:r>
      <w:r>
        <w:t xml:space="preserve">: </w:t>
      </w:r>
      <w:r>
        <w:rPr>
          <w:i/>
        </w:rPr>
        <w:t>Key guidance for distribution of insecticide-treated nets (ITNs) during COVID-19 transmission</w:t>
      </w:r>
    </w:p>
    <w:p w14:paraId="36FCAE08" w14:textId="1B660E17" w:rsidR="00DA59D9" w:rsidRDefault="00DA59D9" w:rsidP="00DA59D9">
      <w:pPr>
        <w:pBdr>
          <w:top w:val="single" w:sz="4" w:space="1" w:color="auto"/>
          <w:left w:val="single" w:sz="4" w:space="1" w:color="auto"/>
          <w:bottom w:val="single" w:sz="4" w:space="1" w:color="auto"/>
          <w:right w:val="single" w:sz="4" w:space="1" w:color="auto"/>
        </w:pBdr>
        <w:ind w:left="720"/>
        <w:rPr>
          <w:color w:val="0000FF"/>
          <w:u w:val="single"/>
        </w:rPr>
      </w:pPr>
      <w:r>
        <w:rPr>
          <w:i/>
        </w:rPr>
        <w:t xml:space="preserve">Planning for safe ITN distribution in the context of COVID-19 transmission </w:t>
      </w:r>
      <w:hyperlink r:id="rId9">
        <w:r>
          <w:rPr>
            <w:color w:val="0000FF"/>
            <w:u w:val="single"/>
          </w:rPr>
          <w:t>https://allianceformalariaprevention.com/about/amp-guidelines-and-statements/</w:t>
        </w:r>
      </w:hyperlink>
    </w:p>
    <w:p w14:paraId="35375695" w14:textId="22B730F3" w:rsidR="00B53743" w:rsidRDefault="00B53743" w:rsidP="00DA59D9">
      <w:pPr>
        <w:pBdr>
          <w:top w:val="single" w:sz="4" w:space="1" w:color="auto"/>
          <w:left w:val="single" w:sz="4" w:space="1" w:color="auto"/>
          <w:bottom w:val="single" w:sz="4" w:space="1" w:color="auto"/>
          <w:right w:val="single" w:sz="4" w:space="1" w:color="auto"/>
        </w:pBdr>
        <w:ind w:left="720"/>
        <w:rPr>
          <w:i/>
        </w:rPr>
      </w:pPr>
    </w:p>
    <w:p w14:paraId="68DDB085" w14:textId="419546CE" w:rsidR="00B53743" w:rsidRDefault="00B53743" w:rsidP="00DA59D9">
      <w:pPr>
        <w:pBdr>
          <w:top w:val="single" w:sz="4" w:space="1" w:color="auto"/>
          <w:left w:val="single" w:sz="4" w:space="1" w:color="auto"/>
          <w:bottom w:val="single" w:sz="4" w:space="1" w:color="auto"/>
          <w:right w:val="single" w:sz="4" w:space="1" w:color="auto"/>
        </w:pBdr>
        <w:ind w:left="720"/>
        <w:rPr>
          <w:iCs/>
        </w:rPr>
      </w:pPr>
      <w:r>
        <w:rPr>
          <w:iCs/>
        </w:rPr>
        <w:t xml:space="preserve">See also AMP core SBC guidance: </w:t>
      </w:r>
      <w:r w:rsidRPr="00B53743">
        <w:rPr>
          <w:i/>
        </w:rPr>
        <w:t>Planning social and behaviour change for ITN distribution in the context of COVID-19 transmission</w:t>
      </w:r>
    </w:p>
    <w:p w14:paraId="16CA1871" w14:textId="66B5DC1C" w:rsidR="00B53743" w:rsidRDefault="000B4F20" w:rsidP="00DA59D9">
      <w:pPr>
        <w:pBdr>
          <w:top w:val="single" w:sz="4" w:space="1" w:color="auto"/>
          <w:left w:val="single" w:sz="4" w:space="1" w:color="auto"/>
          <w:bottom w:val="single" w:sz="4" w:space="1" w:color="auto"/>
          <w:right w:val="single" w:sz="4" w:space="1" w:color="auto"/>
        </w:pBdr>
        <w:ind w:left="720"/>
        <w:rPr>
          <w:iCs/>
        </w:rPr>
      </w:pPr>
      <w:hyperlink r:id="rId10">
        <w:r w:rsidR="00B53743">
          <w:rPr>
            <w:color w:val="0000FF"/>
            <w:u w:val="single"/>
          </w:rPr>
          <w:t>https://allianceformalariaprevention.com/about/amp-guidelines-and-statements/</w:t>
        </w:r>
      </w:hyperlink>
    </w:p>
    <w:p w14:paraId="05C1810C" w14:textId="77777777" w:rsidR="00B53743" w:rsidRPr="00B53743" w:rsidRDefault="00B53743" w:rsidP="00DA59D9">
      <w:pPr>
        <w:pBdr>
          <w:top w:val="single" w:sz="4" w:space="1" w:color="auto"/>
          <w:left w:val="single" w:sz="4" w:space="1" w:color="auto"/>
          <w:bottom w:val="single" w:sz="4" w:space="1" w:color="auto"/>
          <w:right w:val="single" w:sz="4" w:space="1" w:color="auto"/>
        </w:pBdr>
        <w:ind w:left="720"/>
        <w:rPr>
          <w:iCs/>
        </w:rPr>
      </w:pPr>
    </w:p>
    <w:p w14:paraId="16AD4811" w14:textId="77777777" w:rsidR="00DA59D9" w:rsidRDefault="00DA59D9" w:rsidP="00B02B5C">
      <w:pPr>
        <w:pBdr>
          <w:top w:val="nil"/>
          <w:left w:val="nil"/>
          <w:bottom w:val="nil"/>
          <w:right w:val="nil"/>
          <w:between w:val="nil"/>
        </w:pBdr>
        <w:jc w:val="both"/>
        <w:rPr>
          <w:b/>
          <w:bCs/>
          <w:sz w:val="28"/>
          <w:szCs w:val="28"/>
        </w:rPr>
      </w:pPr>
    </w:p>
    <w:p w14:paraId="4AFA2554" w14:textId="1B38F7A4" w:rsidR="000D23D1" w:rsidRPr="009E4958" w:rsidRDefault="000D23D1" w:rsidP="00B02B5C">
      <w:pPr>
        <w:pBdr>
          <w:top w:val="nil"/>
          <w:left w:val="nil"/>
          <w:bottom w:val="nil"/>
          <w:right w:val="nil"/>
          <w:between w:val="nil"/>
        </w:pBdr>
        <w:jc w:val="both"/>
      </w:pPr>
      <w:r w:rsidRPr="009E4958">
        <w:rPr>
          <w:b/>
          <w:bCs/>
          <w:color w:val="FF0000"/>
        </w:rPr>
        <w:t>NOTE</w:t>
      </w:r>
      <w:r w:rsidRPr="000D23D1">
        <w:rPr>
          <w:b/>
          <w:bCs/>
        </w:rPr>
        <w:t xml:space="preserve">: </w:t>
      </w:r>
      <w:r>
        <w:t xml:space="preserve">These </w:t>
      </w:r>
      <w:r w:rsidR="000A2012">
        <w:t>standard operating procedures (</w:t>
      </w:r>
      <w:r>
        <w:t>SOPs</w:t>
      </w:r>
      <w:r w:rsidR="000A2012">
        <w:t>)</w:t>
      </w:r>
      <w:r>
        <w:t xml:space="preserve"> are provided as an example and should be adapted to the specific context of each country</w:t>
      </w:r>
      <w:r w:rsidR="000A2012">
        <w:t>’s campaign</w:t>
      </w:r>
      <w:r>
        <w:t xml:space="preserve"> in terms of the activities, roles and responsibilities and COVID-19 infection prevention measures put in place for the </w:t>
      </w:r>
      <w:r w:rsidR="000A2012">
        <w:t>campaign activities</w:t>
      </w:r>
      <w:r>
        <w:t>.</w:t>
      </w:r>
    </w:p>
    <w:p w14:paraId="60C730B2" w14:textId="77777777" w:rsidR="000D23D1" w:rsidRDefault="000D23D1" w:rsidP="00B02B5C">
      <w:pPr>
        <w:pBdr>
          <w:top w:val="nil"/>
          <w:left w:val="nil"/>
          <w:bottom w:val="nil"/>
          <w:right w:val="nil"/>
          <w:between w:val="nil"/>
        </w:pBdr>
        <w:jc w:val="both"/>
        <w:rPr>
          <w:b/>
          <w:bCs/>
          <w:sz w:val="28"/>
          <w:szCs w:val="28"/>
        </w:rPr>
      </w:pPr>
    </w:p>
    <w:p w14:paraId="79BF1005" w14:textId="77777777" w:rsidR="00B53743" w:rsidRPr="00B53743" w:rsidRDefault="00B53743" w:rsidP="00D81705">
      <w:pPr>
        <w:rPr>
          <w:b/>
          <w:bCs/>
        </w:rPr>
      </w:pPr>
      <w:r w:rsidRPr="00B53743">
        <w:rPr>
          <w:b/>
          <w:bCs/>
        </w:rPr>
        <w:t>Definition</w:t>
      </w:r>
    </w:p>
    <w:p w14:paraId="0B8BAC4A" w14:textId="75CE4B9E" w:rsidR="00B53743" w:rsidRDefault="00B53743" w:rsidP="00D81705">
      <w:r w:rsidRPr="00B53743">
        <w:t>Town crier (also known as town announcer)</w:t>
      </w:r>
      <w:r>
        <w:t>: an individual on foot or bicycle (non-motorized) employed to make public announcements</w:t>
      </w:r>
      <w:r w:rsidR="00365D7A">
        <w:t xml:space="preserve"> </w:t>
      </w:r>
      <w:r w:rsidR="006C18F0">
        <w:t xml:space="preserve">(usually </w:t>
      </w:r>
      <w:r w:rsidR="00365D7A">
        <w:t>in town</w:t>
      </w:r>
      <w:r w:rsidR="006C18F0">
        <w:t>/village</w:t>
      </w:r>
      <w:r w:rsidR="00365D7A">
        <w:t xml:space="preserve"> centres, markets, </w:t>
      </w:r>
      <w:r w:rsidR="006C18F0">
        <w:t xml:space="preserve">along streets, in </w:t>
      </w:r>
      <w:r w:rsidR="00365D7A">
        <w:t>public spaces</w:t>
      </w:r>
      <w:r>
        <w:t xml:space="preserve">, </w:t>
      </w:r>
      <w:r w:rsidR="00365D7A">
        <w:t>etc.</w:t>
      </w:r>
      <w:r w:rsidR="006C18F0">
        <w:t>)</w:t>
      </w:r>
      <w:r w:rsidR="00365D7A">
        <w:t xml:space="preserve"> </w:t>
      </w:r>
      <w:r>
        <w:t>often using a megaphone.</w:t>
      </w:r>
    </w:p>
    <w:p w14:paraId="54A021AF" w14:textId="53B4DE97" w:rsidR="00B53743" w:rsidRDefault="00B53743" w:rsidP="00D81705"/>
    <w:p w14:paraId="548AFE8E" w14:textId="77777777" w:rsidR="00B53743" w:rsidRPr="00B53743" w:rsidRDefault="00B53743" w:rsidP="00B53743">
      <w:pPr>
        <w:rPr>
          <w:b/>
          <w:bCs/>
        </w:rPr>
      </w:pPr>
      <w:r w:rsidRPr="00B53743">
        <w:rPr>
          <w:b/>
          <w:bCs/>
        </w:rPr>
        <w:lastRenderedPageBreak/>
        <w:t>Social mobilization role</w:t>
      </w:r>
    </w:p>
    <w:p w14:paraId="73547D14" w14:textId="77777777" w:rsidR="00B53743" w:rsidRPr="009E4958" w:rsidRDefault="00B53743" w:rsidP="00B53743">
      <w:r>
        <w:t>The primary role of the town crier is to:</w:t>
      </w:r>
    </w:p>
    <w:p w14:paraId="0B4F4CE6" w14:textId="7A5C3C6B" w:rsidR="00B53743" w:rsidRDefault="00B53743" w:rsidP="00B53743">
      <w:pPr>
        <w:pStyle w:val="ListParagraph"/>
        <w:numPr>
          <w:ilvl w:val="0"/>
          <w:numId w:val="6"/>
        </w:numPr>
      </w:pPr>
      <w:r>
        <w:t>Mobilize communities to participate actively in the household registration and</w:t>
      </w:r>
      <w:r w:rsidR="0021393D">
        <w:t xml:space="preserve"> </w:t>
      </w:r>
      <w:r>
        <w:t xml:space="preserve"> distribution </w:t>
      </w:r>
      <w:r w:rsidR="0021393D">
        <w:t xml:space="preserve">of </w:t>
      </w:r>
      <w:r w:rsidR="00C73DA0">
        <w:t>insecticide-treated nets (I</w:t>
      </w:r>
      <w:r w:rsidR="0021393D">
        <w:t>TNs</w:t>
      </w:r>
      <w:r w:rsidR="00C73DA0">
        <w:t>)</w:t>
      </w:r>
    </w:p>
    <w:p w14:paraId="7C45C4EE" w14:textId="116F808E" w:rsidR="00B53743" w:rsidRDefault="00B53743" w:rsidP="00B53743">
      <w:pPr>
        <w:pStyle w:val="ListParagraph"/>
        <w:numPr>
          <w:ilvl w:val="0"/>
          <w:numId w:val="6"/>
        </w:numPr>
      </w:pPr>
      <w:r>
        <w:t>Disseminate key messages about malaria and ITNs to communities to support social and behaviour change</w:t>
      </w:r>
      <w:r w:rsidR="0021393D">
        <w:t xml:space="preserve"> (SBC)</w:t>
      </w:r>
    </w:p>
    <w:p w14:paraId="1BA0D334" w14:textId="7C014529" w:rsidR="00B53743" w:rsidRDefault="00B53743" w:rsidP="00B53743">
      <w:pPr>
        <w:pStyle w:val="ListParagraph"/>
      </w:pPr>
    </w:p>
    <w:p w14:paraId="03D3255F" w14:textId="06357B06" w:rsidR="00B53743" w:rsidRDefault="00B53743" w:rsidP="00B53743">
      <w:r>
        <w:t xml:space="preserve">In addition, in the COVID-19 context: </w:t>
      </w:r>
    </w:p>
    <w:p w14:paraId="564D58D2" w14:textId="7DB32481" w:rsidR="00B53743" w:rsidRDefault="00B53743" w:rsidP="00B53743">
      <w:pPr>
        <w:pStyle w:val="ListParagraph"/>
        <w:numPr>
          <w:ilvl w:val="0"/>
          <w:numId w:val="6"/>
        </w:numPr>
      </w:pPr>
      <w:r>
        <w:t>Disseminate key messages about COVID-19 and infection prevention</w:t>
      </w:r>
      <w:r w:rsidR="007915E8">
        <w:t xml:space="preserve"> and control</w:t>
      </w:r>
      <w:r>
        <w:t xml:space="preserve"> measures that must be followed, especially during the household registration and ITN distribution (whether the strategy is fixed site or door-to-door distribution)</w:t>
      </w:r>
    </w:p>
    <w:p w14:paraId="5C8C5835" w14:textId="7D33DDE3" w:rsidR="0021393D" w:rsidRDefault="0021393D" w:rsidP="00B53743">
      <w:pPr>
        <w:pStyle w:val="ListParagraph"/>
        <w:numPr>
          <w:ilvl w:val="0"/>
          <w:numId w:val="6"/>
        </w:numPr>
      </w:pPr>
      <w:r>
        <w:t>Ensure that COVID-19 infection prevention measures, in particular physical distancing, can be maintained whole also ensuring that information about the campaign is disseminated as widely as possible</w:t>
      </w:r>
    </w:p>
    <w:p w14:paraId="67666632" w14:textId="3AF836E1" w:rsidR="00B53743" w:rsidRDefault="00B53743" w:rsidP="00B53743"/>
    <w:p w14:paraId="5F5E2B88" w14:textId="79FDFCF5" w:rsidR="00B53743" w:rsidRPr="00B53743" w:rsidRDefault="00B53743" w:rsidP="00B53743">
      <w:pPr>
        <w:rPr>
          <w:b/>
          <w:bCs/>
          <w:sz w:val="24"/>
          <w:szCs w:val="24"/>
        </w:rPr>
      </w:pPr>
      <w:r w:rsidRPr="00B53743">
        <w:rPr>
          <w:b/>
          <w:bCs/>
          <w:sz w:val="24"/>
          <w:szCs w:val="24"/>
        </w:rPr>
        <w:t>Standard operating procedures</w:t>
      </w:r>
    </w:p>
    <w:p w14:paraId="705549AD" w14:textId="2892436B" w:rsidR="00B53743" w:rsidRDefault="00B53743" w:rsidP="00B53743"/>
    <w:p w14:paraId="01CFDA8E" w14:textId="7DF8D347" w:rsidR="00D81705" w:rsidRPr="00EE1C01" w:rsidRDefault="00B53743" w:rsidP="00D81705">
      <w:pPr>
        <w:rPr>
          <w:b/>
          <w:bCs/>
          <w:color w:val="FF0000"/>
          <w:sz w:val="24"/>
          <w:szCs w:val="24"/>
        </w:rPr>
      </w:pPr>
      <w:r w:rsidRPr="005D4832">
        <w:rPr>
          <w:color w:val="FF0000"/>
        </w:rPr>
        <w:t>1.</w:t>
      </w:r>
      <w:r w:rsidRPr="005D4832">
        <w:rPr>
          <w:color w:val="FF0000"/>
        </w:rPr>
        <w:tab/>
      </w:r>
      <w:r w:rsidR="00D81705" w:rsidRPr="00EE1C01">
        <w:rPr>
          <w:b/>
          <w:bCs/>
          <w:color w:val="FF0000"/>
          <w:sz w:val="24"/>
          <w:szCs w:val="24"/>
        </w:rPr>
        <w:t>Work with the supervisor to develop a daily workplan</w:t>
      </w:r>
    </w:p>
    <w:p w14:paraId="3541EE4E" w14:textId="1741B365" w:rsidR="00D81705" w:rsidRDefault="00D81705" w:rsidP="00D81705">
      <w:r>
        <w:t>Town criers</w:t>
      </w:r>
      <w:r w:rsidR="000A2012">
        <w:t xml:space="preserve"> </w:t>
      </w:r>
      <w:r>
        <w:t xml:space="preserve">will be informed at the orientation session </w:t>
      </w:r>
      <w:r w:rsidR="007959AB">
        <w:t xml:space="preserve">to </w:t>
      </w:r>
      <w:r>
        <w:t>who</w:t>
      </w:r>
      <w:r w:rsidR="007959AB">
        <w:t>m</w:t>
      </w:r>
      <w:r>
        <w:t xml:space="preserve"> they should report, usually the community-level supervisor. Community supervisors will work with town criers to map out the routes </w:t>
      </w:r>
      <w:r w:rsidR="007915E8">
        <w:t xml:space="preserve">to reach </w:t>
      </w:r>
      <w:r>
        <w:t xml:space="preserve">villages, settlements or neighbourhoods within towns that need to be covered by the town crier on any given day, avoiding any duplication with other planned social mobilization activities such as </w:t>
      </w:r>
      <w:r w:rsidR="00B53743">
        <w:t>motorized</w:t>
      </w:r>
      <w:r w:rsidR="00C73DA0">
        <w:t xml:space="preserve"> street</w:t>
      </w:r>
      <w:r w:rsidR="00B53743">
        <w:t xml:space="preserve"> announcers</w:t>
      </w:r>
      <w:r>
        <w:t>. Below is an example of a workplan that community supervisors and town criers can use to plan daily routes.</w:t>
      </w:r>
    </w:p>
    <w:p w14:paraId="1DFCA5F9" w14:textId="2C9E7E57" w:rsidR="00D81705" w:rsidRDefault="00F138C2" w:rsidP="00D81705">
      <w:r w:rsidRPr="00083EF6">
        <w:rPr>
          <w:rFonts w:ascii="Times New Roman" w:hAnsi="Times New Roman" w:cs="Times New Roman"/>
          <w:b/>
          <w:noProof/>
          <w:u w:val="single"/>
          <w:lang w:val="en-US"/>
        </w:rPr>
        <mc:AlternateContent>
          <mc:Choice Requires="wps">
            <w:drawing>
              <wp:anchor distT="0" distB="0" distL="114300" distR="114300" simplePos="0" relativeHeight="251661312" behindDoc="0" locked="0" layoutInCell="1" allowOverlap="1" wp14:anchorId="572EDD75" wp14:editId="67527913">
                <wp:simplePos x="0" y="0"/>
                <wp:positionH relativeFrom="margin">
                  <wp:align>left</wp:align>
                </wp:positionH>
                <wp:positionV relativeFrom="margin">
                  <wp:posOffset>4073649</wp:posOffset>
                </wp:positionV>
                <wp:extent cx="6172200" cy="3923665"/>
                <wp:effectExtent l="0" t="0" r="19050" b="19685"/>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92366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0E6AC84" w14:textId="77777777" w:rsidR="009E4958" w:rsidRPr="00083EF6" w:rsidRDefault="009E4958" w:rsidP="009E4958">
                            <w:pPr>
                              <w:jc w:val="center"/>
                              <w:rPr>
                                <w:b/>
                                <w:lang w:val="en-AU"/>
                              </w:rPr>
                            </w:pPr>
                            <w:r w:rsidRPr="00083EF6">
                              <w:rPr>
                                <w:b/>
                                <w:lang w:val="en-AU"/>
                              </w:rPr>
                              <w:t xml:space="preserve">Workplan for </w:t>
                            </w:r>
                            <w:r>
                              <w:rPr>
                                <w:b/>
                                <w:lang w:val="en-AU"/>
                              </w:rPr>
                              <w:t>town criers</w:t>
                            </w:r>
                          </w:p>
                          <w:p w14:paraId="1C750571" w14:textId="7DBC6419" w:rsidR="009E4958" w:rsidRPr="00083EF6" w:rsidRDefault="009E4958" w:rsidP="009E4958">
                            <w:pPr>
                              <w:jc w:val="center"/>
                              <w:rPr>
                                <w:b/>
                                <w:lang w:val="en-AU"/>
                              </w:rPr>
                            </w:pPr>
                            <w:r w:rsidRPr="00083EF6">
                              <w:rPr>
                                <w:b/>
                                <w:lang w:val="en-AU"/>
                              </w:rPr>
                              <w:t>SBC messages</w:t>
                            </w:r>
                            <w:r>
                              <w:rPr>
                                <w:b/>
                                <w:lang w:val="en-AU"/>
                              </w:rPr>
                              <w:t xml:space="preserve"> pre-distribution</w:t>
                            </w:r>
                          </w:p>
                          <w:p w14:paraId="505E9073" w14:textId="77777777" w:rsidR="009E4958" w:rsidRDefault="009E4958" w:rsidP="009E4958">
                            <w:pPr>
                              <w:rPr>
                                <w:lang w:val="en-AU"/>
                              </w:rPr>
                            </w:pPr>
                          </w:p>
                          <w:p w14:paraId="56D861CB" w14:textId="77777777" w:rsidR="009E4958" w:rsidRDefault="009E4958" w:rsidP="009E4958">
                            <w:pPr>
                              <w:rPr>
                                <w:lang w:val="en-AU"/>
                              </w:rPr>
                            </w:pPr>
                            <w:r>
                              <w:rPr>
                                <w:lang w:val="en-AU"/>
                              </w:rPr>
                              <w:t>Name of town crier: _________________________</w:t>
                            </w:r>
                          </w:p>
                          <w:p w14:paraId="462C96AA" w14:textId="77777777" w:rsidR="009E4958" w:rsidRDefault="009E4958" w:rsidP="009E4958">
                            <w:pPr>
                              <w:rPr>
                                <w:lang w:val="en-AU"/>
                              </w:rPr>
                            </w:pPr>
                            <w:r>
                              <w:rPr>
                                <w:lang w:val="en-AU"/>
                              </w:rPr>
                              <w:t>Name of supervisor: _________________________</w:t>
                            </w:r>
                          </w:p>
                          <w:p w14:paraId="379CE381" w14:textId="77777777" w:rsidR="009E4958" w:rsidRDefault="009E4958" w:rsidP="009E4958">
                            <w:pPr>
                              <w:rPr>
                                <w:lang w:val="en-AU"/>
                              </w:rPr>
                            </w:pPr>
                            <w:r>
                              <w:rPr>
                                <w:lang w:val="en-AU"/>
                              </w:rPr>
                              <w:t>Name of Health Facility: _________________________</w:t>
                            </w:r>
                          </w:p>
                          <w:p w14:paraId="18D0AD59" w14:textId="77777777" w:rsidR="009E4958" w:rsidRDefault="009E4958" w:rsidP="009E4958">
                            <w:pPr>
                              <w:rPr>
                                <w:lang w:val="en-AU"/>
                              </w:rPr>
                            </w:pPr>
                          </w:p>
                          <w:tbl>
                            <w:tblPr>
                              <w:tblStyle w:val="TableGrid"/>
                              <w:tblW w:w="4992" w:type="pct"/>
                              <w:tblLook w:val="04A0" w:firstRow="1" w:lastRow="0" w:firstColumn="1" w:lastColumn="0" w:noHBand="0" w:noVBand="1"/>
                            </w:tblPr>
                            <w:tblGrid>
                              <w:gridCol w:w="2345"/>
                              <w:gridCol w:w="2345"/>
                              <w:gridCol w:w="2346"/>
                              <w:gridCol w:w="2346"/>
                            </w:tblGrid>
                            <w:tr w:rsidR="009E4958" w14:paraId="3D51F4D8" w14:textId="77777777" w:rsidTr="00577AF9">
                              <w:tc>
                                <w:tcPr>
                                  <w:tcW w:w="1250" w:type="pct"/>
                                </w:tcPr>
                                <w:p w14:paraId="1896EEE0" w14:textId="77777777" w:rsidR="009E4958" w:rsidRPr="00083EF6" w:rsidRDefault="009E4958" w:rsidP="00083EF6">
                                  <w:pPr>
                                    <w:jc w:val="center"/>
                                    <w:rPr>
                                      <w:b/>
                                      <w:lang w:val="en-AU"/>
                                    </w:rPr>
                                  </w:pPr>
                                  <w:r w:rsidRPr="00083EF6">
                                    <w:rPr>
                                      <w:b/>
                                      <w:lang w:val="en-AU"/>
                                    </w:rPr>
                                    <w:t>Date</w:t>
                                  </w:r>
                                </w:p>
                              </w:tc>
                              <w:tc>
                                <w:tcPr>
                                  <w:tcW w:w="1250" w:type="pct"/>
                                </w:tcPr>
                                <w:p w14:paraId="7156BC0C" w14:textId="77777777" w:rsidR="009E4958" w:rsidRPr="00083EF6" w:rsidRDefault="009E4958" w:rsidP="00083EF6">
                                  <w:pPr>
                                    <w:jc w:val="center"/>
                                    <w:rPr>
                                      <w:b/>
                                      <w:lang w:val="en-AU"/>
                                    </w:rPr>
                                  </w:pPr>
                                  <w:r w:rsidRPr="00083EF6">
                                    <w:rPr>
                                      <w:b/>
                                      <w:lang w:val="en-AU"/>
                                    </w:rPr>
                                    <w:t>Name of community</w:t>
                                  </w:r>
                                </w:p>
                              </w:tc>
                              <w:tc>
                                <w:tcPr>
                                  <w:tcW w:w="1250" w:type="pct"/>
                                </w:tcPr>
                                <w:p w14:paraId="27790CCD" w14:textId="77777777" w:rsidR="009E4958" w:rsidRPr="00083EF6" w:rsidRDefault="009E4958" w:rsidP="00AD6190">
                                  <w:pPr>
                                    <w:jc w:val="center"/>
                                    <w:rPr>
                                      <w:b/>
                                      <w:lang w:val="en-AU"/>
                                    </w:rPr>
                                  </w:pPr>
                                  <w:r w:rsidRPr="00083EF6">
                                    <w:rPr>
                                      <w:b/>
                                      <w:lang w:val="en-AU"/>
                                    </w:rPr>
                                    <w:t xml:space="preserve">Streets to cover </w:t>
                                  </w:r>
                                </w:p>
                              </w:tc>
                              <w:tc>
                                <w:tcPr>
                                  <w:tcW w:w="1250" w:type="pct"/>
                                </w:tcPr>
                                <w:p w14:paraId="69ECD270" w14:textId="77777777" w:rsidR="009E4958" w:rsidRPr="00083EF6" w:rsidRDefault="009E4958" w:rsidP="00083EF6">
                                  <w:pPr>
                                    <w:jc w:val="center"/>
                                    <w:rPr>
                                      <w:b/>
                                      <w:lang w:val="en-AU"/>
                                    </w:rPr>
                                  </w:pPr>
                                  <w:r w:rsidRPr="00083EF6">
                                    <w:rPr>
                                      <w:b/>
                                      <w:lang w:val="en-AU"/>
                                    </w:rPr>
                                    <w:t>Tick when activity completed</w:t>
                                  </w:r>
                                </w:p>
                              </w:tc>
                            </w:tr>
                            <w:tr w:rsidR="009E4958" w14:paraId="0D232294" w14:textId="77777777" w:rsidTr="00577AF9">
                              <w:tc>
                                <w:tcPr>
                                  <w:tcW w:w="1250" w:type="pct"/>
                                </w:tcPr>
                                <w:p w14:paraId="0C2ADA5D" w14:textId="30D2B4B3" w:rsidR="009E4958" w:rsidRDefault="009E4958">
                                  <w:pPr>
                                    <w:rPr>
                                      <w:lang w:val="en-AU"/>
                                    </w:rPr>
                                  </w:pPr>
                                  <w:r>
                                    <w:rPr>
                                      <w:lang w:val="en-AU"/>
                                    </w:rPr>
                                    <w:t>10 Oct</w:t>
                                  </w:r>
                                  <w:r w:rsidR="0061678B">
                                    <w:rPr>
                                      <w:lang w:val="en-AU"/>
                                    </w:rPr>
                                    <w:t>ober</w:t>
                                  </w:r>
                                </w:p>
                              </w:tc>
                              <w:tc>
                                <w:tcPr>
                                  <w:tcW w:w="1250" w:type="pct"/>
                                </w:tcPr>
                                <w:p w14:paraId="6307D7BB" w14:textId="77777777" w:rsidR="009E4958" w:rsidRDefault="009E4958">
                                  <w:pPr>
                                    <w:rPr>
                                      <w:lang w:val="en-AU"/>
                                    </w:rPr>
                                  </w:pPr>
                                  <w:r>
                                    <w:rPr>
                                      <w:lang w:val="en-AU"/>
                                    </w:rPr>
                                    <w:t xml:space="preserve"> Ali Masjid</w:t>
                                  </w:r>
                                </w:p>
                              </w:tc>
                              <w:tc>
                                <w:tcPr>
                                  <w:tcW w:w="1250" w:type="pct"/>
                                </w:tcPr>
                                <w:p w14:paraId="3EEC18BF" w14:textId="77777777" w:rsidR="009E4958" w:rsidRDefault="009E4958">
                                  <w:pPr>
                                    <w:rPr>
                                      <w:lang w:val="en-AU"/>
                                    </w:rPr>
                                  </w:pPr>
                                  <w:r>
                                    <w:rPr>
                                      <w:lang w:val="en-AU"/>
                                    </w:rPr>
                                    <w:t>Khan Muahla</w:t>
                                  </w:r>
                                </w:p>
                                <w:p w14:paraId="027E1BE0" w14:textId="77777777" w:rsidR="009E4958" w:rsidRDefault="009E4958">
                                  <w:pPr>
                                    <w:rPr>
                                      <w:lang w:val="en-AU"/>
                                    </w:rPr>
                                  </w:pPr>
                                </w:p>
                              </w:tc>
                              <w:tc>
                                <w:tcPr>
                                  <w:tcW w:w="1250" w:type="pct"/>
                                </w:tcPr>
                                <w:p w14:paraId="3B00149A" w14:textId="77777777" w:rsidR="009E4958" w:rsidRDefault="009E4958">
                                  <w:pPr>
                                    <w:rPr>
                                      <w:lang w:val="en-AU"/>
                                    </w:rPr>
                                  </w:pPr>
                                </w:p>
                              </w:tc>
                            </w:tr>
                            <w:tr w:rsidR="009E4958" w14:paraId="48E9E05C" w14:textId="77777777" w:rsidTr="00577AF9">
                              <w:tc>
                                <w:tcPr>
                                  <w:tcW w:w="1250" w:type="pct"/>
                                </w:tcPr>
                                <w:p w14:paraId="17F24EF3" w14:textId="6F0EC1CE" w:rsidR="009E4958" w:rsidRDefault="002B4F13">
                                  <w:pPr>
                                    <w:rPr>
                                      <w:lang w:val="en-AU"/>
                                    </w:rPr>
                                  </w:pPr>
                                  <w:r>
                                    <w:rPr>
                                      <w:lang w:val="en-AU"/>
                                    </w:rPr>
                                    <w:t>11 October</w:t>
                                  </w:r>
                                </w:p>
                              </w:tc>
                              <w:tc>
                                <w:tcPr>
                                  <w:tcW w:w="1250" w:type="pct"/>
                                </w:tcPr>
                                <w:p w14:paraId="45CB892F" w14:textId="05F2FD03" w:rsidR="009E4958" w:rsidRDefault="002B4F13">
                                  <w:pPr>
                                    <w:rPr>
                                      <w:lang w:val="en-AU"/>
                                    </w:rPr>
                                  </w:pPr>
                                  <w:r>
                                    <w:rPr>
                                      <w:lang w:val="en-AU"/>
                                    </w:rPr>
                                    <w:t>Ghatti Door</w:t>
                                  </w:r>
                                </w:p>
                              </w:tc>
                              <w:tc>
                                <w:tcPr>
                                  <w:tcW w:w="1250" w:type="pct"/>
                                </w:tcPr>
                                <w:p w14:paraId="1C559C99" w14:textId="77777777" w:rsidR="002B4F13" w:rsidRDefault="002B4F13">
                                  <w:pPr>
                                    <w:rPr>
                                      <w:lang w:val="en-AU"/>
                                    </w:rPr>
                                  </w:pPr>
                                  <w:r>
                                    <w:rPr>
                                      <w:lang w:val="en-AU"/>
                                    </w:rPr>
                                    <w:t>Baloch colony</w:t>
                                  </w:r>
                                </w:p>
                                <w:p w14:paraId="2C5A9FCD" w14:textId="0E959A85" w:rsidR="006F0E7D" w:rsidRDefault="006F0E7D">
                                  <w:pPr>
                                    <w:rPr>
                                      <w:lang w:val="en-AU"/>
                                    </w:rPr>
                                  </w:pPr>
                                </w:p>
                              </w:tc>
                              <w:tc>
                                <w:tcPr>
                                  <w:tcW w:w="1250" w:type="pct"/>
                                </w:tcPr>
                                <w:p w14:paraId="2BB13924" w14:textId="77777777" w:rsidR="009E4958" w:rsidRDefault="009E4958">
                                  <w:pPr>
                                    <w:rPr>
                                      <w:lang w:val="en-AU"/>
                                    </w:rPr>
                                  </w:pPr>
                                </w:p>
                              </w:tc>
                            </w:tr>
                            <w:tr w:rsidR="009E4958" w14:paraId="518E02DA" w14:textId="77777777" w:rsidTr="00577AF9">
                              <w:tc>
                                <w:tcPr>
                                  <w:tcW w:w="1250" w:type="pct"/>
                                </w:tcPr>
                                <w:p w14:paraId="4F5111CC" w14:textId="1561EC85" w:rsidR="009E4958" w:rsidRDefault="006F0E7D">
                                  <w:pPr>
                                    <w:rPr>
                                      <w:lang w:val="en-AU"/>
                                    </w:rPr>
                                  </w:pPr>
                                  <w:r>
                                    <w:rPr>
                                      <w:lang w:val="en-AU"/>
                                    </w:rPr>
                                    <w:t>12 October</w:t>
                                  </w:r>
                                </w:p>
                              </w:tc>
                              <w:tc>
                                <w:tcPr>
                                  <w:tcW w:w="1250" w:type="pct"/>
                                </w:tcPr>
                                <w:p w14:paraId="742499EB" w14:textId="2D652B2C" w:rsidR="009E4958" w:rsidRDefault="006F0E7D">
                                  <w:pPr>
                                    <w:rPr>
                                      <w:lang w:val="en-AU"/>
                                    </w:rPr>
                                  </w:pPr>
                                  <w:r>
                                    <w:rPr>
                                      <w:lang w:val="en-AU"/>
                                    </w:rPr>
                                    <w:t>Haji Dodo Gishkori</w:t>
                                  </w:r>
                                </w:p>
                              </w:tc>
                              <w:tc>
                                <w:tcPr>
                                  <w:tcW w:w="1250" w:type="pct"/>
                                </w:tcPr>
                                <w:p w14:paraId="484CE530" w14:textId="77777777" w:rsidR="009E4958" w:rsidRDefault="006F0E7D">
                                  <w:pPr>
                                    <w:rPr>
                                      <w:lang w:val="en-AU"/>
                                    </w:rPr>
                                  </w:pPr>
                                  <w:r>
                                    <w:rPr>
                                      <w:lang w:val="en-AU"/>
                                    </w:rPr>
                                    <w:t>Dumbalo road</w:t>
                                  </w:r>
                                </w:p>
                                <w:p w14:paraId="3B31D245" w14:textId="531784C2" w:rsidR="006F0E7D" w:rsidRDefault="006F0E7D">
                                  <w:pPr>
                                    <w:rPr>
                                      <w:lang w:val="en-AU"/>
                                    </w:rPr>
                                  </w:pPr>
                                </w:p>
                              </w:tc>
                              <w:tc>
                                <w:tcPr>
                                  <w:tcW w:w="1250" w:type="pct"/>
                                </w:tcPr>
                                <w:p w14:paraId="015C6B53" w14:textId="77777777" w:rsidR="009E4958" w:rsidRDefault="009E4958">
                                  <w:pPr>
                                    <w:rPr>
                                      <w:lang w:val="en-AU"/>
                                    </w:rPr>
                                  </w:pPr>
                                </w:p>
                              </w:tc>
                            </w:tr>
                            <w:tr w:rsidR="009E4958" w14:paraId="23FF57CD" w14:textId="77777777" w:rsidTr="00577AF9">
                              <w:tc>
                                <w:tcPr>
                                  <w:tcW w:w="1250" w:type="pct"/>
                                </w:tcPr>
                                <w:p w14:paraId="50104BC6" w14:textId="77777777" w:rsidR="009E4958" w:rsidRDefault="009E4958">
                                  <w:pPr>
                                    <w:rPr>
                                      <w:lang w:val="en-AU"/>
                                    </w:rPr>
                                  </w:pPr>
                                </w:p>
                              </w:tc>
                              <w:tc>
                                <w:tcPr>
                                  <w:tcW w:w="1250" w:type="pct"/>
                                </w:tcPr>
                                <w:p w14:paraId="1C37C36C" w14:textId="77777777" w:rsidR="009E4958" w:rsidRDefault="009E4958">
                                  <w:pPr>
                                    <w:rPr>
                                      <w:lang w:val="en-AU"/>
                                    </w:rPr>
                                  </w:pPr>
                                </w:p>
                              </w:tc>
                              <w:tc>
                                <w:tcPr>
                                  <w:tcW w:w="1250" w:type="pct"/>
                                </w:tcPr>
                                <w:p w14:paraId="2250CD91" w14:textId="77777777" w:rsidR="009E4958" w:rsidRDefault="009E4958">
                                  <w:pPr>
                                    <w:rPr>
                                      <w:lang w:val="en-AU"/>
                                    </w:rPr>
                                  </w:pPr>
                                </w:p>
                              </w:tc>
                              <w:tc>
                                <w:tcPr>
                                  <w:tcW w:w="1250" w:type="pct"/>
                                </w:tcPr>
                                <w:p w14:paraId="10EB0A85" w14:textId="77777777" w:rsidR="009E4958" w:rsidRDefault="009E4958">
                                  <w:pPr>
                                    <w:rPr>
                                      <w:lang w:val="en-AU"/>
                                    </w:rPr>
                                  </w:pPr>
                                </w:p>
                              </w:tc>
                            </w:tr>
                          </w:tbl>
                          <w:p w14:paraId="71F1004F" w14:textId="77777777" w:rsidR="009E4958" w:rsidRDefault="009E4958" w:rsidP="009E4958">
                            <w:pPr>
                              <w:rPr>
                                <w:lang w:val="en-AU"/>
                              </w:rPr>
                            </w:pPr>
                          </w:p>
                          <w:p w14:paraId="45A5BC87" w14:textId="77777777" w:rsidR="009E4958" w:rsidRDefault="009E4958" w:rsidP="009E4958">
                            <w:pPr>
                              <w:rPr>
                                <w:lang w:val="en-AU"/>
                              </w:rPr>
                            </w:pPr>
                            <w:r>
                              <w:rPr>
                                <w:lang w:val="en-AU"/>
                              </w:rPr>
                              <w:t>Signed by town crier:</w:t>
                            </w:r>
                            <w:r w:rsidRPr="00BC214E">
                              <w:rPr>
                                <w:lang w:val="en-AU"/>
                              </w:rPr>
                              <w:t xml:space="preserve"> </w:t>
                            </w:r>
                            <w:r>
                              <w:rPr>
                                <w:lang w:val="en-AU"/>
                              </w:rPr>
                              <w:t>_________________________</w:t>
                            </w:r>
                            <w:r>
                              <w:rPr>
                                <w:lang w:val="en-AU"/>
                              </w:rPr>
                              <w:tab/>
                            </w:r>
                            <w:r>
                              <w:rPr>
                                <w:lang w:val="en-AU"/>
                              </w:rPr>
                              <w:tab/>
                              <w:t>Date:______________</w:t>
                            </w:r>
                          </w:p>
                          <w:p w14:paraId="023E5B31" w14:textId="77777777" w:rsidR="009E4958" w:rsidRDefault="009E4958" w:rsidP="009E4958">
                            <w:pPr>
                              <w:rPr>
                                <w:lang w:val="en-AU"/>
                              </w:rPr>
                            </w:pPr>
                          </w:p>
                          <w:p w14:paraId="2D3D199B" w14:textId="77777777" w:rsidR="009E4958" w:rsidRPr="00083EF6" w:rsidRDefault="009E4958" w:rsidP="009E4958">
                            <w:pPr>
                              <w:rPr>
                                <w:lang w:val="en-AU"/>
                              </w:rPr>
                            </w:pPr>
                            <w:r>
                              <w:rPr>
                                <w:lang w:val="en-AU"/>
                              </w:rPr>
                              <w:t>Approved by supervisor: _______________________</w:t>
                            </w:r>
                            <w:r>
                              <w:rPr>
                                <w:lang w:val="en-AU"/>
                              </w:rPr>
                              <w:tab/>
                            </w:r>
                            <w:r>
                              <w:rPr>
                                <w:lang w:val="en-AU"/>
                              </w:rPr>
                              <w:tab/>
                              <w:t>Date:______________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EDD75" id="_x0000_t202" coordsize="21600,21600" o:spt="202" path="m,l,21600r21600,l21600,xe">
                <v:stroke joinstyle="miter"/>
                <v:path gradientshapeok="t" o:connecttype="rect"/>
              </v:shapetype>
              <v:shape id="Text Box 2" o:spid="_x0000_s1026" type="#_x0000_t202" style="position:absolute;margin-left:0;margin-top:320.75pt;width:486pt;height:308.95pt;z-index:251661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" fillcolor="white [3201]" strokecolor="#f79646 [3209]" strokeweight="2pt">
                <v:textbox>
                  <w:txbxContent>
                    <w:p w14:paraId="30E6AC84" w14:textId="77777777" w:rsidR="009E4958" w:rsidRPr="00083EF6" w:rsidRDefault="009E4958" w:rsidP="009E4958">
                      <w:pPr>
                        <w:jc w:val="center"/>
                        <w:rPr>
                          <w:b/>
                          <w:lang w:val="en-AU"/>
                        </w:rPr>
                      </w:pPr>
                      <w:r w:rsidRPr="00083EF6">
                        <w:rPr>
                          <w:b/>
                          <w:lang w:val="en-AU"/>
                        </w:rPr>
                        <w:t xml:space="preserve">Workplan for </w:t>
                      </w:r>
                      <w:r>
                        <w:rPr>
                          <w:b/>
                          <w:lang w:val="en-AU"/>
                        </w:rPr>
                        <w:t>town criers</w:t>
                      </w:r>
                    </w:p>
                    <w:p w14:paraId="1C750571" w14:textId="7DBC6419" w:rsidR="009E4958" w:rsidRPr="00083EF6" w:rsidRDefault="009E4958" w:rsidP="009E4958">
                      <w:pPr>
                        <w:jc w:val="center"/>
                        <w:rPr>
                          <w:b/>
                          <w:lang w:val="en-AU"/>
                        </w:rPr>
                      </w:pPr>
                      <w:r w:rsidRPr="00083EF6">
                        <w:rPr>
                          <w:b/>
                          <w:lang w:val="en-AU"/>
                        </w:rPr>
                        <w:t>SBC messages</w:t>
                      </w:r>
                      <w:r>
                        <w:rPr>
                          <w:b/>
                          <w:lang w:val="en-AU"/>
                        </w:rPr>
                        <w:t xml:space="preserve"> pre-distribution</w:t>
                      </w:r>
                    </w:p>
                    <w:p w14:paraId="505E9073" w14:textId="77777777" w:rsidR="009E4958" w:rsidRDefault="009E4958" w:rsidP="009E4958">
                      <w:pPr>
                        <w:rPr>
                          <w:lang w:val="en-AU"/>
                        </w:rPr>
                      </w:pPr>
                    </w:p>
                    <w:p w14:paraId="56D861CB" w14:textId="77777777" w:rsidR="009E4958" w:rsidRDefault="009E4958" w:rsidP="009E4958">
                      <w:pPr>
                        <w:rPr>
                          <w:lang w:val="en-AU"/>
                        </w:rPr>
                      </w:pPr>
                      <w:r>
                        <w:rPr>
                          <w:lang w:val="en-AU"/>
                        </w:rPr>
                        <w:t>Name of town crier: _________________________</w:t>
                      </w:r>
                    </w:p>
                    <w:p w14:paraId="462C96AA" w14:textId="77777777" w:rsidR="009E4958" w:rsidRDefault="009E4958" w:rsidP="009E4958">
                      <w:pPr>
                        <w:rPr>
                          <w:lang w:val="en-AU"/>
                        </w:rPr>
                      </w:pPr>
                      <w:r>
                        <w:rPr>
                          <w:lang w:val="en-AU"/>
                        </w:rPr>
                        <w:t>Name of supervisor: _________________________</w:t>
                      </w:r>
                    </w:p>
                    <w:p w14:paraId="379CE381" w14:textId="77777777" w:rsidR="009E4958" w:rsidRDefault="009E4958" w:rsidP="009E4958">
                      <w:pPr>
                        <w:rPr>
                          <w:lang w:val="en-AU"/>
                        </w:rPr>
                      </w:pPr>
                      <w:r>
                        <w:rPr>
                          <w:lang w:val="en-AU"/>
                        </w:rPr>
                        <w:t>Name of Health Facility: _________________________</w:t>
                      </w:r>
                    </w:p>
                    <w:p w14:paraId="18D0AD59" w14:textId="77777777" w:rsidR="009E4958" w:rsidRDefault="009E4958" w:rsidP="009E4958">
                      <w:pPr>
                        <w:rPr>
                          <w:lang w:val="en-AU"/>
                        </w:rPr>
                      </w:pPr>
                    </w:p>
                    <w:tbl>
                      <w:tblPr>
                        <w:tblStyle w:val="TableGrid"/>
                        <w:tblW w:w="4992" w:type="pct"/>
                        <w:tblLook w:val="04A0" w:firstRow="1" w:lastRow="0" w:firstColumn="1" w:lastColumn="0" w:noHBand="0" w:noVBand="1"/>
                      </w:tblPr>
                      <w:tblGrid>
                        <w:gridCol w:w="2345"/>
                        <w:gridCol w:w="2345"/>
                        <w:gridCol w:w="2346"/>
                        <w:gridCol w:w="2346"/>
                      </w:tblGrid>
                      <w:tr w:rsidR="009E4958" w14:paraId="3D51F4D8" w14:textId="77777777" w:rsidTr="00577AF9">
                        <w:tc>
                          <w:tcPr>
                            <w:tcW w:w="1250" w:type="pct"/>
                          </w:tcPr>
                          <w:p w14:paraId="1896EEE0" w14:textId="77777777" w:rsidR="009E4958" w:rsidRPr="00083EF6" w:rsidRDefault="009E4958" w:rsidP="00083EF6">
                            <w:pPr>
                              <w:jc w:val="center"/>
                              <w:rPr>
                                <w:b/>
                                <w:lang w:val="en-AU"/>
                              </w:rPr>
                            </w:pPr>
                            <w:r w:rsidRPr="00083EF6">
                              <w:rPr>
                                <w:b/>
                                <w:lang w:val="en-AU"/>
                              </w:rPr>
                              <w:t>Date</w:t>
                            </w:r>
                          </w:p>
                        </w:tc>
                        <w:tc>
                          <w:tcPr>
                            <w:tcW w:w="1250" w:type="pct"/>
                          </w:tcPr>
                          <w:p w14:paraId="7156BC0C" w14:textId="77777777" w:rsidR="009E4958" w:rsidRPr="00083EF6" w:rsidRDefault="009E4958" w:rsidP="00083EF6">
                            <w:pPr>
                              <w:jc w:val="center"/>
                              <w:rPr>
                                <w:b/>
                                <w:lang w:val="en-AU"/>
                              </w:rPr>
                            </w:pPr>
                            <w:r w:rsidRPr="00083EF6">
                              <w:rPr>
                                <w:b/>
                                <w:lang w:val="en-AU"/>
                              </w:rPr>
                              <w:t>Name of community</w:t>
                            </w:r>
                          </w:p>
                        </w:tc>
                        <w:tc>
                          <w:tcPr>
                            <w:tcW w:w="1250" w:type="pct"/>
                          </w:tcPr>
                          <w:p w14:paraId="27790CCD" w14:textId="77777777" w:rsidR="009E4958" w:rsidRPr="00083EF6" w:rsidRDefault="009E4958" w:rsidP="00AD6190">
                            <w:pPr>
                              <w:jc w:val="center"/>
                              <w:rPr>
                                <w:b/>
                                <w:lang w:val="en-AU"/>
                              </w:rPr>
                            </w:pPr>
                            <w:r w:rsidRPr="00083EF6">
                              <w:rPr>
                                <w:b/>
                                <w:lang w:val="en-AU"/>
                              </w:rPr>
                              <w:t xml:space="preserve">Streets to cover </w:t>
                            </w:r>
                          </w:p>
                        </w:tc>
                        <w:tc>
                          <w:tcPr>
                            <w:tcW w:w="1250" w:type="pct"/>
                          </w:tcPr>
                          <w:p w14:paraId="69ECD270" w14:textId="77777777" w:rsidR="009E4958" w:rsidRPr="00083EF6" w:rsidRDefault="009E4958" w:rsidP="00083EF6">
                            <w:pPr>
                              <w:jc w:val="center"/>
                              <w:rPr>
                                <w:b/>
                                <w:lang w:val="en-AU"/>
                              </w:rPr>
                            </w:pPr>
                            <w:r w:rsidRPr="00083EF6">
                              <w:rPr>
                                <w:b/>
                                <w:lang w:val="en-AU"/>
                              </w:rPr>
                              <w:t>Tick when activity completed</w:t>
                            </w:r>
                          </w:p>
                        </w:tc>
                      </w:tr>
                      <w:tr w:rsidR="009E4958" w14:paraId="0D232294" w14:textId="77777777" w:rsidTr="00577AF9">
                        <w:tc>
                          <w:tcPr>
                            <w:tcW w:w="1250" w:type="pct"/>
                          </w:tcPr>
                          <w:p w14:paraId="0C2ADA5D" w14:textId="30D2B4B3" w:rsidR="009E4958" w:rsidRDefault="009E4958">
                            <w:pPr>
                              <w:rPr>
                                <w:lang w:val="en-AU"/>
                              </w:rPr>
                            </w:pPr>
                            <w:r>
                              <w:rPr>
                                <w:lang w:val="en-AU"/>
                              </w:rPr>
                              <w:t>10 Oct</w:t>
                            </w:r>
                            <w:r w:rsidR="0061678B">
                              <w:rPr>
                                <w:lang w:val="en-AU"/>
                              </w:rPr>
                              <w:t>ober</w:t>
                            </w:r>
                          </w:p>
                        </w:tc>
                        <w:tc>
                          <w:tcPr>
                            <w:tcW w:w="1250" w:type="pct"/>
                          </w:tcPr>
                          <w:p w14:paraId="6307D7BB" w14:textId="77777777" w:rsidR="009E4958" w:rsidRDefault="009E4958">
                            <w:pPr>
                              <w:rPr>
                                <w:lang w:val="en-AU"/>
                              </w:rPr>
                            </w:pPr>
                            <w:r>
                              <w:rPr>
                                <w:lang w:val="en-AU"/>
                              </w:rPr>
                              <w:t xml:space="preserve"> Ali Masjid</w:t>
                            </w:r>
                          </w:p>
                        </w:tc>
                        <w:tc>
                          <w:tcPr>
                            <w:tcW w:w="1250" w:type="pct"/>
                          </w:tcPr>
                          <w:p w14:paraId="3EEC18BF" w14:textId="77777777" w:rsidR="009E4958" w:rsidRDefault="009E4958">
                            <w:pPr>
                              <w:rPr>
                                <w:lang w:val="en-AU"/>
                              </w:rPr>
                            </w:pPr>
                            <w:r>
                              <w:rPr>
                                <w:lang w:val="en-AU"/>
                              </w:rPr>
                              <w:t>Khan Muahla</w:t>
                            </w:r>
                          </w:p>
                          <w:p w14:paraId="027E1BE0" w14:textId="77777777" w:rsidR="009E4958" w:rsidRDefault="009E4958">
                            <w:pPr>
                              <w:rPr>
                                <w:lang w:val="en-AU"/>
                              </w:rPr>
                            </w:pPr>
                          </w:p>
                        </w:tc>
                        <w:tc>
                          <w:tcPr>
                            <w:tcW w:w="1250" w:type="pct"/>
                          </w:tcPr>
                          <w:p w14:paraId="3B00149A" w14:textId="77777777" w:rsidR="009E4958" w:rsidRDefault="009E4958">
                            <w:pPr>
                              <w:rPr>
                                <w:lang w:val="en-AU"/>
                              </w:rPr>
                            </w:pPr>
                          </w:p>
                        </w:tc>
                      </w:tr>
                      <w:tr w:rsidR="009E4958" w14:paraId="48E9E05C" w14:textId="77777777" w:rsidTr="00577AF9">
                        <w:tc>
                          <w:tcPr>
                            <w:tcW w:w="1250" w:type="pct"/>
                          </w:tcPr>
                          <w:p w14:paraId="17F24EF3" w14:textId="6F0EC1CE" w:rsidR="009E4958" w:rsidRDefault="002B4F13">
                            <w:pPr>
                              <w:rPr>
                                <w:lang w:val="en-AU"/>
                              </w:rPr>
                            </w:pPr>
                            <w:r>
                              <w:rPr>
                                <w:lang w:val="en-AU"/>
                              </w:rPr>
                              <w:t>11 October</w:t>
                            </w:r>
                          </w:p>
                        </w:tc>
                        <w:tc>
                          <w:tcPr>
                            <w:tcW w:w="1250" w:type="pct"/>
                          </w:tcPr>
                          <w:p w14:paraId="45CB892F" w14:textId="05F2FD03" w:rsidR="009E4958" w:rsidRDefault="002B4F13">
                            <w:pPr>
                              <w:rPr>
                                <w:lang w:val="en-AU"/>
                              </w:rPr>
                            </w:pPr>
                            <w:r>
                              <w:rPr>
                                <w:lang w:val="en-AU"/>
                              </w:rPr>
                              <w:t>Ghatti Door</w:t>
                            </w:r>
                          </w:p>
                        </w:tc>
                        <w:tc>
                          <w:tcPr>
                            <w:tcW w:w="1250" w:type="pct"/>
                          </w:tcPr>
                          <w:p w14:paraId="1C559C99" w14:textId="77777777" w:rsidR="002B4F13" w:rsidRDefault="002B4F13">
                            <w:pPr>
                              <w:rPr>
                                <w:lang w:val="en-AU"/>
                              </w:rPr>
                            </w:pPr>
                            <w:r>
                              <w:rPr>
                                <w:lang w:val="en-AU"/>
                              </w:rPr>
                              <w:t>Baloch colony</w:t>
                            </w:r>
                          </w:p>
                          <w:p w14:paraId="2C5A9FCD" w14:textId="0E959A85" w:rsidR="006F0E7D" w:rsidRDefault="006F0E7D">
                            <w:pPr>
                              <w:rPr>
                                <w:lang w:val="en-AU"/>
                              </w:rPr>
                            </w:pPr>
                          </w:p>
                        </w:tc>
                        <w:tc>
                          <w:tcPr>
                            <w:tcW w:w="1250" w:type="pct"/>
                          </w:tcPr>
                          <w:p w14:paraId="2BB13924" w14:textId="77777777" w:rsidR="009E4958" w:rsidRDefault="009E4958">
                            <w:pPr>
                              <w:rPr>
                                <w:lang w:val="en-AU"/>
                              </w:rPr>
                            </w:pPr>
                          </w:p>
                        </w:tc>
                      </w:tr>
                      <w:tr w:rsidR="009E4958" w14:paraId="518E02DA" w14:textId="77777777" w:rsidTr="00577AF9">
                        <w:tc>
                          <w:tcPr>
                            <w:tcW w:w="1250" w:type="pct"/>
                          </w:tcPr>
                          <w:p w14:paraId="4F5111CC" w14:textId="1561EC85" w:rsidR="009E4958" w:rsidRDefault="006F0E7D">
                            <w:pPr>
                              <w:rPr>
                                <w:lang w:val="en-AU"/>
                              </w:rPr>
                            </w:pPr>
                            <w:r>
                              <w:rPr>
                                <w:lang w:val="en-AU"/>
                              </w:rPr>
                              <w:t>12 October</w:t>
                            </w:r>
                          </w:p>
                        </w:tc>
                        <w:tc>
                          <w:tcPr>
                            <w:tcW w:w="1250" w:type="pct"/>
                          </w:tcPr>
                          <w:p w14:paraId="742499EB" w14:textId="2D652B2C" w:rsidR="009E4958" w:rsidRDefault="006F0E7D">
                            <w:pPr>
                              <w:rPr>
                                <w:lang w:val="en-AU"/>
                              </w:rPr>
                            </w:pPr>
                            <w:r>
                              <w:rPr>
                                <w:lang w:val="en-AU"/>
                              </w:rPr>
                              <w:t>Haji Dodo Gishkori</w:t>
                            </w:r>
                          </w:p>
                        </w:tc>
                        <w:tc>
                          <w:tcPr>
                            <w:tcW w:w="1250" w:type="pct"/>
                          </w:tcPr>
                          <w:p w14:paraId="484CE530" w14:textId="77777777" w:rsidR="009E4958" w:rsidRDefault="006F0E7D">
                            <w:pPr>
                              <w:rPr>
                                <w:lang w:val="en-AU"/>
                              </w:rPr>
                            </w:pPr>
                            <w:r>
                              <w:rPr>
                                <w:lang w:val="en-AU"/>
                              </w:rPr>
                              <w:t>Dumbalo road</w:t>
                            </w:r>
                          </w:p>
                          <w:p w14:paraId="3B31D245" w14:textId="531784C2" w:rsidR="006F0E7D" w:rsidRDefault="006F0E7D">
                            <w:pPr>
                              <w:rPr>
                                <w:lang w:val="en-AU"/>
                              </w:rPr>
                            </w:pPr>
                          </w:p>
                        </w:tc>
                        <w:tc>
                          <w:tcPr>
                            <w:tcW w:w="1250" w:type="pct"/>
                          </w:tcPr>
                          <w:p w14:paraId="015C6B53" w14:textId="77777777" w:rsidR="009E4958" w:rsidRDefault="009E4958">
                            <w:pPr>
                              <w:rPr>
                                <w:lang w:val="en-AU"/>
                              </w:rPr>
                            </w:pPr>
                          </w:p>
                        </w:tc>
                      </w:tr>
                      <w:tr w:rsidR="009E4958" w14:paraId="23FF57CD" w14:textId="77777777" w:rsidTr="00577AF9">
                        <w:tc>
                          <w:tcPr>
                            <w:tcW w:w="1250" w:type="pct"/>
                          </w:tcPr>
                          <w:p w14:paraId="50104BC6" w14:textId="77777777" w:rsidR="009E4958" w:rsidRDefault="009E4958">
                            <w:pPr>
                              <w:rPr>
                                <w:lang w:val="en-AU"/>
                              </w:rPr>
                            </w:pPr>
                          </w:p>
                        </w:tc>
                        <w:tc>
                          <w:tcPr>
                            <w:tcW w:w="1250" w:type="pct"/>
                          </w:tcPr>
                          <w:p w14:paraId="1C37C36C" w14:textId="77777777" w:rsidR="009E4958" w:rsidRDefault="009E4958">
                            <w:pPr>
                              <w:rPr>
                                <w:lang w:val="en-AU"/>
                              </w:rPr>
                            </w:pPr>
                          </w:p>
                        </w:tc>
                        <w:tc>
                          <w:tcPr>
                            <w:tcW w:w="1250" w:type="pct"/>
                          </w:tcPr>
                          <w:p w14:paraId="2250CD91" w14:textId="77777777" w:rsidR="009E4958" w:rsidRDefault="009E4958">
                            <w:pPr>
                              <w:rPr>
                                <w:lang w:val="en-AU"/>
                              </w:rPr>
                            </w:pPr>
                          </w:p>
                        </w:tc>
                        <w:tc>
                          <w:tcPr>
                            <w:tcW w:w="1250" w:type="pct"/>
                          </w:tcPr>
                          <w:p w14:paraId="10EB0A85" w14:textId="77777777" w:rsidR="009E4958" w:rsidRDefault="009E4958">
                            <w:pPr>
                              <w:rPr>
                                <w:lang w:val="en-AU"/>
                              </w:rPr>
                            </w:pPr>
                          </w:p>
                        </w:tc>
                      </w:tr>
                    </w:tbl>
                    <w:p w14:paraId="71F1004F" w14:textId="77777777" w:rsidR="009E4958" w:rsidRDefault="009E4958" w:rsidP="009E4958">
                      <w:pPr>
                        <w:rPr>
                          <w:lang w:val="en-AU"/>
                        </w:rPr>
                      </w:pPr>
                    </w:p>
                    <w:p w14:paraId="45A5BC87" w14:textId="77777777" w:rsidR="009E4958" w:rsidRDefault="009E4958" w:rsidP="009E4958">
                      <w:pPr>
                        <w:rPr>
                          <w:lang w:val="en-AU"/>
                        </w:rPr>
                      </w:pPr>
                      <w:r>
                        <w:rPr>
                          <w:lang w:val="en-AU"/>
                        </w:rPr>
                        <w:t>Signed by town crier:</w:t>
                      </w:r>
                      <w:r w:rsidRPr="00BC214E">
                        <w:rPr>
                          <w:lang w:val="en-AU"/>
                        </w:rPr>
                        <w:t xml:space="preserve"> </w:t>
                      </w:r>
                      <w:r>
                        <w:rPr>
                          <w:lang w:val="en-AU"/>
                        </w:rPr>
                        <w:t>_________________________</w:t>
                      </w:r>
                      <w:r>
                        <w:rPr>
                          <w:lang w:val="en-AU"/>
                        </w:rPr>
                        <w:tab/>
                      </w:r>
                      <w:r>
                        <w:rPr>
                          <w:lang w:val="en-AU"/>
                        </w:rPr>
                        <w:tab/>
                        <w:t>Date:______________</w:t>
                      </w:r>
                    </w:p>
                    <w:p w14:paraId="023E5B31" w14:textId="77777777" w:rsidR="009E4958" w:rsidRDefault="009E4958" w:rsidP="009E4958">
                      <w:pPr>
                        <w:rPr>
                          <w:lang w:val="en-AU"/>
                        </w:rPr>
                      </w:pPr>
                    </w:p>
                    <w:p w14:paraId="2D3D199B" w14:textId="77777777" w:rsidR="009E4958" w:rsidRPr="00083EF6" w:rsidRDefault="009E4958" w:rsidP="009E4958">
                      <w:pPr>
                        <w:rPr>
                          <w:lang w:val="en-AU"/>
                        </w:rPr>
                      </w:pPr>
                      <w:r>
                        <w:rPr>
                          <w:lang w:val="en-AU"/>
                        </w:rPr>
                        <w:t>Approved by supervisor: _______________________</w:t>
                      </w:r>
                      <w:r>
                        <w:rPr>
                          <w:lang w:val="en-AU"/>
                        </w:rPr>
                        <w:tab/>
                      </w:r>
                      <w:r>
                        <w:rPr>
                          <w:lang w:val="en-AU"/>
                        </w:rPr>
                        <w:tab/>
                        <w:t>Date:______________</w:t>
                      </w:r>
                    </w:p>
                  </w:txbxContent>
                </v:textbox>
                <w10:wrap type="square" anchorx="margin" anchory="margin"/>
              </v:shape>
            </w:pict>
          </mc:Fallback>
        </mc:AlternateContent>
      </w:r>
    </w:p>
    <w:p w14:paraId="192E7664" w14:textId="61540575" w:rsidR="00AC3243" w:rsidRDefault="00AC3243" w:rsidP="00EE1C01">
      <w:pPr>
        <w:rPr>
          <w:b/>
          <w:bCs/>
          <w:color w:val="FF0000"/>
          <w:sz w:val="24"/>
          <w:szCs w:val="24"/>
        </w:rPr>
      </w:pPr>
    </w:p>
    <w:p w14:paraId="6F62476C" w14:textId="77777777" w:rsidR="00A357A3" w:rsidRDefault="00A357A3" w:rsidP="00EE1C01">
      <w:pPr>
        <w:rPr>
          <w:b/>
          <w:bCs/>
          <w:color w:val="FF0000"/>
          <w:sz w:val="24"/>
          <w:szCs w:val="24"/>
        </w:rPr>
      </w:pPr>
    </w:p>
    <w:p w14:paraId="3B46F7DE" w14:textId="542E8EF0" w:rsidR="000D23D1" w:rsidRPr="00EE1C01" w:rsidRDefault="005D4832" w:rsidP="00EE1C01">
      <w:r>
        <w:rPr>
          <w:b/>
          <w:bCs/>
          <w:color w:val="FF0000"/>
          <w:sz w:val="24"/>
          <w:szCs w:val="24"/>
        </w:rPr>
        <w:lastRenderedPageBreak/>
        <w:t>2.</w:t>
      </w:r>
      <w:r>
        <w:rPr>
          <w:b/>
          <w:bCs/>
          <w:color w:val="FF0000"/>
          <w:sz w:val="24"/>
          <w:szCs w:val="24"/>
        </w:rPr>
        <w:tab/>
      </w:r>
      <w:r w:rsidR="00462793" w:rsidRPr="009E4958">
        <w:rPr>
          <w:b/>
          <w:bCs/>
          <w:color w:val="FF0000"/>
          <w:sz w:val="24"/>
          <w:szCs w:val="24"/>
        </w:rPr>
        <w:t>Before starting work</w:t>
      </w:r>
    </w:p>
    <w:p w14:paraId="08A441E6" w14:textId="6B526158" w:rsidR="000D23D1" w:rsidRDefault="00462793" w:rsidP="00B02B5C">
      <w:pPr>
        <w:pBdr>
          <w:top w:val="nil"/>
          <w:left w:val="nil"/>
          <w:bottom w:val="nil"/>
          <w:right w:val="nil"/>
          <w:between w:val="nil"/>
        </w:pBdr>
        <w:jc w:val="both"/>
      </w:pPr>
      <w:r>
        <w:t xml:space="preserve">Before starting daily activities, town criers must ensure the following: </w:t>
      </w:r>
    </w:p>
    <w:p w14:paraId="0CF8EF4B" w14:textId="1993CD20" w:rsidR="00462793" w:rsidRDefault="00462793" w:rsidP="00462793">
      <w:pPr>
        <w:pStyle w:val="ListParagraph"/>
        <w:numPr>
          <w:ilvl w:val="0"/>
          <w:numId w:val="7"/>
        </w:numPr>
      </w:pPr>
      <w:r>
        <w:t>Their equipment is functioning (megaphone and batteries) and they have spare batteries in case there is a need to change them during the day</w:t>
      </w:r>
    </w:p>
    <w:p w14:paraId="4500B64F" w14:textId="0201A95F" w:rsidR="00462793" w:rsidRDefault="00462793" w:rsidP="00462793">
      <w:pPr>
        <w:pStyle w:val="ListParagraph"/>
        <w:numPr>
          <w:ilvl w:val="0"/>
          <w:numId w:val="7"/>
        </w:numPr>
      </w:pPr>
      <w:r>
        <w:t xml:space="preserve">They are wearing visibility materials (such as t-shirt, cap, </w:t>
      </w:r>
      <w:r w:rsidR="000A2012">
        <w:t>apron</w:t>
      </w:r>
      <w:r>
        <w:t>) that clearly identify them as belonging to the mass ITN campaign</w:t>
      </w:r>
      <w:r w:rsidR="00E724A7">
        <w:t xml:space="preserve"> (as applicable)</w:t>
      </w:r>
    </w:p>
    <w:p w14:paraId="475ED907" w14:textId="3577374B" w:rsidR="00462793" w:rsidRDefault="00462793" w:rsidP="00462793">
      <w:pPr>
        <w:pStyle w:val="ListParagraph"/>
        <w:numPr>
          <w:ilvl w:val="0"/>
          <w:numId w:val="7"/>
        </w:numPr>
      </w:pPr>
      <w:r>
        <w:t>They have a copy of their communication guide</w:t>
      </w:r>
    </w:p>
    <w:p w14:paraId="24FC086E" w14:textId="556D319D" w:rsidR="00462793" w:rsidRDefault="00462793" w:rsidP="00462793">
      <w:pPr>
        <w:pStyle w:val="ListParagraph"/>
        <w:numPr>
          <w:ilvl w:val="0"/>
          <w:numId w:val="7"/>
        </w:numPr>
      </w:pPr>
      <w:r>
        <w:t>They have</w:t>
      </w:r>
      <w:r w:rsidR="000A2012">
        <w:t xml:space="preserve"> met with their supervisor</w:t>
      </w:r>
      <w:r w:rsidR="005D4832">
        <w:t xml:space="preserve">, </w:t>
      </w:r>
      <w:r>
        <w:t xml:space="preserve">been </w:t>
      </w:r>
      <w:r w:rsidR="000A2012">
        <w:t xml:space="preserve">provided </w:t>
      </w:r>
      <w:r>
        <w:t>instruct</w:t>
      </w:r>
      <w:r w:rsidR="000A2012">
        <w:t>ions</w:t>
      </w:r>
      <w:r>
        <w:t xml:space="preserve"> and have a copy of their workplan for the day </w:t>
      </w:r>
    </w:p>
    <w:p w14:paraId="372ADF89" w14:textId="4C9DA676" w:rsidR="00462793" w:rsidRDefault="00462793" w:rsidP="00462793"/>
    <w:p w14:paraId="365AF904" w14:textId="5F627BB1" w:rsidR="00462793" w:rsidRDefault="00462793" w:rsidP="009E4958">
      <w:r>
        <w:t xml:space="preserve">In addition, in the COVID-19 context: </w:t>
      </w:r>
    </w:p>
    <w:p w14:paraId="468483A1" w14:textId="6AF6AAC0" w:rsidR="00462793" w:rsidRDefault="00462793" w:rsidP="000210C5">
      <w:pPr>
        <w:pStyle w:val="ListParagraph"/>
        <w:numPr>
          <w:ilvl w:val="0"/>
          <w:numId w:val="7"/>
        </w:numPr>
        <w:pBdr>
          <w:top w:val="nil"/>
          <w:left w:val="nil"/>
          <w:bottom w:val="nil"/>
          <w:right w:val="nil"/>
          <w:between w:val="nil"/>
        </w:pBdr>
        <w:jc w:val="both"/>
      </w:pPr>
      <w:r>
        <w:t xml:space="preserve">They </w:t>
      </w:r>
      <w:r w:rsidR="003270A5">
        <w:t xml:space="preserve">have all the materials needed to ensure </w:t>
      </w:r>
      <w:r w:rsidR="000210C5">
        <w:t>COVI</w:t>
      </w:r>
      <w:r w:rsidR="003270A5">
        <w:t xml:space="preserve">D-19 infection prevention measures are maintained (medical or fabric face masks </w:t>
      </w:r>
      <w:r w:rsidR="000210C5">
        <w:t xml:space="preserve">[as per national guidelines], soap and water/hand sanitizer, cleaning products to clean/disinfect their equipment </w:t>
      </w:r>
      <w:r w:rsidR="00F138C2">
        <w:t>[</w:t>
      </w:r>
      <w:r w:rsidR="000210C5">
        <w:t>e.g. megaphone</w:t>
      </w:r>
      <w:r w:rsidR="00F138C2">
        <w:t>]</w:t>
      </w:r>
      <w:r w:rsidR="000210C5">
        <w:t xml:space="preserve"> as well as their communication guide [if laminated])</w:t>
      </w:r>
    </w:p>
    <w:p w14:paraId="394B9A07" w14:textId="77777777" w:rsidR="00365D7A" w:rsidRDefault="00365D7A" w:rsidP="00365D7A">
      <w:pPr>
        <w:pStyle w:val="ListParagraph"/>
      </w:pPr>
    </w:p>
    <w:p w14:paraId="5C15084D" w14:textId="18A924F7" w:rsidR="005D4832" w:rsidRDefault="005D4832" w:rsidP="00D93408">
      <w:pPr>
        <w:rPr>
          <w:b/>
          <w:bCs/>
          <w:color w:val="FF0000"/>
          <w:sz w:val="24"/>
          <w:szCs w:val="24"/>
        </w:rPr>
      </w:pPr>
      <w:r w:rsidRPr="005D4832">
        <w:rPr>
          <w:b/>
          <w:bCs/>
          <w:color w:val="FF0000"/>
          <w:sz w:val="24"/>
          <w:szCs w:val="24"/>
        </w:rPr>
        <w:t>3.</w:t>
      </w:r>
      <w:r w:rsidRPr="005D4832">
        <w:rPr>
          <w:b/>
          <w:bCs/>
          <w:color w:val="FF0000"/>
          <w:sz w:val="24"/>
          <w:szCs w:val="24"/>
        </w:rPr>
        <w:tab/>
        <w:t xml:space="preserve">Example messages to broadcast </w:t>
      </w:r>
    </w:p>
    <w:p w14:paraId="4CC8C67D" w14:textId="0AF6AD12" w:rsidR="005D4832" w:rsidRDefault="005D4832" w:rsidP="00D93408">
      <w:r>
        <w:t>The following messages are examples of those that can be broadcast by the town criers at different stages of the campaign</w:t>
      </w:r>
      <w:r w:rsidR="00E724A7">
        <w:t>.</w:t>
      </w:r>
    </w:p>
    <w:p w14:paraId="1085CF00" w14:textId="219549D7" w:rsidR="0061678B" w:rsidRDefault="0061678B" w:rsidP="00D93408"/>
    <w:p w14:paraId="20A3A758" w14:textId="05391C6D" w:rsidR="0061678B" w:rsidRDefault="0061678B" w:rsidP="0061678B">
      <w:pPr>
        <w:rPr>
          <w:b/>
          <w:bCs/>
          <w:color w:val="4F81BD" w:themeColor="accent1"/>
        </w:rPr>
      </w:pPr>
      <w:r>
        <w:rPr>
          <w:b/>
          <w:bCs/>
          <w:color w:val="4F81BD" w:themeColor="accent1"/>
        </w:rPr>
        <w:t>M</w:t>
      </w:r>
      <w:r w:rsidRPr="006C18F0">
        <w:rPr>
          <w:b/>
          <w:bCs/>
          <w:color w:val="4F81BD" w:themeColor="accent1"/>
        </w:rPr>
        <w:t>essages</w:t>
      </w:r>
      <w:r>
        <w:rPr>
          <w:b/>
          <w:bCs/>
          <w:color w:val="4F81BD" w:themeColor="accent1"/>
        </w:rPr>
        <w:t xml:space="preserve"> to be communicated must be</w:t>
      </w:r>
      <w:r w:rsidRPr="006C18F0">
        <w:rPr>
          <w:b/>
          <w:bCs/>
          <w:color w:val="4F81BD" w:themeColor="accent1"/>
        </w:rPr>
        <w:t xml:space="preserve"> campaign-specific, </w:t>
      </w:r>
      <w:r>
        <w:rPr>
          <w:b/>
          <w:bCs/>
          <w:color w:val="4F81BD" w:themeColor="accent1"/>
        </w:rPr>
        <w:t>based</w:t>
      </w:r>
      <w:r w:rsidRPr="006C18F0">
        <w:rPr>
          <w:b/>
          <w:bCs/>
          <w:color w:val="4F81BD" w:themeColor="accent1"/>
        </w:rPr>
        <w:t xml:space="preserve"> on the ITN distribution strategy adopted. Adapt accordingly</w:t>
      </w:r>
      <w:r w:rsidR="00134F12">
        <w:rPr>
          <w:b/>
          <w:bCs/>
          <w:color w:val="4F81BD" w:themeColor="accent1"/>
        </w:rPr>
        <w:t>.</w:t>
      </w:r>
      <w:r w:rsidR="00577AF9">
        <w:rPr>
          <w:b/>
          <w:bCs/>
          <w:color w:val="4F81BD" w:themeColor="accent1"/>
        </w:rPr>
        <w:t xml:space="preserve"> </w:t>
      </w:r>
    </w:p>
    <w:p w14:paraId="264F6805" w14:textId="77777777" w:rsidR="005D4832" w:rsidRPr="005D4832" w:rsidRDefault="005D4832" w:rsidP="00D93408"/>
    <w:p w14:paraId="05CAD022" w14:textId="2BC4A9AF" w:rsidR="00D93408" w:rsidRPr="009E4958" w:rsidRDefault="00D93408" w:rsidP="009E4958">
      <w:r>
        <w:t>The key messages to disseminate</w:t>
      </w:r>
      <w:r w:rsidR="006C18F0">
        <w:t xml:space="preserve"> at every stage of the campaign</w:t>
      </w:r>
      <w:r>
        <w:t xml:space="preserve"> are:</w:t>
      </w:r>
    </w:p>
    <w:p w14:paraId="6A395DD0" w14:textId="65D7FB35" w:rsidR="00D93408" w:rsidRDefault="00D93408" w:rsidP="00D93408">
      <w:pPr>
        <w:pStyle w:val="ListParagraph"/>
        <w:numPr>
          <w:ilvl w:val="0"/>
          <w:numId w:val="4"/>
        </w:numPr>
      </w:pPr>
      <w:r>
        <w:t>Malaria is a dangerous disease that affects us all</w:t>
      </w:r>
    </w:p>
    <w:p w14:paraId="35D0D9CB" w14:textId="48EAB0DC" w:rsidR="00D93408" w:rsidRDefault="00D93408" w:rsidP="00D93408">
      <w:pPr>
        <w:pStyle w:val="ListParagraph"/>
        <w:numPr>
          <w:ilvl w:val="0"/>
          <w:numId w:val="4"/>
        </w:numPr>
      </w:pPr>
      <w:r>
        <w:t xml:space="preserve">Sleeping under an </w:t>
      </w:r>
      <w:r w:rsidR="00577AF9">
        <w:t>ITN</w:t>
      </w:r>
      <w:r w:rsidR="00577AF9">
        <w:rPr>
          <w:rStyle w:val="FootnoteReference"/>
        </w:rPr>
        <w:footnoteReference w:id="2"/>
      </w:r>
      <w:r>
        <w:t xml:space="preserve"> every night of the year is the best way to protect yourself from malaria</w:t>
      </w:r>
    </w:p>
    <w:p w14:paraId="2840036F" w14:textId="4CB9A916" w:rsidR="00D93408" w:rsidRDefault="00D93408" w:rsidP="00D93408">
      <w:pPr>
        <w:pStyle w:val="ListParagraph"/>
        <w:numPr>
          <w:ilvl w:val="0"/>
          <w:numId w:val="4"/>
        </w:numPr>
      </w:pPr>
      <w:r>
        <w:t xml:space="preserve">Everyone in the family should sleep under an </w:t>
      </w:r>
      <w:r w:rsidR="00577AF9">
        <w:t>ITN</w:t>
      </w:r>
    </w:p>
    <w:p w14:paraId="3AD08620" w14:textId="099882AB" w:rsidR="00D93408" w:rsidRDefault="00D93408" w:rsidP="00D93408">
      <w:pPr>
        <w:pStyle w:val="ListParagraph"/>
        <w:numPr>
          <w:ilvl w:val="0"/>
          <w:numId w:val="4"/>
        </w:numPr>
      </w:pPr>
      <w:r>
        <w:t xml:space="preserve">The government is providing </w:t>
      </w:r>
      <w:r w:rsidR="00577AF9">
        <w:t>ITNs</w:t>
      </w:r>
      <w:r>
        <w:t xml:space="preserve"> to every household free of cost</w:t>
      </w:r>
    </w:p>
    <w:p w14:paraId="438C5F01" w14:textId="02065D9A" w:rsidR="006C18F0" w:rsidRDefault="006C18F0" w:rsidP="005D4832">
      <w:pPr>
        <w:rPr>
          <w:b/>
          <w:bCs/>
          <w:color w:val="4F81BD" w:themeColor="accent1"/>
        </w:rPr>
      </w:pPr>
    </w:p>
    <w:p w14:paraId="53BBD3F8" w14:textId="78B6391A" w:rsidR="005D4832" w:rsidRDefault="006C18F0" w:rsidP="005D4832">
      <w:r w:rsidRPr="0093491E">
        <w:rPr>
          <w:b/>
          <w:bCs/>
          <w:i/>
          <w:iCs/>
        </w:rPr>
        <w:t>Before household registration and ITN distribution</w:t>
      </w:r>
    </w:p>
    <w:p w14:paraId="6CB65A6E" w14:textId="535D84EC" w:rsidR="00D93408" w:rsidRDefault="006C18F0" w:rsidP="00D93408">
      <w:pPr>
        <w:pStyle w:val="ListParagraph"/>
        <w:numPr>
          <w:ilvl w:val="0"/>
          <w:numId w:val="4"/>
        </w:numPr>
      </w:pPr>
      <w:r>
        <w:t xml:space="preserve">On </w:t>
      </w:r>
      <w:r w:rsidR="00EE3F83">
        <w:t>(day/date)</w:t>
      </w:r>
      <w:r w:rsidR="00D93408">
        <w:t xml:space="preserve">, </w:t>
      </w:r>
      <w:r w:rsidR="00EE3F83">
        <w:t>campaign</w:t>
      </w:r>
      <w:r w:rsidR="00D93408">
        <w:t xml:space="preserve"> workers from the national malaria programme are coming to th</w:t>
      </w:r>
      <w:r w:rsidR="008A376C">
        <w:t>is</w:t>
      </w:r>
      <w:r w:rsidR="00D93408">
        <w:t xml:space="preserve"> village/area</w:t>
      </w:r>
      <w:r w:rsidR="00A57D65">
        <w:t>/community</w:t>
      </w:r>
      <w:r w:rsidR="00D93408">
        <w:t xml:space="preserve"> to register you</w:t>
      </w:r>
      <w:r w:rsidR="002D17A5">
        <w:t xml:space="preserve"> to receive free </w:t>
      </w:r>
      <w:r w:rsidR="00EE3F83">
        <w:t>ITNs</w:t>
      </w:r>
    </w:p>
    <w:p w14:paraId="73509BDB" w14:textId="1773884A" w:rsidR="00D93408" w:rsidRDefault="00D93408" w:rsidP="00D93408">
      <w:pPr>
        <w:pStyle w:val="ListParagraph"/>
        <w:numPr>
          <w:ilvl w:val="0"/>
          <w:numId w:val="4"/>
        </w:numPr>
      </w:pPr>
      <w:r>
        <w:t xml:space="preserve">To protect everyone from COVID-19, the </w:t>
      </w:r>
      <w:r w:rsidR="00193116">
        <w:t>campaign</w:t>
      </w:r>
      <w:r>
        <w:t xml:space="preserve"> workers will be wearing masks</w:t>
      </w:r>
      <w:r w:rsidRPr="00D93408">
        <w:t xml:space="preserve"> </w:t>
      </w:r>
      <w:r>
        <w:t>and keeping a distance of at least one metre</w:t>
      </w:r>
      <w:r w:rsidR="007959AB">
        <w:rPr>
          <w:rStyle w:val="FootnoteReference"/>
        </w:rPr>
        <w:footnoteReference w:id="3"/>
      </w:r>
      <w:r>
        <w:t xml:space="preserve"> from you. Make sure you and your family stay at least one metre away from them</w:t>
      </w:r>
      <w:r w:rsidR="00330EB2">
        <w:t xml:space="preserve"> and wear masks if you have them available. Do not invite the </w:t>
      </w:r>
      <w:r w:rsidR="00193116">
        <w:t>campaign</w:t>
      </w:r>
      <w:r w:rsidR="00330EB2">
        <w:t xml:space="preserve"> workers inside your household</w:t>
      </w:r>
      <w:r>
        <w:t xml:space="preserve"> </w:t>
      </w:r>
    </w:p>
    <w:p w14:paraId="7678240E" w14:textId="2ACCC315" w:rsidR="00D93408" w:rsidRDefault="00D93408" w:rsidP="00D93408">
      <w:pPr>
        <w:pStyle w:val="ListParagraph"/>
        <w:numPr>
          <w:ilvl w:val="0"/>
          <w:numId w:val="4"/>
        </w:numPr>
      </w:pPr>
      <w:r>
        <w:t xml:space="preserve">Help the </w:t>
      </w:r>
      <w:r w:rsidR="00193116">
        <w:t>campaign</w:t>
      </w:r>
      <w:r>
        <w:t xml:space="preserve"> workers complete their work quickly and efficiently by giving them the information they ask for</w:t>
      </w:r>
      <w:r w:rsidR="002D17A5">
        <w:t xml:space="preserve">. This allows them to allocate ITNs to protect your </w:t>
      </w:r>
      <w:r w:rsidR="00330EB2">
        <w:t>household members</w:t>
      </w:r>
    </w:p>
    <w:p w14:paraId="5A3533AA" w14:textId="0C64CC5B" w:rsidR="00D93408" w:rsidRDefault="00D93408" w:rsidP="00D93408">
      <w:pPr>
        <w:pStyle w:val="ListParagraph"/>
        <w:numPr>
          <w:ilvl w:val="0"/>
          <w:numId w:val="4"/>
        </w:numPr>
      </w:pPr>
      <w:r>
        <w:t xml:space="preserve">The </w:t>
      </w:r>
      <w:r w:rsidR="00193116">
        <w:t>campaign</w:t>
      </w:r>
      <w:r>
        <w:t xml:space="preserve"> workers will give you a voucher that </w:t>
      </w:r>
      <w:r w:rsidR="0048360F">
        <w:t xml:space="preserve">you can later exchange for </w:t>
      </w:r>
      <w:r w:rsidR="00EE3F83">
        <w:t>ITNs</w:t>
      </w:r>
      <w:r w:rsidR="002D17A5">
        <w:t>. Keep it safe</w:t>
      </w:r>
    </w:p>
    <w:p w14:paraId="54F0851E" w14:textId="33552484" w:rsidR="00330EB2" w:rsidRDefault="006C18F0" w:rsidP="00EE3F83">
      <w:pPr>
        <w:pStyle w:val="ListParagraph"/>
        <w:numPr>
          <w:ilvl w:val="0"/>
          <w:numId w:val="5"/>
        </w:numPr>
        <w:ind w:left="1080"/>
      </w:pPr>
      <w:r w:rsidRPr="0093491E">
        <w:rPr>
          <w:b/>
          <w:bCs/>
        </w:rPr>
        <w:t>OR</w:t>
      </w:r>
      <w:r>
        <w:t xml:space="preserve"> </w:t>
      </w:r>
      <w:r w:rsidR="00330EB2">
        <w:t xml:space="preserve">The </w:t>
      </w:r>
      <w:r w:rsidR="00193116">
        <w:t>campaign</w:t>
      </w:r>
      <w:r w:rsidR="00330EB2">
        <w:t xml:space="preserve"> workers will return in X days with the </w:t>
      </w:r>
      <w:r w:rsidR="00C73DA0">
        <w:t>ITNs</w:t>
      </w:r>
      <w:r w:rsidR="00330EB2">
        <w:t xml:space="preserve"> that you are allocated. They will place the net(s) at your door</w:t>
      </w:r>
    </w:p>
    <w:p w14:paraId="638279B9" w14:textId="6466B3B1" w:rsidR="0093491E" w:rsidRDefault="00330EB2" w:rsidP="00EE3F83">
      <w:pPr>
        <w:pStyle w:val="ListParagraph"/>
        <w:numPr>
          <w:ilvl w:val="0"/>
          <w:numId w:val="4"/>
        </w:numPr>
        <w:ind w:left="1080"/>
      </w:pPr>
      <w:r w:rsidRPr="0093491E">
        <w:rPr>
          <w:b/>
          <w:bCs/>
        </w:rPr>
        <w:t xml:space="preserve">OR </w:t>
      </w:r>
      <w:r>
        <w:t xml:space="preserve">The </w:t>
      </w:r>
      <w:r w:rsidR="00193116">
        <w:t>campaign</w:t>
      </w:r>
      <w:r>
        <w:t xml:space="preserve"> workers will give you </w:t>
      </w:r>
      <w:r w:rsidR="00EE3F83">
        <w:t>your</w:t>
      </w:r>
      <w:r>
        <w:t xml:space="preserve"> ITNs once </w:t>
      </w:r>
      <w:r w:rsidR="00C73DA0">
        <w:t>they</w:t>
      </w:r>
      <w:r>
        <w:t xml:space="preserve"> have registered the number of people in your househol</w:t>
      </w:r>
      <w:r w:rsidR="0093491E">
        <w:t>d</w:t>
      </w:r>
    </w:p>
    <w:p w14:paraId="1EC78E67" w14:textId="77777777" w:rsidR="0093491E" w:rsidRDefault="0093491E" w:rsidP="0093491E"/>
    <w:p w14:paraId="18CC9330" w14:textId="40EEC0D5" w:rsidR="0093491E" w:rsidRPr="0093491E" w:rsidRDefault="0093491E" w:rsidP="0093491E">
      <w:pPr>
        <w:rPr>
          <w:b/>
          <w:bCs/>
          <w:i/>
          <w:iCs/>
        </w:rPr>
      </w:pPr>
      <w:r w:rsidRPr="0093491E">
        <w:rPr>
          <w:b/>
          <w:bCs/>
          <w:i/>
          <w:iCs/>
        </w:rPr>
        <w:lastRenderedPageBreak/>
        <w:t xml:space="preserve">If </w:t>
      </w:r>
      <w:r>
        <w:rPr>
          <w:b/>
          <w:bCs/>
          <w:i/>
          <w:iCs/>
        </w:rPr>
        <w:t>the strategy is</w:t>
      </w:r>
      <w:r w:rsidRPr="0093491E">
        <w:rPr>
          <w:b/>
          <w:bCs/>
          <w:i/>
          <w:iCs/>
        </w:rPr>
        <w:t xml:space="preserve"> fixed site distribution</w:t>
      </w:r>
    </w:p>
    <w:p w14:paraId="2D16301F" w14:textId="22688C43" w:rsidR="00D93408" w:rsidRDefault="00D93408" w:rsidP="006C18F0">
      <w:pPr>
        <w:pStyle w:val="ListParagraph"/>
        <w:numPr>
          <w:ilvl w:val="0"/>
          <w:numId w:val="4"/>
        </w:numPr>
      </w:pPr>
      <w:r>
        <w:t xml:space="preserve">On (day/date) go to the distribution point at (e.g. the school/marketplace) to collect your </w:t>
      </w:r>
      <w:r w:rsidR="007959AB">
        <w:t>ITNs</w:t>
      </w:r>
      <w:r w:rsidR="0093491E">
        <w:t>.</w:t>
      </w:r>
      <w:r w:rsidR="007959AB">
        <w:t xml:space="preserve"> </w:t>
      </w:r>
      <w:r>
        <w:t>Do not forget to take the voucher with you</w:t>
      </w:r>
    </w:p>
    <w:p w14:paraId="60FA004D" w14:textId="7E639D39" w:rsidR="00D93408" w:rsidRDefault="00D93408" w:rsidP="00D93408">
      <w:pPr>
        <w:pStyle w:val="ListParagraph"/>
        <w:numPr>
          <w:ilvl w:val="0"/>
          <w:numId w:val="4"/>
        </w:numPr>
      </w:pPr>
      <w:r>
        <w:t>Only one member of the household should go</w:t>
      </w:r>
      <w:r w:rsidR="00193116">
        <w:t xml:space="preserve"> to the distribution point</w:t>
      </w:r>
      <w:r>
        <w:t>. Do not take any children</w:t>
      </w:r>
    </w:p>
    <w:p w14:paraId="7B869980" w14:textId="7481B4EE" w:rsidR="00D93408" w:rsidRDefault="00934067" w:rsidP="00D93408">
      <w:pPr>
        <w:pStyle w:val="ListParagraph"/>
        <w:numPr>
          <w:ilvl w:val="0"/>
          <w:numId w:val="4"/>
        </w:numPr>
      </w:pPr>
      <w:r>
        <w:t>Follow the COVID-19 infection prevention measures at distribution sites: wear a face mask at all times, clean your hands before entering the distribution site and maintain a distance of at least one metre from others</w:t>
      </w:r>
    </w:p>
    <w:p w14:paraId="75BBB863" w14:textId="5B209CC7" w:rsidR="00D93408" w:rsidRDefault="00D93408" w:rsidP="00D93408">
      <w:pPr>
        <w:pStyle w:val="ListParagraph"/>
        <w:numPr>
          <w:ilvl w:val="0"/>
          <w:numId w:val="4"/>
        </w:numPr>
      </w:pPr>
      <w:r>
        <w:t>If you are not feeling well and no</w:t>
      </w:r>
      <w:r w:rsidR="00193116">
        <w:t xml:space="preserve"> </w:t>
      </w:r>
      <w:r>
        <w:t xml:space="preserve">one in your house can go to the distribution point, ensure that you tell your neighbours so that a community health worker can provide you with your </w:t>
      </w:r>
      <w:r w:rsidR="007959AB">
        <w:t>ITNs</w:t>
      </w:r>
    </w:p>
    <w:p w14:paraId="321269CA" w14:textId="77777777" w:rsidR="0093491E" w:rsidRPr="00491F56" w:rsidRDefault="0093491E" w:rsidP="00491F56">
      <w:pPr>
        <w:rPr>
          <w:b/>
          <w:bCs/>
          <w:i/>
          <w:iCs/>
        </w:rPr>
      </w:pPr>
      <w:r w:rsidRPr="00491F56">
        <w:rPr>
          <w:b/>
          <w:bCs/>
          <w:i/>
          <w:iCs/>
        </w:rPr>
        <w:t>For all strategies</w:t>
      </w:r>
    </w:p>
    <w:p w14:paraId="0EB83A16" w14:textId="73D959BA" w:rsidR="00330EB2" w:rsidRDefault="00330EB2" w:rsidP="00491F56">
      <w:pPr>
        <w:pStyle w:val="ListParagraph"/>
        <w:numPr>
          <w:ilvl w:val="0"/>
          <w:numId w:val="12"/>
        </w:numPr>
      </w:pPr>
      <w:r>
        <w:t xml:space="preserve">After receiving the ITNs from the </w:t>
      </w:r>
      <w:r w:rsidR="00193116">
        <w:t>campaign</w:t>
      </w:r>
      <w:r>
        <w:t xml:space="preserve"> worker, wash your hands with soap and water</w:t>
      </w:r>
    </w:p>
    <w:p w14:paraId="3D9D9597" w14:textId="1554F83E" w:rsidR="00D93408" w:rsidRDefault="00934067" w:rsidP="00D93408">
      <w:pPr>
        <w:pStyle w:val="ListParagraph"/>
        <w:numPr>
          <w:ilvl w:val="0"/>
          <w:numId w:val="4"/>
        </w:numPr>
      </w:pPr>
      <w:r>
        <w:t>Air your new ITNs in the shade for a day before use</w:t>
      </w:r>
    </w:p>
    <w:p w14:paraId="23E31914" w14:textId="6F76CD6C" w:rsidR="00D93408" w:rsidRDefault="00D93408" w:rsidP="00A57D65"/>
    <w:p w14:paraId="7EF43D7D" w14:textId="5F9A3592" w:rsidR="00872B5F" w:rsidRPr="00EE1C01" w:rsidRDefault="00637B8B" w:rsidP="00872B5F">
      <w:r>
        <w:rPr>
          <w:b/>
          <w:bCs/>
          <w:color w:val="FF0000"/>
          <w:sz w:val="24"/>
          <w:szCs w:val="24"/>
        </w:rPr>
        <w:t>4.</w:t>
      </w:r>
      <w:r>
        <w:rPr>
          <w:b/>
          <w:bCs/>
          <w:color w:val="FF0000"/>
          <w:sz w:val="24"/>
          <w:szCs w:val="24"/>
        </w:rPr>
        <w:tab/>
      </w:r>
      <w:r w:rsidR="00872B5F">
        <w:rPr>
          <w:b/>
          <w:bCs/>
          <w:color w:val="FF0000"/>
          <w:sz w:val="24"/>
          <w:szCs w:val="24"/>
        </w:rPr>
        <w:t>After completing</w:t>
      </w:r>
      <w:r w:rsidR="00872B5F" w:rsidRPr="009E4958">
        <w:rPr>
          <w:b/>
          <w:bCs/>
          <w:color w:val="FF0000"/>
          <w:sz w:val="24"/>
          <w:szCs w:val="24"/>
        </w:rPr>
        <w:t xml:space="preserve"> </w:t>
      </w:r>
      <w:r w:rsidR="00872B5F">
        <w:rPr>
          <w:b/>
          <w:bCs/>
          <w:color w:val="FF0000"/>
          <w:sz w:val="24"/>
          <w:szCs w:val="24"/>
        </w:rPr>
        <w:t>each “street to cover”</w:t>
      </w:r>
    </w:p>
    <w:p w14:paraId="1E2FEF7F" w14:textId="1854D5FC" w:rsidR="00872B5F" w:rsidRDefault="00872B5F" w:rsidP="00643C0A">
      <w:pPr>
        <w:rPr>
          <w:b/>
          <w:bCs/>
          <w:color w:val="FF0000"/>
          <w:sz w:val="24"/>
          <w:szCs w:val="24"/>
        </w:rPr>
      </w:pPr>
      <w:r w:rsidRPr="00F73A4F">
        <w:t xml:space="preserve">As soon as town criers have completed the street or area mentioned in their workplan, they should “tick” the activity as having been completed. </w:t>
      </w:r>
      <w:r w:rsidR="0093491E">
        <w:t>They should</w:t>
      </w:r>
      <w:r w:rsidR="0093491E" w:rsidRPr="00F73A4F">
        <w:t xml:space="preserve"> </w:t>
      </w:r>
      <w:r w:rsidRPr="00F73A4F">
        <w:t xml:space="preserve">not wait </w:t>
      </w:r>
      <w:r w:rsidR="00637B8B">
        <w:t>unti</w:t>
      </w:r>
      <w:r w:rsidR="00637B8B" w:rsidRPr="00F73A4F">
        <w:t xml:space="preserve">l </w:t>
      </w:r>
      <w:r w:rsidRPr="00F73A4F">
        <w:t>the end of the day or week to tick the areas that have been completed as there is a greater risk of making a recording error.</w:t>
      </w:r>
    </w:p>
    <w:p w14:paraId="029F4211" w14:textId="32B6445E" w:rsidR="00643C0A" w:rsidRDefault="00643C0A" w:rsidP="00643C0A"/>
    <w:p w14:paraId="4B637712" w14:textId="173F0B8D" w:rsidR="001052B8" w:rsidRPr="00134F12" w:rsidRDefault="00401717" w:rsidP="001052B8">
      <w:pPr>
        <w:rPr>
          <w:b/>
          <w:bCs/>
          <w:color w:val="FF0000"/>
          <w:sz w:val="24"/>
          <w:szCs w:val="24"/>
        </w:rPr>
      </w:pPr>
      <w:r>
        <w:rPr>
          <w:b/>
          <w:bCs/>
          <w:color w:val="FF0000"/>
          <w:sz w:val="24"/>
          <w:szCs w:val="24"/>
        </w:rPr>
        <w:t>5</w:t>
      </w:r>
      <w:r w:rsidR="001052B8">
        <w:rPr>
          <w:b/>
          <w:bCs/>
          <w:color w:val="FF0000"/>
          <w:sz w:val="24"/>
          <w:szCs w:val="24"/>
        </w:rPr>
        <w:t>.</w:t>
      </w:r>
      <w:r w:rsidR="001052B8">
        <w:rPr>
          <w:b/>
          <w:bCs/>
          <w:color w:val="FF0000"/>
          <w:sz w:val="24"/>
          <w:szCs w:val="24"/>
        </w:rPr>
        <w:tab/>
        <w:t>At the end of each day</w:t>
      </w:r>
    </w:p>
    <w:p w14:paraId="4BA89D38" w14:textId="17EE78A3" w:rsidR="001052B8" w:rsidRDefault="001052B8" w:rsidP="001052B8">
      <w:pPr>
        <w:pBdr>
          <w:top w:val="nil"/>
          <w:left w:val="nil"/>
          <w:bottom w:val="nil"/>
          <w:right w:val="nil"/>
          <w:between w:val="nil"/>
        </w:pBdr>
        <w:jc w:val="both"/>
      </w:pPr>
      <w:r>
        <w:t xml:space="preserve">At the end of each, town criers must: </w:t>
      </w:r>
    </w:p>
    <w:p w14:paraId="0D6CCF7C" w14:textId="237F77B6" w:rsidR="00401717" w:rsidRDefault="00401717" w:rsidP="001052B8">
      <w:pPr>
        <w:pStyle w:val="ListParagraph"/>
        <w:numPr>
          <w:ilvl w:val="0"/>
          <w:numId w:val="7"/>
        </w:numPr>
      </w:pPr>
      <w:r>
        <w:t>Meet with their supervisor to report on progress against the workplan, including areas that were not covered and the reasons why</w:t>
      </w:r>
    </w:p>
    <w:p w14:paraId="6E46234D" w14:textId="3F17DAC8" w:rsidR="00401717" w:rsidRDefault="00401717" w:rsidP="001052B8">
      <w:pPr>
        <w:pStyle w:val="ListParagraph"/>
        <w:numPr>
          <w:ilvl w:val="0"/>
          <w:numId w:val="7"/>
        </w:numPr>
      </w:pPr>
      <w:r>
        <w:t xml:space="preserve">Discuss with their supervisor any incidents or problems and any questions that have come from the households in the areas being mobilized, particularly any resistance to the campaign itself or the ITNs. </w:t>
      </w:r>
    </w:p>
    <w:p w14:paraId="7CBFEBD9" w14:textId="02D8BBCB" w:rsidR="001052B8" w:rsidRDefault="00401717" w:rsidP="00401717">
      <w:pPr>
        <w:pStyle w:val="ListParagraph"/>
        <w:numPr>
          <w:ilvl w:val="0"/>
          <w:numId w:val="7"/>
        </w:numPr>
      </w:pPr>
      <w:r>
        <w:t xml:space="preserve">Identify any problems they have had with their equipment (megaphone, batteries), visibility materials </w:t>
      </w:r>
      <w:r w:rsidR="001052B8">
        <w:t>(such as t-shirt, cap, apron)</w:t>
      </w:r>
      <w:r>
        <w:t xml:space="preserve"> and communication guide </w:t>
      </w:r>
    </w:p>
    <w:p w14:paraId="31EBFCD1" w14:textId="77777777" w:rsidR="001052B8" w:rsidRDefault="001052B8" w:rsidP="001052B8"/>
    <w:p w14:paraId="454EB032" w14:textId="77777777" w:rsidR="001052B8" w:rsidRDefault="001052B8" w:rsidP="001052B8">
      <w:r>
        <w:t xml:space="preserve">In addition, in the COVID-19 context: </w:t>
      </w:r>
    </w:p>
    <w:p w14:paraId="76CA58EF" w14:textId="7454251C" w:rsidR="001052B8" w:rsidRDefault="002355BC" w:rsidP="001052B8">
      <w:pPr>
        <w:pStyle w:val="ListParagraph"/>
        <w:numPr>
          <w:ilvl w:val="0"/>
          <w:numId w:val="7"/>
        </w:numPr>
        <w:pBdr>
          <w:top w:val="nil"/>
          <w:left w:val="nil"/>
          <w:bottom w:val="nil"/>
          <w:right w:val="nil"/>
          <w:between w:val="nil"/>
        </w:pBdr>
        <w:jc w:val="both"/>
      </w:pPr>
      <w:r>
        <w:t>Disinfect</w:t>
      </w:r>
      <w:r w:rsidR="001052B8">
        <w:t xml:space="preserve"> their tools – </w:t>
      </w:r>
      <w:r w:rsidR="005109E2">
        <w:t>megaphone</w:t>
      </w:r>
      <w:r w:rsidR="001052B8">
        <w:t xml:space="preserve">, communication guide (if laminated) </w:t>
      </w:r>
    </w:p>
    <w:p w14:paraId="4BC2C2CF" w14:textId="42316213" w:rsidR="001052B8" w:rsidRDefault="002355BC" w:rsidP="001052B8">
      <w:pPr>
        <w:pStyle w:val="ListParagraph"/>
        <w:numPr>
          <w:ilvl w:val="0"/>
          <w:numId w:val="7"/>
        </w:numPr>
      </w:pPr>
      <w:r>
        <w:t xml:space="preserve">Properly dispose of their mask(s) as </w:t>
      </w:r>
      <w:r w:rsidR="00401717">
        <w:t xml:space="preserve">per national guidelines </w:t>
      </w:r>
    </w:p>
    <w:p w14:paraId="4855E2CC" w14:textId="3A8DB728" w:rsidR="00643C0A" w:rsidRDefault="00643C0A" w:rsidP="00A47281">
      <w:pPr>
        <w:rPr>
          <w:b/>
          <w:lang w:val="en-AU"/>
        </w:rPr>
      </w:pPr>
    </w:p>
    <w:p w14:paraId="09CB3E1A" w14:textId="1E2A7124" w:rsidR="004D78A0" w:rsidRDefault="004D78A0" w:rsidP="00891611"/>
    <w:p w14:paraId="1F3387A2" w14:textId="4846554E" w:rsidR="004D78A0" w:rsidRDefault="004D78A0" w:rsidP="00891611"/>
    <w:sectPr w:rsidR="004D78A0" w:rsidSect="00C55F4D">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3738" w14:textId="77777777" w:rsidR="000B4F20" w:rsidRDefault="000B4F20" w:rsidP="00B02B5C">
      <w:r>
        <w:separator/>
      </w:r>
    </w:p>
  </w:endnote>
  <w:endnote w:type="continuationSeparator" w:id="0">
    <w:p w14:paraId="6FA3BE3B" w14:textId="77777777" w:rsidR="000B4F20" w:rsidRDefault="000B4F20" w:rsidP="00B0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B432" w14:textId="3C75CC45" w:rsidR="00A357A3" w:rsidRDefault="00A357A3">
    <w:pPr>
      <w:pStyle w:val="Footer"/>
    </w:pPr>
    <w:r>
      <w:rPr>
        <w:noProof/>
      </w:rPr>
      <mc:AlternateContent>
        <mc:Choice Requires="wps">
          <w:drawing>
            <wp:anchor distT="0" distB="0" distL="0" distR="0" simplePos="0" relativeHeight="251661312" behindDoc="0" locked="0" layoutInCell="1" allowOverlap="1" wp14:anchorId="0E2A4890" wp14:editId="731AE3A2">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03D05F" w14:textId="065DA4B5" w:rsidR="00A357A3" w:rsidRPr="00A357A3" w:rsidRDefault="00A357A3">
                          <w:pPr>
                            <w:rPr>
                              <w:rFonts w:ascii="Calibri" w:eastAsia="Calibri" w:hAnsi="Calibri" w:cs="Calibri"/>
                              <w:color w:val="000000"/>
                              <w:sz w:val="20"/>
                              <w:szCs w:val="20"/>
                            </w:rPr>
                          </w:pPr>
                          <w:r w:rsidRPr="00A357A3">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2A4890"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2D03D05F" w14:textId="065DA4B5" w:rsidR="00A357A3" w:rsidRPr="00A357A3" w:rsidRDefault="00A357A3">
                    <w:pPr>
                      <w:rPr>
                        <w:rFonts w:ascii="Calibri" w:eastAsia="Calibri" w:hAnsi="Calibri" w:cs="Calibri"/>
                        <w:color w:val="000000"/>
                        <w:sz w:val="20"/>
                        <w:szCs w:val="20"/>
                      </w:rPr>
                    </w:pPr>
                    <w:r w:rsidRPr="00A357A3">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642" w14:textId="0B65F426" w:rsidR="00C55F4D" w:rsidRDefault="000B4F20">
    <w:pPr>
      <w:pStyle w:val="Footer"/>
      <w:jc w:val="center"/>
    </w:pPr>
    <w:sdt>
      <w:sdtPr>
        <w:id w:val="-2023155801"/>
        <w:docPartObj>
          <w:docPartGallery w:val="Page Numbers (Bottom of Page)"/>
          <w:docPartUnique/>
        </w:docPartObj>
      </w:sdtPr>
      <w:sdtEndPr>
        <w:rPr>
          <w:noProof/>
        </w:rPr>
      </w:sdtEndPr>
      <w:sdtContent>
        <w:r w:rsidR="00C55F4D">
          <w:fldChar w:fldCharType="begin"/>
        </w:r>
        <w:r w:rsidR="00C55F4D">
          <w:instrText xml:space="preserve"> PAGE   \* MERGEFORMAT </w:instrText>
        </w:r>
        <w:r w:rsidR="00C55F4D">
          <w:fldChar w:fldCharType="separate"/>
        </w:r>
        <w:r w:rsidR="00E556F7">
          <w:rPr>
            <w:noProof/>
          </w:rPr>
          <w:t>3</w:t>
        </w:r>
        <w:r w:rsidR="00C55F4D">
          <w:rPr>
            <w:noProof/>
          </w:rPr>
          <w:fldChar w:fldCharType="end"/>
        </w:r>
      </w:sdtContent>
    </w:sdt>
  </w:p>
  <w:p w14:paraId="6594ECAE" w14:textId="77777777" w:rsidR="00C55F4D" w:rsidRDefault="00C5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0FE6" w14:textId="77777777" w:rsidR="000B4F20" w:rsidRDefault="000B4F20" w:rsidP="00B02B5C">
      <w:r>
        <w:separator/>
      </w:r>
    </w:p>
  </w:footnote>
  <w:footnote w:type="continuationSeparator" w:id="0">
    <w:p w14:paraId="0222010D" w14:textId="77777777" w:rsidR="000B4F20" w:rsidRDefault="000B4F20" w:rsidP="00B02B5C">
      <w:r>
        <w:continuationSeparator/>
      </w:r>
    </w:p>
  </w:footnote>
  <w:footnote w:id="1">
    <w:p w14:paraId="0D630CA6" w14:textId="77777777" w:rsidR="00B53743" w:rsidRPr="00D966FA" w:rsidRDefault="00B53743" w:rsidP="00B53743">
      <w:pPr>
        <w:pBdr>
          <w:top w:val="nil"/>
          <w:left w:val="nil"/>
          <w:bottom w:val="nil"/>
          <w:right w:val="nil"/>
          <w:between w:val="nil"/>
        </w:pBdr>
        <w:rPr>
          <w:color w:val="000000"/>
          <w:sz w:val="18"/>
          <w:szCs w:val="18"/>
        </w:rPr>
      </w:pPr>
      <w:r w:rsidRPr="00D966FA">
        <w:rPr>
          <w:rStyle w:val="FootnoteReference"/>
        </w:rPr>
        <w:footnoteRef/>
      </w:r>
      <w:r w:rsidRPr="00D966FA">
        <w:rPr>
          <w:sz w:val="18"/>
          <w:szCs w:val="18"/>
        </w:rPr>
        <w:t xml:space="preserve"> </w:t>
      </w:r>
      <w:hyperlink r:id="rId1" w:history="1">
        <w:r w:rsidRPr="00D966FA">
          <w:rPr>
            <w:rStyle w:val="Hyperlink"/>
            <w:sz w:val="18"/>
            <w:szCs w:val="18"/>
          </w:rPr>
          <w:t>https://www.WHO.int/emergencies/diseases/novel-coronavirus-2019/advice-for-public</w:t>
        </w:r>
      </w:hyperlink>
      <w:r w:rsidRPr="00D966FA">
        <w:rPr>
          <w:color w:val="000000"/>
          <w:sz w:val="18"/>
          <w:szCs w:val="18"/>
        </w:rPr>
        <w:t xml:space="preserve"> </w:t>
      </w:r>
    </w:p>
  </w:footnote>
  <w:footnote w:id="2">
    <w:p w14:paraId="6E8FCC8C" w14:textId="26E51423" w:rsidR="00577AF9" w:rsidRPr="00134F12" w:rsidRDefault="00577AF9">
      <w:pPr>
        <w:pStyle w:val="FootnoteText"/>
      </w:pPr>
      <w:r w:rsidRPr="00134F12">
        <w:rPr>
          <w:rStyle w:val="FootnoteReference"/>
          <w:sz w:val="18"/>
          <w:szCs w:val="18"/>
        </w:rPr>
        <w:footnoteRef/>
      </w:r>
      <w:r w:rsidRPr="00134F12">
        <w:t xml:space="preserve"> </w:t>
      </w:r>
      <w:r w:rsidR="00EE3F83" w:rsidRPr="00134F12">
        <w:t xml:space="preserve">National malaria programmes may prefer to use the term “mosquito nets”, depending on the most common term used in their communities. </w:t>
      </w:r>
    </w:p>
  </w:footnote>
  <w:footnote w:id="3">
    <w:p w14:paraId="2724344C" w14:textId="4A2B1B9E" w:rsidR="007959AB" w:rsidRPr="00134F12" w:rsidRDefault="007959AB">
      <w:pPr>
        <w:pStyle w:val="FootnoteText"/>
        <w:rPr>
          <w:sz w:val="18"/>
          <w:szCs w:val="18"/>
        </w:rPr>
      </w:pPr>
      <w:r w:rsidRPr="00134F12">
        <w:rPr>
          <w:rStyle w:val="FootnoteReference"/>
          <w:sz w:val="18"/>
          <w:szCs w:val="18"/>
        </w:rPr>
        <w:footnoteRef/>
      </w:r>
      <w:r w:rsidRPr="00134F12">
        <w:rPr>
          <w:sz w:val="18"/>
          <w:szCs w:val="18"/>
        </w:rPr>
        <w:t xml:space="preserve"> Distance will vary by country. Check the government guidelines.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310" w14:textId="5F541F80" w:rsidR="00C55F4D" w:rsidRPr="00C55F4D" w:rsidRDefault="00B53743" w:rsidP="00B53743">
    <w:pPr>
      <w:pStyle w:val="Header"/>
      <w:tabs>
        <w:tab w:val="clear" w:pos="4513"/>
        <w:tab w:val="clear" w:pos="9026"/>
        <w:tab w:val="left" w:pos="1068"/>
      </w:tabs>
    </w:pPr>
    <w:r>
      <w:rPr>
        <w:noProof/>
      </w:rPr>
      <w:drawing>
        <wp:anchor distT="152400" distB="152400" distL="152400" distR="152400" simplePos="0" relativeHeight="251659264" behindDoc="1" locked="0" layoutInCell="1" allowOverlap="1" wp14:anchorId="7E0E6261" wp14:editId="394959E1">
          <wp:simplePos x="0" y="0"/>
          <wp:positionH relativeFrom="margin">
            <wp:align>left</wp:align>
          </wp:positionH>
          <wp:positionV relativeFrom="topMargin">
            <wp:align>bottom</wp:align>
          </wp:positionV>
          <wp:extent cx="3069590" cy="818515"/>
          <wp:effectExtent l="0" t="0" r="0" b="635"/>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90E"/>
    <w:multiLevelType w:val="hybridMultilevel"/>
    <w:tmpl w:val="00EA7886"/>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634D"/>
    <w:multiLevelType w:val="hybridMultilevel"/>
    <w:tmpl w:val="EBC238C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B03CA"/>
    <w:multiLevelType w:val="hybridMultilevel"/>
    <w:tmpl w:val="181AEF1E"/>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4BAB"/>
    <w:multiLevelType w:val="hybridMultilevel"/>
    <w:tmpl w:val="6562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44F1C"/>
    <w:multiLevelType w:val="hybridMultilevel"/>
    <w:tmpl w:val="55D0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790B"/>
    <w:multiLevelType w:val="hybridMultilevel"/>
    <w:tmpl w:val="DF32369C"/>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D5411D"/>
    <w:multiLevelType w:val="hybridMultilevel"/>
    <w:tmpl w:val="6AEA0470"/>
    <w:lvl w:ilvl="0" w:tplc="602E1FD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B245D"/>
    <w:multiLevelType w:val="hybridMultilevel"/>
    <w:tmpl w:val="742AC9C0"/>
    <w:lvl w:ilvl="0" w:tplc="602E1FD2">
      <w:start w:val="1"/>
      <w:numFmt w:val="bullet"/>
      <w:lvlText w:val=""/>
      <w:lvlJc w:val="left"/>
      <w:pPr>
        <w:ind w:left="1080" w:hanging="360"/>
      </w:pPr>
      <w:rPr>
        <w:rFonts w:ascii="Wingdings 2" w:hAnsi="Wingdings 2"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7C1E82"/>
    <w:multiLevelType w:val="hybridMultilevel"/>
    <w:tmpl w:val="53C29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967125"/>
    <w:multiLevelType w:val="hybridMultilevel"/>
    <w:tmpl w:val="CBBC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F0CB9"/>
    <w:multiLevelType w:val="hybridMultilevel"/>
    <w:tmpl w:val="C1067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1F31C7"/>
    <w:multiLevelType w:val="hybridMultilevel"/>
    <w:tmpl w:val="A3BAA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2"/>
  </w:num>
  <w:num w:numId="6">
    <w:abstractNumId w:val="9"/>
  </w:num>
  <w:num w:numId="7">
    <w:abstractNumId w:val="4"/>
  </w:num>
  <w:num w:numId="8">
    <w:abstractNumId w:val="0"/>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5C"/>
    <w:rsid w:val="0001091B"/>
    <w:rsid w:val="000210C5"/>
    <w:rsid w:val="00033D61"/>
    <w:rsid w:val="000A2012"/>
    <w:rsid w:val="000B4F20"/>
    <w:rsid w:val="000B7FFA"/>
    <w:rsid w:val="000D23D1"/>
    <w:rsid w:val="001052B8"/>
    <w:rsid w:val="00134F12"/>
    <w:rsid w:val="00134F9E"/>
    <w:rsid w:val="00193116"/>
    <w:rsid w:val="001B45CD"/>
    <w:rsid w:val="0021393D"/>
    <w:rsid w:val="002355BC"/>
    <w:rsid w:val="00274E76"/>
    <w:rsid w:val="002B4F13"/>
    <w:rsid w:val="002C37CD"/>
    <w:rsid w:val="002C409C"/>
    <w:rsid w:val="002C58E3"/>
    <w:rsid w:val="002D0CC3"/>
    <w:rsid w:val="002D17A5"/>
    <w:rsid w:val="002E76D2"/>
    <w:rsid w:val="00304667"/>
    <w:rsid w:val="003270A5"/>
    <w:rsid w:val="00330EB2"/>
    <w:rsid w:val="00365D7A"/>
    <w:rsid w:val="003D1689"/>
    <w:rsid w:val="003E5A7B"/>
    <w:rsid w:val="00401717"/>
    <w:rsid w:val="0042234F"/>
    <w:rsid w:val="00456099"/>
    <w:rsid w:val="00462793"/>
    <w:rsid w:val="00466E8A"/>
    <w:rsid w:val="0048360F"/>
    <w:rsid w:val="00491F56"/>
    <w:rsid w:val="004B4727"/>
    <w:rsid w:val="004D2320"/>
    <w:rsid w:val="004D78A0"/>
    <w:rsid w:val="00501109"/>
    <w:rsid w:val="005109E2"/>
    <w:rsid w:val="005663D2"/>
    <w:rsid w:val="00577AF9"/>
    <w:rsid w:val="005D4832"/>
    <w:rsid w:val="006079C5"/>
    <w:rsid w:val="0061678B"/>
    <w:rsid w:val="00637B8B"/>
    <w:rsid w:val="00643C0A"/>
    <w:rsid w:val="0068009A"/>
    <w:rsid w:val="006B0891"/>
    <w:rsid w:val="006C18F0"/>
    <w:rsid w:val="006F0E7D"/>
    <w:rsid w:val="00734E9D"/>
    <w:rsid w:val="007915E8"/>
    <w:rsid w:val="00793B35"/>
    <w:rsid w:val="007959AB"/>
    <w:rsid w:val="008035B0"/>
    <w:rsid w:val="00832075"/>
    <w:rsid w:val="00872B5F"/>
    <w:rsid w:val="0089126C"/>
    <w:rsid w:val="00891611"/>
    <w:rsid w:val="008A376C"/>
    <w:rsid w:val="008B3D6C"/>
    <w:rsid w:val="008C7A9F"/>
    <w:rsid w:val="008D2BC9"/>
    <w:rsid w:val="0093085D"/>
    <w:rsid w:val="00934067"/>
    <w:rsid w:val="0093491E"/>
    <w:rsid w:val="009866E8"/>
    <w:rsid w:val="00997824"/>
    <w:rsid w:val="009E4958"/>
    <w:rsid w:val="00A03B40"/>
    <w:rsid w:val="00A357A3"/>
    <w:rsid w:val="00A47281"/>
    <w:rsid w:val="00A57D65"/>
    <w:rsid w:val="00A8579C"/>
    <w:rsid w:val="00AC3243"/>
    <w:rsid w:val="00AC576B"/>
    <w:rsid w:val="00AD6190"/>
    <w:rsid w:val="00AD77FB"/>
    <w:rsid w:val="00B02B5C"/>
    <w:rsid w:val="00B53743"/>
    <w:rsid w:val="00B7789F"/>
    <w:rsid w:val="00BC37C5"/>
    <w:rsid w:val="00C55F4D"/>
    <w:rsid w:val="00C73DA0"/>
    <w:rsid w:val="00CE325C"/>
    <w:rsid w:val="00D37C13"/>
    <w:rsid w:val="00D81705"/>
    <w:rsid w:val="00D93408"/>
    <w:rsid w:val="00DA59D9"/>
    <w:rsid w:val="00DB6D04"/>
    <w:rsid w:val="00DF282B"/>
    <w:rsid w:val="00E2206B"/>
    <w:rsid w:val="00E556F7"/>
    <w:rsid w:val="00E65542"/>
    <w:rsid w:val="00E724A7"/>
    <w:rsid w:val="00E81345"/>
    <w:rsid w:val="00EE1C01"/>
    <w:rsid w:val="00EE2AC0"/>
    <w:rsid w:val="00EE3F83"/>
    <w:rsid w:val="00EE73FF"/>
    <w:rsid w:val="00F025A3"/>
    <w:rsid w:val="00F138C2"/>
    <w:rsid w:val="00F53EF9"/>
    <w:rsid w:val="00F73A4F"/>
    <w:rsid w:val="00F9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C19F"/>
  <w15:docId w15:val="{11DBFA49-C979-EB47-89D9-62BB8FA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B5C"/>
    <w:pPr>
      <w:tabs>
        <w:tab w:val="center" w:pos="4513"/>
        <w:tab w:val="right" w:pos="9026"/>
      </w:tabs>
    </w:pPr>
  </w:style>
  <w:style w:type="character" w:customStyle="1" w:styleId="HeaderChar">
    <w:name w:val="Header Char"/>
    <w:basedOn w:val="DefaultParagraphFont"/>
    <w:link w:val="Header"/>
    <w:uiPriority w:val="99"/>
    <w:rsid w:val="00B02B5C"/>
  </w:style>
  <w:style w:type="paragraph" w:styleId="Footer">
    <w:name w:val="footer"/>
    <w:basedOn w:val="Normal"/>
    <w:link w:val="FooterChar"/>
    <w:uiPriority w:val="99"/>
    <w:unhideWhenUsed/>
    <w:rsid w:val="00B02B5C"/>
    <w:pPr>
      <w:tabs>
        <w:tab w:val="center" w:pos="4513"/>
        <w:tab w:val="right" w:pos="9026"/>
      </w:tabs>
    </w:pPr>
  </w:style>
  <w:style w:type="character" w:customStyle="1" w:styleId="FooterChar">
    <w:name w:val="Footer Char"/>
    <w:basedOn w:val="DefaultParagraphFont"/>
    <w:link w:val="Footer"/>
    <w:uiPriority w:val="99"/>
    <w:rsid w:val="00B02B5C"/>
  </w:style>
  <w:style w:type="paragraph" w:styleId="ListParagraph">
    <w:name w:val="List Paragraph"/>
    <w:basedOn w:val="Normal"/>
    <w:uiPriority w:val="34"/>
    <w:qFormat/>
    <w:rsid w:val="00B02B5C"/>
    <w:pPr>
      <w:ind w:left="720"/>
      <w:contextualSpacing/>
    </w:pPr>
    <w:rPr>
      <w:rFonts w:ascii="Calibri" w:eastAsia="Calibri" w:hAnsi="Calibri" w:cs="Calibri"/>
    </w:rPr>
  </w:style>
  <w:style w:type="character" w:styleId="Hyperlink">
    <w:name w:val="Hyperlink"/>
    <w:basedOn w:val="DefaultParagraphFont"/>
    <w:uiPriority w:val="99"/>
    <w:unhideWhenUsed/>
    <w:rsid w:val="00B02B5C"/>
    <w:rPr>
      <w:color w:val="0000FF"/>
      <w:u w:val="single"/>
    </w:rPr>
  </w:style>
  <w:style w:type="paragraph" w:styleId="FootnoteText">
    <w:name w:val="footnote text"/>
    <w:basedOn w:val="Normal"/>
    <w:link w:val="FootnoteTextChar"/>
    <w:uiPriority w:val="99"/>
    <w:unhideWhenUsed/>
    <w:rsid w:val="00B02B5C"/>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B02B5C"/>
    <w:rPr>
      <w:rFonts w:ascii="Calibri" w:eastAsia="Calibri" w:hAnsi="Calibri" w:cs="Calibri"/>
      <w:sz w:val="20"/>
      <w:szCs w:val="20"/>
    </w:rPr>
  </w:style>
  <w:style w:type="character" w:styleId="FootnoteReference">
    <w:name w:val="footnote reference"/>
    <w:basedOn w:val="DefaultParagraphFont"/>
    <w:uiPriority w:val="99"/>
    <w:unhideWhenUsed/>
    <w:rsid w:val="00B02B5C"/>
    <w:rPr>
      <w:vertAlign w:val="superscript"/>
    </w:rPr>
  </w:style>
  <w:style w:type="paragraph" w:styleId="BalloonText">
    <w:name w:val="Balloon Text"/>
    <w:basedOn w:val="Normal"/>
    <w:link w:val="BalloonTextChar"/>
    <w:uiPriority w:val="99"/>
    <w:semiHidden/>
    <w:unhideWhenUsed/>
    <w:rsid w:val="00B02B5C"/>
    <w:rPr>
      <w:rFonts w:ascii="Tahoma" w:hAnsi="Tahoma" w:cs="Tahoma"/>
      <w:sz w:val="16"/>
      <w:szCs w:val="16"/>
    </w:rPr>
  </w:style>
  <w:style w:type="character" w:customStyle="1" w:styleId="BalloonTextChar">
    <w:name w:val="Balloon Text Char"/>
    <w:basedOn w:val="DefaultParagraphFont"/>
    <w:link w:val="BalloonText"/>
    <w:uiPriority w:val="99"/>
    <w:semiHidden/>
    <w:rsid w:val="00B02B5C"/>
    <w:rPr>
      <w:rFonts w:ascii="Tahoma" w:hAnsi="Tahoma" w:cs="Tahoma"/>
      <w:sz w:val="16"/>
      <w:szCs w:val="16"/>
    </w:rPr>
  </w:style>
  <w:style w:type="character" w:styleId="CommentReference">
    <w:name w:val="annotation reference"/>
    <w:basedOn w:val="DefaultParagraphFont"/>
    <w:uiPriority w:val="99"/>
    <w:semiHidden/>
    <w:unhideWhenUsed/>
    <w:rsid w:val="00B7789F"/>
    <w:rPr>
      <w:sz w:val="18"/>
      <w:szCs w:val="18"/>
    </w:rPr>
  </w:style>
  <w:style w:type="paragraph" w:styleId="CommentText">
    <w:name w:val="annotation text"/>
    <w:basedOn w:val="Normal"/>
    <w:link w:val="CommentTextChar"/>
    <w:uiPriority w:val="99"/>
    <w:semiHidden/>
    <w:unhideWhenUsed/>
    <w:rsid w:val="00B7789F"/>
    <w:rPr>
      <w:sz w:val="24"/>
      <w:szCs w:val="24"/>
    </w:rPr>
  </w:style>
  <w:style w:type="character" w:customStyle="1" w:styleId="CommentTextChar">
    <w:name w:val="Comment Text Char"/>
    <w:basedOn w:val="DefaultParagraphFont"/>
    <w:link w:val="CommentText"/>
    <w:uiPriority w:val="99"/>
    <w:semiHidden/>
    <w:rsid w:val="00B7789F"/>
    <w:rPr>
      <w:sz w:val="24"/>
      <w:szCs w:val="24"/>
    </w:rPr>
  </w:style>
  <w:style w:type="paragraph" w:styleId="CommentSubject">
    <w:name w:val="annotation subject"/>
    <w:basedOn w:val="CommentText"/>
    <w:next w:val="CommentText"/>
    <w:link w:val="CommentSubjectChar"/>
    <w:uiPriority w:val="99"/>
    <w:semiHidden/>
    <w:unhideWhenUsed/>
    <w:rsid w:val="00B7789F"/>
    <w:rPr>
      <w:b/>
      <w:bCs/>
      <w:sz w:val="20"/>
      <w:szCs w:val="20"/>
    </w:rPr>
  </w:style>
  <w:style w:type="character" w:customStyle="1" w:styleId="CommentSubjectChar">
    <w:name w:val="Comment Subject Char"/>
    <w:basedOn w:val="CommentTextChar"/>
    <w:link w:val="CommentSubject"/>
    <w:uiPriority w:val="99"/>
    <w:semiHidden/>
    <w:rsid w:val="00B7789F"/>
    <w:rPr>
      <w:b/>
      <w:bCs/>
      <w:sz w:val="20"/>
      <w:szCs w:val="20"/>
    </w:rPr>
  </w:style>
  <w:style w:type="table" w:styleId="TableGrid">
    <w:name w:val="Table Grid"/>
    <w:basedOn w:val="TableNormal"/>
    <w:uiPriority w:val="39"/>
    <w:rsid w:val="00AD619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ianceformalariaprevention.com/about/amp-guidelines-and-statements/" TargetMode="External"/><Relationship Id="rId4" Type="http://schemas.openxmlformats.org/officeDocument/2006/relationships/settings" Target="settings.xml"/><Relationship Id="rId9" Type="http://schemas.openxmlformats.org/officeDocument/2006/relationships/hyperlink" Target="https://allianceformalariaprevention.com/about/amp-guidelines-and-statement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mergencies/diseases/novel-coronavirus-2019/advice-fo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6473-1CA2-44DE-A0AA-236F6BC2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Robert OPOKU</cp:lastModifiedBy>
  <cp:revision>2</cp:revision>
  <dcterms:created xsi:type="dcterms:W3CDTF">2022-02-14T13:09:00Z</dcterms:created>
  <dcterms:modified xsi:type="dcterms:W3CDTF">2022-02-14T13:09:00Z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2022-02-14T13:04:19Z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9f727643-9468-4541-8206-fb70c597ec7d</vt:lpwstr>
  </property>
  <property fmtid="{D5CDD505-2E9C-101B-9397-08002B2CF9AE}" pid="11" name="MSIP_Label_6627b15a-80ec-4ef7-8353-f32e3c89bf3e_ContentBits">
    <vt:lpwstr>2</vt:lpwstr>
  </property>
</Properties>
</file>