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rawings/drawing1.xml" ContentType="application/vnd.openxmlformats-officedocument.drawingml.chartshapes+xml"/>
  <Override PartName="/word/drawings/drawing3.xml" ContentType="application/vnd.openxmlformats-officedocument.drawingml.chartshapes+xml"/>
  <Override PartName="/word/drawings/drawing4.xml" ContentType="application/vnd.openxmlformats-officedocument.drawingml.chartshapes+xml"/>
  <Override PartName="/word/drawings/drawing6.xml" ContentType="application/vnd.openxmlformats-officedocument.drawingml.chartshapes+xml"/>
  <Override PartName="/word/drawings/drawing2.xml" ContentType="application/vnd.openxmlformats-officedocument.drawingml.chartshapes+xml"/>
  <Override PartName="/word/drawings/drawing5.xml" ContentType="application/vnd.openxmlformats-officedocument.drawingml.chartshapes+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charts/chart9.xml" ContentType="application/vnd.openxmlformats-officedocument.drawingml.chart+xml"/>
  <Override PartName="/word/theme/theme1.xml" ContentType="application/vnd.openxmlformats-officedocument.theme+xml"/>
  <Override PartName="/word/charts/chart11.xml" ContentType="application/vnd.openxmlformats-officedocument.drawingml.chart+xml"/>
  <Override PartName="/word/charts/chart10.xml" ContentType="application/vnd.openxmlformats-officedocument.drawingml.chart+xml"/>
  <Override PartName="/word/charts/chart8.xml" ContentType="application/vnd.openxmlformats-officedocument.drawingml.chart+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7.xml" ContentType="application/vnd.openxmlformats-officedocument.drawingml.chart+xml"/>
  <Override PartName="/word/charts/chart6.xml" ContentType="application/vnd.openxmlformats-officedocument.drawingml.chart+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charts/chart80.xml" ContentType="application/vnd.openxmlformats-officedocument.drawingml.chart+xml"/>
  <Override PartName="/word/charts/chart60.xml" ContentType="application/vnd.openxmlformats-officedocument.drawingml.chart+xml"/>
  <Override PartName="/word/charts/chart70.xml" ContentType="application/vnd.openxmlformats-officedocument.drawingml.chart+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1C29F" w14:textId="77777777" w:rsidR="006D17A4" w:rsidRDefault="00902036" w:rsidP="00C3065A">
      <w:pPr>
        <w:pStyle w:val="Header"/>
      </w:pPr>
      <w:r>
        <w:rPr>
          <w:noProof/>
          <w:lang w:val="en-GB" w:eastAsia="en-GB"/>
        </w:rPr>
        <w:drawing>
          <wp:anchor distT="0" distB="0" distL="114300" distR="114300" simplePos="0" relativeHeight="251650560" behindDoc="0" locked="0" layoutInCell="1" allowOverlap="1" wp14:anchorId="0609197C" wp14:editId="26234F5D">
            <wp:simplePos x="0" y="0"/>
            <wp:positionH relativeFrom="margin">
              <wp:posOffset>-344805</wp:posOffset>
            </wp:positionH>
            <wp:positionV relativeFrom="paragraph">
              <wp:posOffset>-342900</wp:posOffset>
            </wp:positionV>
            <wp:extent cx="2990850" cy="743585"/>
            <wp:effectExtent l="0" t="0" r="0" b="0"/>
            <wp:wrapNone/>
            <wp:docPr id="4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0850" cy="743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49536" behindDoc="0" locked="0" layoutInCell="1" allowOverlap="1" wp14:anchorId="33A867CC" wp14:editId="5EA2BBBF">
            <wp:simplePos x="0" y="0"/>
            <wp:positionH relativeFrom="margin">
              <wp:posOffset>3198495</wp:posOffset>
            </wp:positionH>
            <wp:positionV relativeFrom="margin">
              <wp:posOffset>-347980</wp:posOffset>
            </wp:positionV>
            <wp:extent cx="2781300" cy="645160"/>
            <wp:effectExtent l="0" t="0" r="0" b="0"/>
            <wp:wrapSquare wrapText="bothSides"/>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1300" cy="645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C3FF70" w14:textId="77777777" w:rsidR="006D17A4" w:rsidRDefault="006D17A4" w:rsidP="00C3065A">
      <w:pPr>
        <w:pStyle w:val="Title"/>
      </w:pPr>
    </w:p>
    <w:p w14:paraId="222B55F0" w14:textId="77777777" w:rsidR="006D17A4" w:rsidRDefault="006D17A4" w:rsidP="00C3065A">
      <w:pPr>
        <w:pStyle w:val="Title"/>
      </w:pPr>
    </w:p>
    <w:p w14:paraId="738CA164" w14:textId="77777777" w:rsidR="006D17A4" w:rsidRDefault="006D17A4" w:rsidP="00C3065A">
      <w:pPr>
        <w:pStyle w:val="Title"/>
      </w:pPr>
    </w:p>
    <w:p w14:paraId="751864EC" w14:textId="77777777" w:rsidR="006D17A4" w:rsidRPr="00C87A23" w:rsidRDefault="006D17A4" w:rsidP="00C3065A">
      <w:pPr>
        <w:pStyle w:val="Title"/>
      </w:pPr>
    </w:p>
    <w:p w14:paraId="43E4ABA5" w14:textId="77777777" w:rsidR="006D17A4" w:rsidRDefault="006D17A4" w:rsidP="00C3065A">
      <w:pPr>
        <w:pStyle w:val="Title"/>
      </w:pPr>
    </w:p>
    <w:p w14:paraId="3699A0CC" w14:textId="77777777" w:rsidR="006D17A4" w:rsidRDefault="006D17A4" w:rsidP="00C3065A">
      <w:pPr>
        <w:pStyle w:val="Title"/>
      </w:pPr>
    </w:p>
    <w:p w14:paraId="3EBA935E" w14:textId="77777777" w:rsidR="006D17A4" w:rsidRDefault="006D17A4" w:rsidP="00C3065A">
      <w:pPr>
        <w:pStyle w:val="Title"/>
      </w:pPr>
    </w:p>
    <w:p w14:paraId="16B44E26" w14:textId="77777777" w:rsidR="006D17A4" w:rsidRDefault="006D17A4" w:rsidP="00C3065A">
      <w:pPr>
        <w:pStyle w:val="Title"/>
      </w:pPr>
    </w:p>
    <w:p w14:paraId="1E26C8D8" w14:textId="77777777" w:rsidR="006D17A4" w:rsidRDefault="00500980" w:rsidP="00C3065A">
      <w:pPr>
        <w:pStyle w:val="Title"/>
      </w:pPr>
      <w:r>
        <w:t xml:space="preserve">Guinea </w:t>
      </w:r>
      <w:r w:rsidR="00BA5900">
        <w:t>School ITN</w:t>
      </w:r>
      <w:r>
        <w:t xml:space="preserve"> Distribution Pilot</w:t>
      </w:r>
      <w:r w:rsidR="00BA5900">
        <w:t xml:space="preserve"> Report and Evaluation</w:t>
      </w:r>
    </w:p>
    <w:p w14:paraId="50F3D36B" w14:textId="4A28EBD4" w:rsidR="006D17A4" w:rsidRPr="005F0BC7" w:rsidRDefault="00B81D03" w:rsidP="00C3065A">
      <w:r>
        <w:t>November</w:t>
      </w:r>
      <w:bookmarkStart w:id="0" w:name="_GoBack"/>
      <w:bookmarkEnd w:id="0"/>
      <w:r w:rsidR="00F70392">
        <w:t xml:space="preserve"> 201</w:t>
      </w:r>
      <w:r w:rsidR="00500980">
        <w:t>8</w:t>
      </w:r>
    </w:p>
    <w:p w14:paraId="35029E9E" w14:textId="5461E936" w:rsidR="006D17A4" w:rsidRDefault="00902036" w:rsidP="00C3065A">
      <w:r>
        <w:rPr>
          <w:noProof/>
          <w:lang w:val="en-GB" w:eastAsia="en-GB"/>
        </w:rPr>
        <w:drawing>
          <wp:anchor distT="0" distB="0" distL="114300" distR="114300" simplePos="0" relativeHeight="251643392" behindDoc="0" locked="0" layoutInCell="1" allowOverlap="1" wp14:anchorId="240988E6" wp14:editId="1CD5925C">
            <wp:simplePos x="0" y="0"/>
            <wp:positionH relativeFrom="column">
              <wp:posOffset>1657350</wp:posOffset>
            </wp:positionH>
            <wp:positionV relativeFrom="paragraph">
              <wp:posOffset>2487930</wp:posOffset>
            </wp:positionV>
            <wp:extent cx="2628900" cy="742950"/>
            <wp:effectExtent l="0" t="0" r="0" b="0"/>
            <wp:wrapNone/>
            <wp:docPr id="12" name="Picture 2" descr="C:\Users\hkoenker\Dropbox\CCP General\Logos\CCP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koenker\Dropbox\CCP General\Logos\CCP logo fina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890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6D17A4">
        <w:br w:type="page"/>
      </w:r>
      <w:r w:rsidR="006D17A4" w:rsidRPr="00294153">
        <w:lastRenderedPageBreak/>
        <w:t>This</w:t>
      </w:r>
      <w:r w:rsidR="006D17A4">
        <w:t xml:space="preserve"> report</w:t>
      </w:r>
      <w:r w:rsidR="006D17A4" w:rsidRPr="00294153">
        <w:t xml:space="preserve"> is made possible by the generous support of the American people through the United States Agency for International Development (USAID)</w:t>
      </w:r>
      <w:r w:rsidR="006D17A4">
        <w:t xml:space="preserve"> and the President’s Malaria Initiative</w:t>
      </w:r>
      <w:r w:rsidR="00FA4097">
        <w:t xml:space="preserve"> (PMI)</w:t>
      </w:r>
      <w:r w:rsidR="006D17A4" w:rsidRPr="00294153">
        <w:t xml:space="preserve"> under the terms of USAID/JHU Cooperative Agreement No</w:t>
      </w:r>
      <w:r w:rsidR="006D17A4">
        <w:t>: AID-OAA-A-14-00057</w:t>
      </w:r>
      <w:r w:rsidR="006D17A4" w:rsidRPr="00294153">
        <w:t>. The contents do not necessarily reflect the views of USAID</w:t>
      </w:r>
      <w:r w:rsidR="006D17A4">
        <w:t>, PMI</w:t>
      </w:r>
      <w:r w:rsidR="006D17A4" w:rsidRPr="00294153">
        <w:t xml:space="preserve"> or the United States Government.</w:t>
      </w:r>
    </w:p>
    <w:p w14:paraId="408BD8B5" w14:textId="4A81F1EF" w:rsidR="006D17A4" w:rsidRPr="004C4A6C" w:rsidRDefault="006D17A4" w:rsidP="00C3065A">
      <w:r w:rsidRPr="004C4A6C">
        <w:t xml:space="preserve">This report is a result of a collective effort with several partners, including the Johns Hopkins University Bloomberg School of Public Health Center for Communication Programs, </w:t>
      </w:r>
      <w:r>
        <w:t xml:space="preserve">PMI </w:t>
      </w:r>
      <w:r w:rsidR="00500980">
        <w:t>Guinea</w:t>
      </w:r>
      <w:r w:rsidRPr="004C4A6C">
        <w:t xml:space="preserve"> and </w:t>
      </w:r>
      <w:r>
        <w:t xml:space="preserve">the </w:t>
      </w:r>
      <w:r w:rsidR="00500980">
        <w:t>Guinea</w:t>
      </w:r>
      <w:r w:rsidR="00175FA3">
        <w:t xml:space="preserve"> National Malaria Control Program</w:t>
      </w:r>
      <w:r w:rsidRPr="004C4A6C">
        <w:t>. We would like to thank all the institutions and individuals who contributed to this evaluation work at different stages, including development of study tools, survey implementation, analysis, and report writing. We particularly thank the</w:t>
      </w:r>
      <w:r>
        <w:t xml:space="preserve"> </w:t>
      </w:r>
      <w:r w:rsidR="00B24A88" w:rsidRPr="00B24A88">
        <w:rPr>
          <w:i/>
        </w:rPr>
        <w:t>Cabinet d’Études, de Recherches et de Conseils</w:t>
      </w:r>
      <w:r w:rsidR="00B24A88">
        <w:t xml:space="preserve"> (</w:t>
      </w:r>
      <w:r w:rsidR="00500980">
        <w:t>CERCO</w:t>
      </w:r>
      <w:r w:rsidR="00B24A88">
        <w:t>)</w:t>
      </w:r>
      <w:r w:rsidRPr="004C4A6C">
        <w:t xml:space="preserve"> team for their dedication during the implementation of the survey under the overall leadership of </w:t>
      </w:r>
      <w:r w:rsidR="00500980">
        <w:t>Dr</w:t>
      </w:r>
      <w:r w:rsidR="003849C2">
        <w:t>.</w:t>
      </w:r>
      <w:r w:rsidR="00500980">
        <w:t xml:space="preserve"> Alphonse Sakouvog</w:t>
      </w:r>
      <w:r w:rsidR="00B24A88">
        <w:t>u</w:t>
      </w:r>
      <w:r w:rsidR="00500980">
        <w:t>i</w:t>
      </w:r>
      <w:r w:rsidRPr="004C4A6C">
        <w:t>.</w:t>
      </w:r>
      <w:r>
        <w:t xml:space="preserve"> </w:t>
      </w:r>
    </w:p>
    <w:p w14:paraId="50057244" w14:textId="77777777" w:rsidR="006D17A4" w:rsidRDefault="006D17A4" w:rsidP="00C3065A"/>
    <w:p w14:paraId="7BFD84B9" w14:textId="77777777" w:rsidR="006D17A4" w:rsidRDefault="006D17A4" w:rsidP="00C3065A">
      <w:pPr>
        <w:pStyle w:val="TOCorHeadingwoNumber"/>
      </w:pPr>
      <w:r>
        <w:br w:type="page"/>
      </w:r>
    </w:p>
    <w:p w14:paraId="47D9AE3C" w14:textId="77777777" w:rsidR="00E67ADA" w:rsidRPr="00E67ADA" w:rsidRDefault="00E67ADA" w:rsidP="00E67ADA">
      <w:pPr>
        <w:pStyle w:val="TOCorHeadingwoNumber"/>
      </w:pPr>
      <w:r w:rsidRPr="00E67ADA">
        <w:lastRenderedPageBreak/>
        <w:t>Contents</w:t>
      </w:r>
    </w:p>
    <w:p w14:paraId="129E2B60" w14:textId="15BA1B50" w:rsidR="00CD0A87" w:rsidRDefault="00E67ADA">
      <w:pPr>
        <w:pStyle w:val="TOC1"/>
        <w:tabs>
          <w:tab w:val="right" w:leader="dot" w:pos="8636"/>
        </w:tabs>
        <w:rPr>
          <w:rFonts w:asciiTheme="minorHAnsi" w:eastAsiaTheme="minorEastAsia" w:hAnsiTheme="minorHAnsi" w:cstheme="minorBidi"/>
          <w:b w:val="0"/>
          <w:noProof/>
          <w:sz w:val="24"/>
          <w:szCs w:val="24"/>
        </w:rPr>
      </w:pPr>
      <w:r>
        <w:rPr>
          <w:highlight w:val="yellow"/>
        </w:rPr>
        <w:fldChar w:fldCharType="begin"/>
      </w:r>
      <w:r>
        <w:rPr>
          <w:highlight w:val="yellow"/>
        </w:rPr>
        <w:instrText xml:space="preserve"> TOC \o "1-2" \h \z \u </w:instrText>
      </w:r>
      <w:r>
        <w:rPr>
          <w:highlight w:val="yellow"/>
        </w:rPr>
        <w:fldChar w:fldCharType="separate"/>
      </w:r>
      <w:hyperlink w:anchor="_Toc529740526" w:history="1">
        <w:r w:rsidR="00CD0A87" w:rsidRPr="00592A60">
          <w:rPr>
            <w:rStyle w:val="Hyperlink"/>
            <w:noProof/>
          </w:rPr>
          <w:t>Summary</w:t>
        </w:r>
        <w:r w:rsidR="00CD0A87">
          <w:rPr>
            <w:noProof/>
            <w:webHidden/>
          </w:rPr>
          <w:tab/>
        </w:r>
        <w:r w:rsidR="00CD0A87">
          <w:rPr>
            <w:noProof/>
            <w:webHidden/>
          </w:rPr>
          <w:fldChar w:fldCharType="begin"/>
        </w:r>
        <w:r w:rsidR="00CD0A87">
          <w:rPr>
            <w:noProof/>
            <w:webHidden/>
          </w:rPr>
          <w:instrText xml:space="preserve"> PAGEREF _Toc529740526 \h </w:instrText>
        </w:r>
        <w:r w:rsidR="00CD0A87">
          <w:rPr>
            <w:noProof/>
            <w:webHidden/>
          </w:rPr>
        </w:r>
        <w:r w:rsidR="00CD0A87">
          <w:rPr>
            <w:noProof/>
            <w:webHidden/>
          </w:rPr>
          <w:fldChar w:fldCharType="separate"/>
        </w:r>
        <w:r w:rsidR="00CD0A87">
          <w:rPr>
            <w:noProof/>
            <w:webHidden/>
          </w:rPr>
          <w:t>7</w:t>
        </w:r>
        <w:r w:rsidR="00CD0A87">
          <w:rPr>
            <w:noProof/>
            <w:webHidden/>
          </w:rPr>
          <w:fldChar w:fldCharType="end"/>
        </w:r>
      </w:hyperlink>
    </w:p>
    <w:p w14:paraId="58F2B0B4" w14:textId="583F4F3B" w:rsidR="00CD0A87" w:rsidRDefault="008413B5">
      <w:pPr>
        <w:pStyle w:val="TOC1"/>
        <w:tabs>
          <w:tab w:val="right" w:leader="dot" w:pos="8636"/>
        </w:tabs>
        <w:rPr>
          <w:rFonts w:asciiTheme="minorHAnsi" w:eastAsiaTheme="minorEastAsia" w:hAnsiTheme="minorHAnsi" w:cstheme="minorBidi"/>
          <w:b w:val="0"/>
          <w:noProof/>
          <w:sz w:val="24"/>
          <w:szCs w:val="24"/>
        </w:rPr>
      </w:pPr>
      <w:hyperlink w:anchor="_Toc529740527" w:history="1">
        <w:r w:rsidR="00CD0A87" w:rsidRPr="00592A60">
          <w:rPr>
            <w:rStyle w:val="Hyperlink"/>
            <w:noProof/>
          </w:rPr>
          <w:t>Introduction</w:t>
        </w:r>
        <w:r w:rsidR="00CD0A87">
          <w:rPr>
            <w:noProof/>
            <w:webHidden/>
          </w:rPr>
          <w:tab/>
        </w:r>
        <w:r w:rsidR="00CD0A87">
          <w:rPr>
            <w:noProof/>
            <w:webHidden/>
          </w:rPr>
          <w:fldChar w:fldCharType="begin"/>
        </w:r>
        <w:r w:rsidR="00CD0A87">
          <w:rPr>
            <w:noProof/>
            <w:webHidden/>
          </w:rPr>
          <w:instrText xml:space="preserve"> PAGEREF _Toc529740527 \h </w:instrText>
        </w:r>
        <w:r w:rsidR="00CD0A87">
          <w:rPr>
            <w:noProof/>
            <w:webHidden/>
          </w:rPr>
        </w:r>
        <w:r w:rsidR="00CD0A87">
          <w:rPr>
            <w:noProof/>
            <w:webHidden/>
          </w:rPr>
          <w:fldChar w:fldCharType="separate"/>
        </w:r>
        <w:r w:rsidR="00CD0A87">
          <w:rPr>
            <w:noProof/>
            <w:webHidden/>
          </w:rPr>
          <w:t>9</w:t>
        </w:r>
        <w:r w:rsidR="00CD0A87">
          <w:rPr>
            <w:noProof/>
            <w:webHidden/>
          </w:rPr>
          <w:fldChar w:fldCharType="end"/>
        </w:r>
      </w:hyperlink>
    </w:p>
    <w:p w14:paraId="7171D762" w14:textId="5203E0EE"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28" w:history="1">
        <w:r w:rsidR="00CD0A87" w:rsidRPr="00592A60">
          <w:rPr>
            <w:rStyle w:val="Hyperlink"/>
            <w:noProof/>
          </w:rPr>
          <w:t>Context</w:t>
        </w:r>
        <w:r w:rsidR="00CD0A87">
          <w:rPr>
            <w:noProof/>
            <w:webHidden/>
          </w:rPr>
          <w:tab/>
        </w:r>
        <w:r w:rsidR="00CD0A87">
          <w:rPr>
            <w:noProof/>
            <w:webHidden/>
          </w:rPr>
          <w:fldChar w:fldCharType="begin"/>
        </w:r>
        <w:r w:rsidR="00CD0A87">
          <w:rPr>
            <w:noProof/>
            <w:webHidden/>
          </w:rPr>
          <w:instrText xml:space="preserve"> PAGEREF _Toc529740528 \h </w:instrText>
        </w:r>
        <w:r w:rsidR="00CD0A87">
          <w:rPr>
            <w:noProof/>
            <w:webHidden/>
          </w:rPr>
        </w:r>
        <w:r w:rsidR="00CD0A87">
          <w:rPr>
            <w:noProof/>
            <w:webHidden/>
          </w:rPr>
          <w:fldChar w:fldCharType="separate"/>
        </w:r>
        <w:r w:rsidR="00CD0A87">
          <w:rPr>
            <w:noProof/>
            <w:webHidden/>
          </w:rPr>
          <w:t>9</w:t>
        </w:r>
        <w:r w:rsidR="00CD0A87">
          <w:rPr>
            <w:noProof/>
            <w:webHidden/>
          </w:rPr>
          <w:fldChar w:fldCharType="end"/>
        </w:r>
      </w:hyperlink>
    </w:p>
    <w:p w14:paraId="3760BD51" w14:textId="2054C4F2"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29" w:history="1">
        <w:r w:rsidR="00CD0A87" w:rsidRPr="00592A60">
          <w:rPr>
            <w:rStyle w:val="Hyperlink"/>
            <w:noProof/>
          </w:rPr>
          <w:t>School ITN Distribution Objectives</w:t>
        </w:r>
        <w:r w:rsidR="00CD0A87">
          <w:rPr>
            <w:noProof/>
            <w:webHidden/>
          </w:rPr>
          <w:tab/>
        </w:r>
        <w:r w:rsidR="00CD0A87">
          <w:rPr>
            <w:noProof/>
            <w:webHidden/>
          </w:rPr>
          <w:fldChar w:fldCharType="begin"/>
        </w:r>
        <w:r w:rsidR="00CD0A87">
          <w:rPr>
            <w:noProof/>
            <w:webHidden/>
          </w:rPr>
          <w:instrText xml:space="preserve"> PAGEREF _Toc529740529 \h </w:instrText>
        </w:r>
        <w:r w:rsidR="00CD0A87">
          <w:rPr>
            <w:noProof/>
            <w:webHidden/>
          </w:rPr>
        </w:r>
        <w:r w:rsidR="00CD0A87">
          <w:rPr>
            <w:noProof/>
            <w:webHidden/>
          </w:rPr>
          <w:fldChar w:fldCharType="separate"/>
        </w:r>
        <w:r w:rsidR="00CD0A87">
          <w:rPr>
            <w:noProof/>
            <w:webHidden/>
          </w:rPr>
          <w:t>10</w:t>
        </w:r>
        <w:r w:rsidR="00CD0A87">
          <w:rPr>
            <w:noProof/>
            <w:webHidden/>
          </w:rPr>
          <w:fldChar w:fldCharType="end"/>
        </w:r>
      </w:hyperlink>
    </w:p>
    <w:p w14:paraId="154BA9DD" w14:textId="509BC3F5" w:rsidR="00CD0A87" w:rsidRDefault="008413B5">
      <w:pPr>
        <w:pStyle w:val="TOC1"/>
        <w:tabs>
          <w:tab w:val="right" w:leader="dot" w:pos="8636"/>
        </w:tabs>
        <w:rPr>
          <w:rFonts w:asciiTheme="minorHAnsi" w:eastAsiaTheme="minorEastAsia" w:hAnsiTheme="minorHAnsi" w:cstheme="minorBidi"/>
          <w:b w:val="0"/>
          <w:noProof/>
          <w:sz w:val="24"/>
          <w:szCs w:val="24"/>
        </w:rPr>
      </w:pPr>
      <w:hyperlink w:anchor="_Toc529740530" w:history="1">
        <w:r w:rsidR="00CD0A87" w:rsidRPr="00592A60">
          <w:rPr>
            <w:rStyle w:val="Hyperlink"/>
            <w:noProof/>
          </w:rPr>
          <w:t>Planning and Coordination</w:t>
        </w:r>
        <w:r w:rsidR="00CD0A87">
          <w:rPr>
            <w:noProof/>
            <w:webHidden/>
          </w:rPr>
          <w:tab/>
        </w:r>
        <w:r w:rsidR="00CD0A87">
          <w:rPr>
            <w:noProof/>
            <w:webHidden/>
          </w:rPr>
          <w:fldChar w:fldCharType="begin"/>
        </w:r>
        <w:r w:rsidR="00CD0A87">
          <w:rPr>
            <w:noProof/>
            <w:webHidden/>
          </w:rPr>
          <w:instrText xml:space="preserve"> PAGEREF _Toc529740530 \h </w:instrText>
        </w:r>
        <w:r w:rsidR="00CD0A87">
          <w:rPr>
            <w:noProof/>
            <w:webHidden/>
          </w:rPr>
        </w:r>
        <w:r w:rsidR="00CD0A87">
          <w:rPr>
            <w:noProof/>
            <w:webHidden/>
          </w:rPr>
          <w:fldChar w:fldCharType="separate"/>
        </w:r>
        <w:r w:rsidR="00CD0A87">
          <w:rPr>
            <w:noProof/>
            <w:webHidden/>
          </w:rPr>
          <w:t>11</w:t>
        </w:r>
        <w:r w:rsidR="00CD0A87">
          <w:rPr>
            <w:noProof/>
            <w:webHidden/>
          </w:rPr>
          <w:fldChar w:fldCharType="end"/>
        </w:r>
      </w:hyperlink>
    </w:p>
    <w:p w14:paraId="12C04A2C" w14:textId="68C75230"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31" w:history="1">
        <w:r w:rsidR="00CD0A87" w:rsidRPr="00592A60">
          <w:rPr>
            <w:rStyle w:val="Hyperlink"/>
            <w:noProof/>
          </w:rPr>
          <w:t>Overview of Coordination</w:t>
        </w:r>
        <w:r w:rsidR="00CD0A87">
          <w:rPr>
            <w:noProof/>
            <w:webHidden/>
          </w:rPr>
          <w:tab/>
        </w:r>
        <w:r w:rsidR="00CD0A87">
          <w:rPr>
            <w:noProof/>
            <w:webHidden/>
          </w:rPr>
          <w:fldChar w:fldCharType="begin"/>
        </w:r>
        <w:r w:rsidR="00CD0A87">
          <w:rPr>
            <w:noProof/>
            <w:webHidden/>
          </w:rPr>
          <w:instrText xml:space="preserve"> PAGEREF _Toc529740531 \h </w:instrText>
        </w:r>
        <w:r w:rsidR="00CD0A87">
          <w:rPr>
            <w:noProof/>
            <w:webHidden/>
          </w:rPr>
        </w:r>
        <w:r w:rsidR="00CD0A87">
          <w:rPr>
            <w:noProof/>
            <w:webHidden/>
          </w:rPr>
          <w:fldChar w:fldCharType="separate"/>
        </w:r>
        <w:r w:rsidR="00CD0A87">
          <w:rPr>
            <w:noProof/>
            <w:webHidden/>
          </w:rPr>
          <w:t>11</w:t>
        </w:r>
        <w:r w:rsidR="00CD0A87">
          <w:rPr>
            <w:noProof/>
            <w:webHidden/>
          </w:rPr>
          <w:fldChar w:fldCharType="end"/>
        </w:r>
      </w:hyperlink>
    </w:p>
    <w:p w14:paraId="75EA2703" w14:textId="4332FC0F"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32" w:history="1">
        <w:r w:rsidR="00CD0A87" w:rsidRPr="00592A60">
          <w:rPr>
            <w:rStyle w:val="Hyperlink"/>
            <w:noProof/>
          </w:rPr>
          <w:t>National Coordination Committee</w:t>
        </w:r>
        <w:r w:rsidR="00CD0A87">
          <w:rPr>
            <w:noProof/>
            <w:webHidden/>
          </w:rPr>
          <w:tab/>
        </w:r>
        <w:r w:rsidR="00CD0A87">
          <w:rPr>
            <w:noProof/>
            <w:webHidden/>
          </w:rPr>
          <w:fldChar w:fldCharType="begin"/>
        </w:r>
        <w:r w:rsidR="00CD0A87">
          <w:rPr>
            <w:noProof/>
            <w:webHidden/>
          </w:rPr>
          <w:instrText xml:space="preserve"> PAGEREF _Toc529740532 \h </w:instrText>
        </w:r>
        <w:r w:rsidR="00CD0A87">
          <w:rPr>
            <w:noProof/>
            <w:webHidden/>
          </w:rPr>
        </w:r>
        <w:r w:rsidR="00CD0A87">
          <w:rPr>
            <w:noProof/>
            <w:webHidden/>
          </w:rPr>
          <w:fldChar w:fldCharType="separate"/>
        </w:r>
        <w:r w:rsidR="00CD0A87">
          <w:rPr>
            <w:noProof/>
            <w:webHidden/>
          </w:rPr>
          <w:t>11</w:t>
        </w:r>
        <w:r w:rsidR="00CD0A87">
          <w:rPr>
            <w:noProof/>
            <w:webHidden/>
          </w:rPr>
          <w:fldChar w:fldCharType="end"/>
        </w:r>
      </w:hyperlink>
    </w:p>
    <w:p w14:paraId="32E7A4AA" w14:textId="4AAFC450"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33" w:history="1">
        <w:r w:rsidR="00CD0A87" w:rsidRPr="00592A60">
          <w:rPr>
            <w:rStyle w:val="Hyperlink"/>
            <w:noProof/>
          </w:rPr>
          <w:t>Local Coordination Committee</w:t>
        </w:r>
        <w:r w:rsidR="00CD0A87">
          <w:rPr>
            <w:noProof/>
            <w:webHidden/>
          </w:rPr>
          <w:tab/>
        </w:r>
        <w:r w:rsidR="00CD0A87">
          <w:rPr>
            <w:noProof/>
            <w:webHidden/>
          </w:rPr>
          <w:fldChar w:fldCharType="begin"/>
        </w:r>
        <w:r w:rsidR="00CD0A87">
          <w:rPr>
            <w:noProof/>
            <w:webHidden/>
          </w:rPr>
          <w:instrText xml:space="preserve"> PAGEREF _Toc529740533 \h </w:instrText>
        </w:r>
        <w:r w:rsidR="00CD0A87">
          <w:rPr>
            <w:noProof/>
            <w:webHidden/>
          </w:rPr>
        </w:r>
        <w:r w:rsidR="00CD0A87">
          <w:rPr>
            <w:noProof/>
            <w:webHidden/>
          </w:rPr>
          <w:fldChar w:fldCharType="separate"/>
        </w:r>
        <w:r w:rsidR="00CD0A87">
          <w:rPr>
            <w:noProof/>
            <w:webHidden/>
          </w:rPr>
          <w:t>11</w:t>
        </w:r>
        <w:r w:rsidR="00CD0A87">
          <w:rPr>
            <w:noProof/>
            <w:webHidden/>
          </w:rPr>
          <w:fldChar w:fldCharType="end"/>
        </w:r>
      </w:hyperlink>
    </w:p>
    <w:p w14:paraId="7BA4C9EC" w14:textId="74953ACC"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34" w:history="1">
        <w:r w:rsidR="00CD0A87" w:rsidRPr="00592A60">
          <w:rPr>
            <w:rStyle w:val="Hyperlink"/>
            <w:noProof/>
          </w:rPr>
          <w:t>Strengths</w:t>
        </w:r>
        <w:r w:rsidR="00CD0A87">
          <w:rPr>
            <w:noProof/>
            <w:webHidden/>
          </w:rPr>
          <w:tab/>
        </w:r>
        <w:r w:rsidR="00CD0A87">
          <w:rPr>
            <w:noProof/>
            <w:webHidden/>
          </w:rPr>
          <w:fldChar w:fldCharType="begin"/>
        </w:r>
        <w:r w:rsidR="00CD0A87">
          <w:rPr>
            <w:noProof/>
            <w:webHidden/>
          </w:rPr>
          <w:instrText xml:space="preserve"> PAGEREF _Toc529740534 \h </w:instrText>
        </w:r>
        <w:r w:rsidR="00CD0A87">
          <w:rPr>
            <w:noProof/>
            <w:webHidden/>
          </w:rPr>
        </w:r>
        <w:r w:rsidR="00CD0A87">
          <w:rPr>
            <w:noProof/>
            <w:webHidden/>
          </w:rPr>
          <w:fldChar w:fldCharType="separate"/>
        </w:r>
        <w:r w:rsidR="00CD0A87">
          <w:rPr>
            <w:noProof/>
            <w:webHidden/>
          </w:rPr>
          <w:t>12</w:t>
        </w:r>
        <w:r w:rsidR="00CD0A87">
          <w:rPr>
            <w:noProof/>
            <w:webHidden/>
          </w:rPr>
          <w:fldChar w:fldCharType="end"/>
        </w:r>
      </w:hyperlink>
    </w:p>
    <w:p w14:paraId="7BE35D77" w14:textId="00CB3544"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35" w:history="1">
        <w:r w:rsidR="00CD0A87" w:rsidRPr="00592A60">
          <w:rPr>
            <w:rStyle w:val="Hyperlink"/>
            <w:noProof/>
          </w:rPr>
          <w:t>Weaknesses</w:t>
        </w:r>
        <w:r w:rsidR="00CD0A87">
          <w:rPr>
            <w:noProof/>
            <w:webHidden/>
          </w:rPr>
          <w:tab/>
        </w:r>
        <w:r w:rsidR="00CD0A87">
          <w:rPr>
            <w:noProof/>
            <w:webHidden/>
          </w:rPr>
          <w:fldChar w:fldCharType="begin"/>
        </w:r>
        <w:r w:rsidR="00CD0A87">
          <w:rPr>
            <w:noProof/>
            <w:webHidden/>
          </w:rPr>
          <w:instrText xml:space="preserve"> PAGEREF _Toc529740535 \h </w:instrText>
        </w:r>
        <w:r w:rsidR="00CD0A87">
          <w:rPr>
            <w:noProof/>
            <w:webHidden/>
          </w:rPr>
        </w:r>
        <w:r w:rsidR="00CD0A87">
          <w:rPr>
            <w:noProof/>
            <w:webHidden/>
          </w:rPr>
          <w:fldChar w:fldCharType="separate"/>
        </w:r>
        <w:r w:rsidR="00CD0A87">
          <w:rPr>
            <w:noProof/>
            <w:webHidden/>
          </w:rPr>
          <w:t>12</w:t>
        </w:r>
        <w:r w:rsidR="00CD0A87">
          <w:rPr>
            <w:noProof/>
            <w:webHidden/>
          </w:rPr>
          <w:fldChar w:fldCharType="end"/>
        </w:r>
      </w:hyperlink>
    </w:p>
    <w:p w14:paraId="5C858C73" w14:textId="03C55730" w:rsidR="00CD0A87" w:rsidRDefault="008413B5">
      <w:pPr>
        <w:pStyle w:val="TOC1"/>
        <w:tabs>
          <w:tab w:val="right" w:leader="dot" w:pos="8636"/>
        </w:tabs>
        <w:rPr>
          <w:rFonts w:asciiTheme="minorHAnsi" w:eastAsiaTheme="minorEastAsia" w:hAnsiTheme="minorHAnsi" w:cstheme="minorBidi"/>
          <w:b w:val="0"/>
          <w:noProof/>
          <w:sz w:val="24"/>
          <w:szCs w:val="24"/>
        </w:rPr>
      </w:pPr>
      <w:hyperlink w:anchor="_Toc529740536" w:history="1">
        <w:r w:rsidR="00CD0A87" w:rsidRPr="00592A60">
          <w:rPr>
            <w:rStyle w:val="Hyperlink"/>
            <w:noProof/>
          </w:rPr>
          <w:t>Communication Strategy</w:t>
        </w:r>
        <w:r w:rsidR="00CD0A87">
          <w:rPr>
            <w:noProof/>
            <w:webHidden/>
          </w:rPr>
          <w:tab/>
        </w:r>
        <w:r w:rsidR="00CD0A87">
          <w:rPr>
            <w:noProof/>
            <w:webHidden/>
          </w:rPr>
          <w:fldChar w:fldCharType="begin"/>
        </w:r>
        <w:r w:rsidR="00CD0A87">
          <w:rPr>
            <w:noProof/>
            <w:webHidden/>
          </w:rPr>
          <w:instrText xml:space="preserve"> PAGEREF _Toc529740536 \h </w:instrText>
        </w:r>
        <w:r w:rsidR="00CD0A87">
          <w:rPr>
            <w:noProof/>
            <w:webHidden/>
          </w:rPr>
        </w:r>
        <w:r w:rsidR="00CD0A87">
          <w:rPr>
            <w:noProof/>
            <w:webHidden/>
          </w:rPr>
          <w:fldChar w:fldCharType="separate"/>
        </w:r>
        <w:r w:rsidR="00CD0A87">
          <w:rPr>
            <w:noProof/>
            <w:webHidden/>
          </w:rPr>
          <w:t>12</w:t>
        </w:r>
        <w:r w:rsidR="00CD0A87">
          <w:rPr>
            <w:noProof/>
            <w:webHidden/>
          </w:rPr>
          <w:fldChar w:fldCharType="end"/>
        </w:r>
      </w:hyperlink>
    </w:p>
    <w:p w14:paraId="0A69F91D" w14:textId="75F90B65"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37" w:history="1">
        <w:r w:rsidR="00CD0A87" w:rsidRPr="00592A60">
          <w:rPr>
            <w:rStyle w:val="Hyperlink"/>
            <w:noProof/>
          </w:rPr>
          <w:t>Objectives</w:t>
        </w:r>
        <w:r w:rsidR="00CD0A87">
          <w:rPr>
            <w:noProof/>
            <w:webHidden/>
          </w:rPr>
          <w:tab/>
        </w:r>
        <w:r w:rsidR="00CD0A87">
          <w:rPr>
            <w:noProof/>
            <w:webHidden/>
          </w:rPr>
          <w:fldChar w:fldCharType="begin"/>
        </w:r>
        <w:r w:rsidR="00CD0A87">
          <w:rPr>
            <w:noProof/>
            <w:webHidden/>
          </w:rPr>
          <w:instrText xml:space="preserve"> PAGEREF _Toc529740537 \h </w:instrText>
        </w:r>
        <w:r w:rsidR="00CD0A87">
          <w:rPr>
            <w:noProof/>
            <w:webHidden/>
          </w:rPr>
        </w:r>
        <w:r w:rsidR="00CD0A87">
          <w:rPr>
            <w:noProof/>
            <w:webHidden/>
          </w:rPr>
          <w:fldChar w:fldCharType="separate"/>
        </w:r>
        <w:r w:rsidR="00CD0A87">
          <w:rPr>
            <w:noProof/>
            <w:webHidden/>
          </w:rPr>
          <w:t>12</w:t>
        </w:r>
        <w:r w:rsidR="00CD0A87">
          <w:rPr>
            <w:noProof/>
            <w:webHidden/>
          </w:rPr>
          <w:fldChar w:fldCharType="end"/>
        </w:r>
      </w:hyperlink>
    </w:p>
    <w:p w14:paraId="1E867F24" w14:textId="2D355165"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38" w:history="1">
        <w:r w:rsidR="00CD0A87" w:rsidRPr="00592A60">
          <w:rPr>
            <w:rStyle w:val="Hyperlink"/>
            <w:noProof/>
          </w:rPr>
          <w:t>Communication Channels</w:t>
        </w:r>
        <w:r w:rsidR="00CD0A87">
          <w:rPr>
            <w:noProof/>
            <w:webHidden/>
          </w:rPr>
          <w:tab/>
        </w:r>
        <w:r w:rsidR="00CD0A87">
          <w:rPr>
            <w:noProof/>
            <w:webHidden/>
          </w:rPr>
          <w:fldChar w:fldCharType="begin"/>
        </w:r>
        <w:r w:rsidR="00CD0A87">
          <w:rPr>
            <w:noProof/>
            <w:webHidden/>
          </w:rPr>
          <w:instrText xml:space="preserve"> PAGEREF _Toc529740538 \h </w:instrText>
        </w:r>
        <w:r w:rsidR="00CD0A87">
          <w:rPr>
            <w:noProof/>
            <w:webHidden/>
          </w:rPr>
        </w:r>
        <w:r w:rsidR="00CD0A87">
          <w:rPr>
            <w:noProof/>
            <w:webHidden/>
          </w:rPr>
          <w:fldChar w:fldCharType="separate"/>
        </w:r>
        <w:r w:rsidR="00CD0A87">
          <w:rPr>
            <w:noProof/>
            <w:webHidden/>
          </w:rPr>
          <w:t>13</w:t>
        </w:r>
        <w:r w:rsidR="00CD0A87">
          <w:rPr>
            <w:noProof/>
            <w:webHidden/>
          </w:rPr>
          <w:fldChar w:fldCharType="end"/>
        </w:r>
      </w:hyperlink>
    </w:p>
    <w:p w14:paraId="28C844FF" w14:textId="2BC91EBA"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39" w:history="1">
        <w:r w:rsidR="00CD0A87" w:rsidRPr="00592A60">
          <w:rPr>
            <w:rStyle w:val="Hyperlink"/>
            <w:noProof/>
          </w:rPr>
          <w:t>Strengths</w:t>
        </w:r>
        <w:r w:rsidR="00CD0A87">
          <w:rPr>
            <w:noProof/>
            <w:webHidden/>
          </w:rPr>
          <w:tab/>
        </w:r>
        <w:r w:rsidR="00CD0A87">
          <w:rPr>
            <w:noProof/>
            <w:webHidden/>
          </w:rPr>
          <w:fldChar w:fldCharType="begin"/>
        </w:r>
        <w:r w:rsidR="00CD0A87">
          <w:rPr>
            <w:noProof/>
            <w:webHidden/>
          </w:rPr>
          <w:instrText xml:space="preserve"> PAGEREF _Toc529740539 \h </w:instrText>
        </w:r>
        <w:r w:rsidR="00CD0A87">
          <w:rPr>
            <w:noProof/>
            <w:webHidden/>
          </w:rPr>
        </w:r>
        <w:r w:rsidR="00CD0A87">
          <w:rPr>
            <w:noProof/>
            <w:webHidden/>
          </w:rPr>
          <w:fldChar w:fldCharType="separate"/>
        </w:r>
        <w:r w:rsidR="00CD0A87">
          <w:rPr>
            <w:noProof/>
            <w:webHidden/>
          </w:rPr>
          <w:t>14</w:t>
        </w:r>
        <w:r w:rsidR="00CD0A87">
          <w:rPr>
            <w:noProof/>
            <w:webHidden/>
          </w:rPr>
          <w:fldChar w:fldCharType="end"/>
        </w:r>
      </w:hyperlink>
    </w:p>
    <w:p w14:paraId="260BB7F7" w14:textId="05F5AE83"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40" w:history="1">
        <w:r w:rsidR="00CD0A87" w:rsidRPr="00592A60">
          <w:rPr>
            <w:rStyle w:val="Hyperlink"/>
            <w:noProof/>
          </w:rPr>
          <w:t>Challenges</w:t>
        </w:r>
        <w:r w:rsidR="00CD0A87">
          <w:rPr>
            <w:noProof/>
            <w:webHidden/>
          </w:rPr>
          <w:tab/>
        </w:r>
        <w:r w:rsidR="00CD0A87">
          <w:rPr>
            <w:noProof/>
            <w:webHidden/>
          </w:rPr>
          <w:fldChar w:fldCharType="begin"/>
        </w:r>
        <w:r w:rsidR="00CD0A87">
          <w:rPr>
            <w:noProof/>
            <w:webHidden/>
          </w:rPr>
          <w:instrText xml:space="preserve"> PAGEREF _Toc529740540 \h </w:instrText>
        </w:r>
        <w:r w:rsidR="00CD0A87">
          <w:rPr>
            <w:noProof/>
            <w:webHidden/>
          </w:rPr>
        </w:r>
        <w:r w:rsidR="00CD0A87">
          <w:rPr>
            <w:noProof/>
            <w:webHidden/>
          </w:rPr>
          <w:fldChar w:fldCharType="separate"/>
        </w:r>
        <w:r w:rsidR="00CD0A87">
          <w:rPr>
            <w:noProof/>
            <w:webHidden/>
          </w:rPr>
          <w:t>14</w:t>
        </w:r>
        <w:r w:rsidR="00CD0A87">
          <w:rPr>
            <w:noProof/>
            <w:webHidden/>
          </w:rPr>
          <w:fldChar w:fldCharType="end"/>
        </w:r>
      </w:hyperlink>
    </w:p>
    <w:p w14:paraId="2A9D4397" w14:textId="2507F2E3" w:rsidR="00CD0A87" w:rsidRDefault="008413B5">
      <w:pPr>
        <w:pStyle w:val="TOC1"/>
        <w:tabs>
          <w:tab w:val="right" w:leader="dot" w:pos="8636"/>
        </w:tabs>
        <w:rPr>
          <w:rFonts w:asciiTheme="minorHAnsi" w:eastAsiaTheme="minorEastAsia" w:hAnsiTheme="minorHAnsi" w:cstheme="minorBidi"/>
          <w:b w:val="0"/>
          <w:noProof/>
          <w:sz w:val="24"/>
          <w:szCs w:val="24"/>
        </w:rPr>
      </w:pPr>
      <w:hyperlink w:anchor="_Toc529740541" w:history="1">
        <w:r w:rsidR="00CD0A87" w:rsidRPr="00592A60">
          <w:rPr>
            <w:rStyle w:val="Hyperlink"/>
            <w:noProof/>
          </w:rPr>
          <w:t>Implementation</w:t>
        </w:r>
        <w:r w:rsidR="00CD0A87">
          <w:rPr>
            <w:noProof/>
            <w:webHidden/>
          </w:rPr>
          <w:tab/>
        </w:r>
        <w:r w:rsidR="00CD0A87">
          <w:rPr>
            <w:noProof/>
            <w:webHidden/>
          </w:rPr>
          <w:fldChar w:fldCharType="begin"/>
        </w:r>
        <w:r w:rsidR="00CD0A87">
          <w:rPr>
            <w:noProof/>
            <w:webHidden/>
          </w:rPr>
          <w:instrText xml:space="preserve"> PAGEREF _Toc529740541 \h </w:instrText>
        </w:r>
        <w:r w:rsidR="00CD0A87">
          <w:rPr>
            <w:noProof/>
            <w:webHidden/>
          </w:rPr>
        </w:r>
        <w:r w:rsidR="00CD0A87">
          <w:rPr>
            <w:noProof/>
            <w:webHidden/>
          </w:rPr>
          <w:fldChar w:fldCharType="separate"/>
        </w:r>
        <w:r w:rsidR="00CD0A87">
          <w:rPr>
            <w:noProof/>
            <w:webHidden/>
          </w:rPr>
          <w:t>15</w:t>
        </w:r>
        <w:r w:rsidR="00CD0A87">
          <w:rPr>
            <w:noProof/>
            <w:webHidden/>
          </w:rPr>
          <w:fldChar w:fldCharType="end"/>
        </w:r>
      </w:hyperlink>
    </w:p>
    <w:p w14:paraId="6E36CEEB" w14:textId="47F38901"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42" w:history="1">
        <w:r w:rsidR="00CD0A87" w:rsidRPr="00592A60">
          <w:rPr>
            <w:rStyle w:val="Hyperlink"/>
            <w:noProof/>
          </w:rPr>
          <w:t>Overview</w:t>
        </w:r>
        <w:r w:rsidR="00CD0A87">
          <w:rPr>
            <w:noProof/>
            <w:webHidden/>
          </w:rPr>
          <w:tab/>
        </w:r>
        <w:r w:rsidR="00CD0A87">
          <w:rPr>
            <w:noProof/>
            <w:webHidden/>
          </w:rPr>
          <w:fldChar w:fldCharType="begin"/>
        </w:r>
        <w:r w:rsidR="00CD0A87">
          <w:rPr>
            <w:noProof/>
            <w:webHidden/>
          </w:rPr>
          <w:instrText xml:space="preserve"> PAGEREF _Toc529740542 \h </w:instrText>
        </w:r>
        <w:r w:rsidR="00CD0A87">
          <w:rPr>
            <w:noProof/>
            <w:webHidden/>
          </w:rPr>
        </w:r>
        <w:r w:rsidR="00CD0A87">
          <w:rPr>
            <w:noProof/>
            <w:webHidden/>
          </w:rPr>
          <w:fldChar w:fldCharType="separate"/>
        </w:r>
        <w:r w:rsidR="00CD0A87">
          <w:rPr>
            <w:noProof/>
            <w:webHidden/>
          </w:rPr>
          <w:t>15</w:t>
        </w:r>
        <w:r w:rsidR="00CD0A87">
          <w:rPr>
            <w:noProof/>
            <w:webHidden/>
          </w:rPr>
          <w:fldChar w:fldCharType="end"/>
        </w:r>
      </w:hyperlink>
    </w:p>
    <w:p w14:paraId="47AD101F" w14:textId="6A85A813"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43" w:history="1">
        <w:r w:rsidR="00CD0A87" w:rsidRPr="00592A60">
          <w:rPr>
            <w:rStyle w:val="Hyperlink"/>
            <w:noProof/>
          </w:rPr>
          <w:t>Transportation of LLINs</w:t>
        </w:r>
        <w:r w:rsidR="00CD0A87">
          <w:rPr>
            <w:noProof/>
            <w:webHidden/>
          </w:rPr>
          <w:tab/>
        </w:r>
        <w:r w:rsidR="00CD0A87">
          <w:rPr>
            <w:noProof/>
            <w:webHidden/>
          </w:rPr>
          <w:fldChar w:fldCharType="begin"/>
        </w:r>
        <w:r w:rsidR="00CD0A87">
          <w:rPr>
            <w:noProof/>
            <w:webHidden/>
          </w:rPr>
          <w:instrText xml:space="preserve"> PAGEREF _Toc529740543 \h </w:instrText>
        </w:r>
        <w:r w:rsidR="00CD0A87">
          <w:rPr>
            <w:noProof/>
            <w:webHidden/>
          </w:rPr>
        </w:r>
        <w:r w:rsidR="00CD0A87">
          <w:rPr>
            <w:noProof/>
            <w:webHidden/>
          </w:rPr>
          <w:fldChar w:fldCharType="separate"/>
        </w:r>
        <w:r w:rsidR="00CD0A87">
          <w:rPr>
            <w:noProof/>
            <w:webHidden/>
          </w:rPr>
          <w:t>15</w:t>
        </w:r>
        <w:r w:rsidR="00CD0A87">
          <w:rPr>
            <w:noProof/>
            <w:webHidden/>
          </w:rPr>
          <w:fldChar w:fldCharType="end"/>
        </w:r>
      </w:hyperlink>
    </w:p>
    <w:p w14:paraId="55504DC0" w14:textId="6F23607A"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44" w:history="1">
        <w:r w:rsidR="00CD0A87" w:rsidRPr="00592A60">
          <w:rPr>
            <w:rStyle w:val="Hyperlink"/>
            <w:noProof/>
          </w:rPr>
          <w:t>Training</w:t>
        </w:r>
        <w:r w:rsidR="00CD0A87">
          <w:rPr>
            <w:noProof/>
            <w:webHidden/>
          </w:rPr>
          <w:tab/>
        </w:r>
        <w:r w:rsidR="00CD0A87">
          <w:rPr>
            <w:noProof/>
            <w:webHidden/>
          </w:rPr>
          <w:fldChar w:fldCharType="begin"/>
        </w:r>
        <w:r w:rsidR="00CD0A87">
          <w:rPr>
            <w:noProof/>
            <w:webHidden/>
          </w:rPr>
          <w:instrText xml:space="preserve"> PAGEREF _Toc529740544 \h </w:instrText>
        </w:r>
        <w:r w:rsidR="00CD0A87">
          <w:rPr>
            <w:noProof/>
            <w:webHidden/>
          </w:rPr>
        </w:r>
        <w:r w:rsidR="00CD0A87">
          <w:rPr>
            <w:noProof/>
            <w:webHidden/>
          </w:rPr>
          <w:fldChar w:fldCharType="separate"/>
        </w:r>
        <w:r w:rsidR="00CD0A87">
          <w:rPr>
            <w:noProof/>
            <w:webHidden/>
          </w:rPr>
          <w:t>15</w:t>
        </w:r>
        <w:r w:rsidR="00CD0A87">
          <w:rPr>
            <w:noProof/>
            <w:webHidden/>
          </w:rPr>
          <w:fldChar w:fldCharType="end"/>
        </w:r>
      </w:hyperlink>
    </w:p>
    <w:p w14:paraId="04C3AC73" w14:textId="105DBA79"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45" w:history="1">
        <w:r w:rsidR="00CD0A87" w:rsidRPr="00592A60">
          <w:rPr>
            <w:rStyle w:val="Hyperlink"/>
            <w:noProof/>
          </w:rPr>
          <w:t>Supervision</w:t>
        </w:r>
        <w:r w:rsidR="00CD0A87">
          <w:rPr>
            <w:noProof/>
            <w:webHidden/>
          </w:rPr>
          <w:tab/>
        </w:r>
        <w:r w:rsidR="00CD0A87">
          <w:rPr>
            <w:noProof/>
            <w:webHidden/>
          </w:rPr>
          <w:fldChar w:fldCharType="begin"/>
        </w:r>
        <w:r w:rsidR="00CD0A87">
          <w:rPr>
            <w:noProof/>
            <w:webHidden/>
          </w:rPr>
          <w:instrText xml:space="preserve"> PAGEREF _Toc529740545 \h </w:instrText>
        </w:r>
        <w:r w:rsidR="00CD0A87">
          <w:rPr>
            <w:noProof/>
            <w:webHidden/>
          </w:rPr>
        </w:r>
        <w:r w:rsidR="00CD0A87">
          <w:rPr>
            <w:noProof/>
            <w:webHidden/>
          </w:rPr>
          <w:fldChar w:fldCharType="separate"/>
        </w:r>
        <w:r w:rsidR="00CD0A87">
          <w:rPr>
            <w:noProof/>
            <w:webHidden/>
          </w:rPr>
          <w:t>15</w:t>
        </w:r>
        <w:r w:rsidR="00CD0A87">
          <w:rPr>
            <w:noProof/>
            <w:webHidden/>
          </w:rPr>
          <w:fldChar w:fldCharType="end"/>
        </w:r>
      </w:hyperlink>
    </w:p>
    <w:p w14:paraId="61BB6841" w14:textId="4B9BAAA0"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46" w:history="1">
        <w:r w:rsidR="00CD0A87" w:rsidRPr="00592A60">
          <w:rPr>
            <w:rStyle w:val="Hyperlink"/>
            <w:noProof/>
          </w:rPr>
          <w:t>Implementation strengths</w:t>
        </w:r>
        <w:r w:rsidR="00CD0A87">
          <w:rPr>
            <w:noProof/>
            <w:webHidden/>
          </w:rPr>
          <w:tab/>
        </w:r>
        <w:r w:rsidR="00CD0A87">
          <w:rPr>
            <w:noProof/>
            <w:webHidden/>
          </w:rPr>
          <w:fldChar w:fldCharType="begin"/>
        </w:r>
        <w:r w:rsidR="00CD0A87">
          <w:rPr>
            <w:noProof/>
            <w:webHidden/>
          </w:rPr>
          <w:instrText xml:space="preserve"> PAGEREF _Toc529740546 \h </w:instrText>
        </w:r>
        <w:r w:rsidR="00CD0A87">
          <w:rPr>
            <w:noProof/>
            <w:webHidden/>
          </w:rPr>
        </w:r>
        <w:r w:rsidR="00CD0A87">
          <w:rPr>
            <w:noProof/>
            <w:webHidden/>
          </w:rPr>
          <w:fldChar w:fldCharType="separate"/>
        </w:r>
        <w:r w:rsidR="00CD0A87">
          <w:rPr>
            <w:noProof/>
            <w:webHidden/>
          </w:rPr>
          <w:t>16</w:t>
        </w:r>
        <w:r w:rsidR="00CD0A87">
          <w:rPr>
            <w:noProof/>
            <w:webHidden/>
          </w:rPr>
          <w:fldChar w:fldCharType="end"/>
        </w:r>
      </w:hyperlink>
    </w:p>
    <w:p w14:paraId="6D9B7375" w14:textId="2C73D90F"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47" w:history="1">
        <w:r w:rsidR="00CD0A87" w:rsidRPr="00592A60">
          <w:rPr>
            <w:rStyle w:val="Hyperlink"/>
            <w:noProof/>
          </w:rPr>
          <w:t>Implementation weaknesses</w:t>
        </w:r>
        <w:r w:rsidR="00CD0A87">
          <w:rPr>
            <w:noProof/>
            <w:webHidden/>
          </w:rPr>
          <w:tab/>
        </w:r>
        <w:r w:rsidR="00CD0A87">
          <w:rPr>
            <w:noProof/>
            <w:webHidden/>
          </w:rPr>
          <w:fldChar w:fldCharType="begin"/>
        </w:r>
        <w:r w:rsidR="00CD0A87">
          <w:rPr>
            <w:noProof/>
            <w:webHidden/>
          </w:rPr>
          <w:instrText xml:space="preserve"> PAGEREF _Toc529740547 \h </w:instrText>
        </w:r>
        <w:r w:rsidR="00CD0A87">
          <w:rPr>
            <w:noProof/>
            <w:webHidden/>
          </w:rPr>
        </w:r>
        <w:r w:rsidR="00CD0A87">
          <w:rPr>
            <w:noProof/>
            <w:webHidden/>
          </w:rPr>
          <w:fldChar w:fldCharType="separate"/>
        </w:r>
        <w:r w:rsidR="00CD0A87">
          <w:rPr>
            <w:noProof/>
            <w:webHidden/>
          </w:rPr>
          <w:t>16</w:t>
        </w:r>
        <w:r w:rsidR="00CD0A87">
          <w:rPr>
            <w:noProof/>
            <w:webHidden/>
          </w:rPr>
          <w:fldChar w:fldCharType="end"/>
        </w:r>
      </w:hyperlink>
    </w:p>
    <w:p w14:paraId="7FA93447" w14:textId="3E5EFBC9"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48" w:history="1">
        <w:r w:rsidR="00CD0A87" w:rsidRPr="00592A60">
          <w:rPr>
            <w:rStyle w:val="Hyperlink"/>
            <w:noProof/>
          </w:rPr>
          <w:t>Evaluation of ITN School Distribution Pilot</w:t>
        </w:r>
        <w:r w:rsidR="00CD0A87">
          <w:rPr>
            <w:noProof/>
            <w:webHidden/>
          </w:rPr>
          <w:tab/>
        </w:r>
        <w:r w:rsidR="00CD0A87">
          <w:rPr>
            <w:noProof/>
            <w:webHidden/>
          </w:rPr>
          <w:fldChar w:fldCharType="begin"/>
        </w:r>
        <w:r w:rsidR="00CD0A87">
          <w:rPr>
            <w:noProof/>
            <w:webHidden/>
          </w:rPr>
          <w:instrText xml:space="preserve"> PAGEREF _Toc529740548 \h </w:instrText>
        </w:r>
        <w:r w:rsidR="00CD0A87">
          <w:rPr>
            <w:noProof/>
            <w:webHidden/>
          </w:rPr>
        </w:r>
        <w:r w:rsidR="00CD0A87">
          <w:rPr>
            <w:noProof/>
            <w:webHidden/>
          </w:rPr>
          <w:fldChar w:fldCharType="separate"/>
        </w:r>
        <w:r w:rsidR="00CD0A87">
          <w:rPr>
            <w:noProof/>
            <w:webHidden/>
          </w:rPr>
          <w:t>17</w:t>
        </w:r>
        <w:r w:rsidR="00CD0A87">
          <w:rPr>
            <w:noProof/>
            <w:webHidden/>
          </w:rPr>
          <w:fldChar w:fldCharType="end"/>
        </w:r>
      </w:hyperlink>
    </w:p>
    <w:p w14:paraId="194793D6" w14:textId="2A474123" w:rsidR="00CD0A87" w:rsidRDefault="008413B5">
      <w:pPr>
        <w:pStyle w:val="TOC1"/>
        <w:tabs>
          <w:tab w:val="right" w:leader="dot" w:pos="8636"/>
        </w:tabs>
        <w:rPr>
          <w:rFonts w:asciiTheme="minorHAnsi" w:eastAsiaTheme="minorEastAsia" w:hAnsiTheme="minorHAnsi" w:cstheme="minorBidi"/>
          <w:b w:val="0"/>
          <w:noProof/>
          <w:sz w:val="24"/>
          <w:szCs w:val="24"/>
        </w:rPr>
      </w:pPr>
      <w:hyperlink w:anchor="_Toc529740549" w:history="1">
        <w:r w:rsidR="00CD0A87" w:rsidRPr="00592A60">
          <w:rPr>
            <w:rStyle w:val="Hyperlink"/>
            <w:noProof/>
          </w:rPr>
          <w:t>Methods</w:t>
        </w:r>
        <w:r w:rsidR="00CD0A87">
          <w:rPr>
            <w:noProof/>
            <w:webHidden/>
          </w:rPr>
          <w:tab/>
        </w:r>
        <w:r w:rsidR="00CD0A87">
          <w:rPr>
            <w:noProof/>
            <w:webHidden/>
          </w:rPr>
          <w:fldChar w:fldCharType="begin"/>
        </w:r>
        <w:r w:rsidR="00CD0A87">
          <w:rPr>
            <w:noProof/>
            <w:webHidden/>
          </w:rPr>
          <w:instrText xml:space="preserve"> PAGEREF _Toc529740549 \h </w:instrText>
        </w:r>
        <w:r w:rsidR="00CD0A87">
          <w:rPr>
            <w:noProof/>
            <w:webHidden/>
          </w:rPr>
        </w:r>
        <w:r w:rsidR="00CD0A87">
          <w:rPr>
            <w:noProof/>
            <w:webHidden/>
          </w:rPr>
          <w:fldChar w:fldCharType="separate"/>
        </w:r>
        <w:r w:rsidR="00CD0A87">
          <w:rPr>
            <w:noProof/>
            <w:webHidden/>
          </w:rPr>
          <w:t>19</w:t>
        </w:r>
        <w:r w:rsidR="00CD0A87">
          <w:rPr>
            <w:noProof/>
            <w:webHidden/>
          </w:rPr>
          <w:fldChar w:fldCharType="end"/>
        </w:r>
      </w:hyperlink>
    </w:p>
    <w:p w14:paraId="69FF3EF3" w14:textId="5BA6141E"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50" w:history="1">
        <w:r w:rsidR="00CD0A87" w:rsidRPr="00592A60">
          <w:rPr>
            <w:rStyle w:val="Hyperlink"/>
            <w:noProof/>
          </w:rPr>
          <w:t>Study overview</w:t>
        </w:r>
        <w:r w:rsidR="00CD0A87">
          <w:rPr>
            <w:noProof/>
            <w:webHidden/>
          </w:rPr>
          <w:tab/>
        </w:r>
        <w:r w:rsidR="00CD0A87">
          <w:rPr>
            <w:noProof/>
            <w:webHidden/>
          </w:rPr>
          <w:fldChar w:fldCharType="begin"/>
        </w:r>
        <w:r w:rsidR="00CD0A87">
          <w:rPr>
            <w:noProof/>
            <w:webHidden/>
          </w:rPr>
          <w:instrText xml:space="preserve"> PAGEREF _Toc529740550 \h </w:instrText>
        </w:r>
        <w:r w:rsidR="00CD0A87">
          <w:rPr>
            <w:noProof/>
            <w:webHidden/>
          </w:rPr>
        </w:r>
        <w:r w:rsidR="00CD0A87">
          <w:rPr>
            <w:noProof/>
            <w:webHidden/>
          </w:rPr>
          <w:fldChar w:fldCharType="separate"/>
        </w:r>
        <w:r w:rsidR="00CD0A87">
          <w:rPr>
            <w:noProof/>
            <w:webHidden/>
          </w:rPr>
          <w:t>19</w:t>
        </w:r>
        <w:r w:rsidR="00CD0A87">
          <w:rPr>
            <w:noProof/>
            <w:webHidden/>
          </w:rPr>
          <w:fldChar w:fldCharType="end"/>
        </w:r>
      </w:hyperlink>
    </w:p>
    <w:p w14:paraId="001ED1B0" w14:textId="4182570C"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51" w:history="1">
        <w:r w:rsidR="00CD0A87" w:rsidRPr="00592A60">
          <w:rPr>
            <w:rStyle w:val="Hyperlink"/>
            <w:noProof/>
          </w:rPr>
          <w:t>Sampling</w:t>
        </w:r>
        <w:r w:rsidR="00CD0A87">
          <w:rPr>
            <w:noProof/>
            <w:webHidden/>
          </w:rPr>
          <w:tab/>
        </w:r>
        <w:r w:rsidR="00CD0A87">
          <w:rPr>
            <w:noProof/>
            <w:webHidden/>
          </w:rPr>
          <w:fldChar w:fldCharType="begin"/>
        </w:r>
        <w:r w:rsidR="00CD0A87">
          <w:rPr>
            <w:noProof/>
            <w:webHidden/>
          </w:rPr>
          <w:instrText xml:space="preserve"> PAGEREF _Toc529740551 \h </w:instrText>
        </w:r>
        <w:r w:rsidR="00CD0A87">
          <w:rPr>
            <w:noProof/>
            <w:webHidden/>
          </w:rPr>
        </w:r>
        <w:r w:rsidR="00CD0A87">
          <w:rPr>
            <w:noProof/>
            <w:webHidden/>
          </w:rPr>
          <w:fldChar w:fldCharType="separate"/>
        </w:r>
        <w:r w:rsidR="00CD0A87">
          <w:rPr>
            <w:noProof/>
            <w:webHidden/>
          </w:rPr>
          <w:t>19</w:t>
        </w:r>
        <w:r w:rsidR="00CD0A87">
          <w:rPr>
            <w:noProof/>
            <w:webHidden/>
          </w:rPr>
          <w:fldChar w:fldCharType="end"/>
        </w:r>
      </w:hyperlink>
    </w:p>
    <w:p w14:paraId="395F0582" w14:textId="3923055F"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52" w:history="1">
        <w:r w:rsidR="00CD0A87" w:rsidRPr="00592A60">
          <w:rPr>
            <w:rStyle w:val="Hyperlink"/>
            <w:noProof/>
          </w:rPr>
          <w:t>Data collection</w:t>
        </w:r>
        <w:r w:rsidR="00CD0A87">
          <w:rPr>
            <w:noProof/>
            <w:webHidden/>
          </w:rPr>
          <w:tab/>
        </w:r>
        <w:r w:rsidR="00CD0A87">
          <w:rPr>
            <w:noProof/>
            <w:webHidden/>
          </w:rPr>
          <w:fldChar w:fldCharType="begin"/>
        </w:r>
        <w:r w:rsidR="00CD0A87">
          <w:rPr>
            <w:noProof/>
            <w:webHidden/>
          </w:rPr>
          <w:instrText xml:space="preserve"> PAGEREF _Toc529740552 \h </w:instrText>
        </w:r>
        <w:r w:rsidR="00CD0A87">
          <w:rPr>
            <w:noProof/>
            <w:webHidden/>
          </w:rPr>
        </w:r>
        <w:r w:rsidR="00CD0A87">
          <w:rPr>
            <w:noProof/>
            <w:webHidden/>
          </w:rPr>
          <w:fldChar w:fldCharType="separate"/>
        </w:r>
        <w:r w:rsidR="00CD0A87">
          <w:rPr>
            <w:noProof/>
            <w:webHidden/>
          </w:rPr>
          <w:t>20</w:t>
        </w:r>
        <w:r w:rsidR="00CD0A87">
          <w:rPr>
            <w:noProof/>
            <w:webHidden/>
          </w:rPr>
          <w:fldChar w:fldCharType="end"/>
        </w:r>
      </w:hyperlink>
    </w:p>
    <w:p w14:paraId="0D632B64" w14:textId="01B284D8"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53" w:history="1">
        <w:r w:rsidR="00CD0A87" w:rsidRPr="00592A60">
          <w:rPr>
            <w:rStyle w:val="Hyperlink"/>
            <w:noProof/>
          </w:rPr>
          <w:t>Data processing and analysis</w:t>
        </w:r>
        <w:r w:rsidR="00CD0A87">
          <w:rPr>
            <w:noProof/>
            <w:webHidden/>
          </w:rPr>
          <w:tab/>
        </w:r>
        <w:r w:rsidR="00CD0A87">
          <w:rPr>
            <w:noProof/>
            <w:webHidden/>
          </w:rPr>
          <w:fldChar w:fldCharType="begin"/>
        </w:r>
        <w:r w:rsidR="00CD0A87">
          <w:rPr>
            <w:noProof/>
            <w:webHidden/>
          </w:rPr>
          <w:instrText xml:space="preserve"> PAGEREF _Toc529740553 \h </w:instrText>
        </w:r>
        <w:r w:rsidR="00CD0A87">
          <w:rPr>
            <w:noProof/>
            <w:webHidden/>
          </w:rPr>
        </w:r>
        <w:r w:rsidR="00CD0A87">
          <w:rPr>
            <w:noProof/>
            <w:webHidden/>
          </w:rPr>
          <w:fldChar w:fldCharType="separate"/>
        </w:r>
        <w:r w:rsidR="00CD0A87">
          <w:rPr>
            <w:noProof/>
            <w:webHidden/>
          </w:rPr>
          <w:t>20</w:t>
        </w:r>
        <w:r w:rsidR="00CD0A87">
          <w:rPr>
            <w:noProof/>
            <w:webHidden/>
          </w:rPr>
          <w:fldChar w:fldCharType="end"/>
        </w:r>
      </w:hyperlink>
    </w:p>
    <w:p w14:paraId="3084510E" w14:textId="08EFFDD8"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54" w:history="1">
        <w:r w:rsidR="00CD0A87" w:rsidRPr="00592A60">
          <w:rPr>
            <w:rStyle w:val="Hyperlink"/>
            <w:noProof/>
          </w:rPr>
          <w:t>Ethical considerations</w:t>
        </w:r>
        <w:r w:rsidR="00CD0A87">
          <w:rPr>
            <w:noProof/>
            <w:webHidden/>
          </w:rPr>
          <w:tab/>
        </w:r>
        <w:r w:rsidR="00CD0A87">
          <w:rPr>
            <w:noProof/>
            <w:webHidden/>
          </w:rPr>
          <w:fldChar w:fldCharType="begin"/>
        </w:r>
        <w:r w:rsidR="00CD0A87">
          <w:rPr>
            <w:noProof/>
            <w:webHidden/>
          </w:rPr>
          <w:instrText xml:space="preserve"> PAGEREF _Toc529740554 \h </w:instrText>
        </w:r>
        <w:r w:rsidR="00CD0A87">
          <w:rPr>
            <w:noProof/>
            <w:webHidden/>
          </w:rPr>
        </w:r>
        <w:r w:rsidR="00CD0A87">
          <w:rPr>
            <w:noProof/>
            <w:webHidden/>
          </w:rPr>
          <w:fldChar w:fldCharType="separate"/>
        </w:r>
        <w:r w:rsidR="00CD0A87">
          <w:rPr>
            <w:noProof/>
            <w:webHidden/>
          </w:rPr>
          <w:t>21</w:t>
        </w:r>
        <w:r w:rsidR="00CD0A87">
          <w:rPr>
            <w:noProof/>
            <w:webHidden/>
          </w:rPr>
          <w:fldChar w:fldCharType="end"/>
        </w:r>
      </w:hyperlink>
    </w:p>
    <w:p w14:paraId="5F2642A0" w14:textId="438237C2" w:rsidR="00CD0A87" w:rsidRDefault="008413B5">
      <w:pPr>
        <w:pStyle w:val="TOC1"/>
        <w:tabs>
          <w:tab w:val="right" w:leader="dot" w:pos="8636"/>
        </w:tabs>
        <w:rPr>
          <w:rFonts w:asciiTheme="minorHAnsi" w:eastAsiaTheme="minorEastAsia" w:hAnsiTheme="minorHAnsi" w:cstheme="minorBidi"/>
          <w:b w:val="0"/>
          <w:noProof/>
          <w:sz w:val="24"/>
          <w:szCs w:val="24"/>
        </w:rPr>
      </w:pPr>
      <w:hyperlink w:anchor="_Toc529740555" w:history="1">
        <w:r w:rsidR="00CD0A87" w:rsidRPr="00592A60">
          <w:rPr>
            <w:rStyle w:val="Hyperlink"/>
            <w:noProof/>
          </w:rPr>
          <w:t>Results</w:t>
        </w:r>
        <w:r w:rsidR="00CD0A87">
          <w:rPr>
            <w:noProof/>
            <w:webHidden/>
          </w:rPr>
          <w:tab/>
        </w:r>
        <w:r w:rsidR="00CD0A87">
          <w:rPr>
            <w:noProof/>
            <w:webHidden/>
          </w:rPr>
          <w:fldChar w:fldCharType="begin"/>
        </w:r>
        <w:r w:rsidR="00CD0A87">
          <w:rPr>
            <w:noProof/>
            <w:webHidden/>
          </w:rPr>
          <w:instrText xml:space="preserve"> PAGEREF _Toc529740555 \h </w:instrText>
        </w:r>
        <w:r w:rsidR="00CD0A87">
          <w:rPr>
            <w:noProof/>
            <w:webHidden/>
          </w:rPr>
        </w:r>
        <w:r w:rsidR="00CD0A87">
          <w:rPr>
            <w:noProof/>
            <w:webHidden/>
          </w:rPr>
          <w:fldChar w:fldCharType="separate"/>
        </w:r>
        <w:r w:rsidR="00CD0A87">
          <w:rPr>
            <w:noProof/>
            <w:webHidden/>
          </w:rPr>
          <w:t>21</w:t>
        </w:r>
        <w:r w:rsidR="00CD0A87">
          <w:rPr>
            <w:noProof/>
            <w:webHidden/>
          </w:rPr>
          <w:fldChar w:fldCharType="end"/>
        </w:r>
      </w:hyperlink>
    </w:p>
    <w:p w14:paraId="59D6EB56" w14:textId="5AD7B291"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56" w:history="1">
        <w:r w:rsidR="00CD0A87" w:rsidRPr="00592A60">
          <w:rPr>
            <w:rStyle w:val="Hyperlink"/>
            <w:noProof/>
          </w:rPr>
          <w:t>Household characteristics</w:t>
        </w:r>
        <w:r w:rsidR="00CD0A87">
          <w:rPr>
            <w:noProof/>
            <w:webHidden/>
          </w:rPr>
          <w:tab/>
        </w:r>
        <w:r w:rsidR="00CD0A87">
          <w:rPr>
            <w:noProof/>
            <w:webHidden/>
          </w:rPr>
          <w:fldChar w:fldCharType="begin"/>
        </w:r>
        <w:r w:rsidR="00CD0A87">
          <w:rPr>
            <w:noProof/>
            <w:webHidden/>
          </w:rPr>
          <w:instrText xml:space="preserve"> PAGEREF _Toc529740556 \h </w:instrText>
        </w:r>
        <w:r w:rsidR="00CD0A87">
          <w:rPr>
            <w:noProof/>
            <w:webHidden/>
          </w:rPr>
        </w:r>
        <w:r w:rsidR="00CD0A87">
          <w:rPr>
            <w:noProof/>
            <w:webHidden/>
          </w:rPr>
          <w:fldChar w:fldCharType="separate"/>
        </w:r>
        <w:r w:rsidR="00CD0A87">
          <w:rPr>
            <w:noProof/>
            <w:webHidden/>
          </w:rPr>
          <w:t>21</w:t>
        </w:r>
        <w:r w:rsidR="00CD0A87">
          <w:rPr>
            <w:noProof/>
            <w:webHidden/>
          </w:rPr>
          <w:fldChar w:fldCharType="end"/>
        </w:r>
      </w:hyperlink>
    </w:p>
    <w:p w14:paraId="250F1BB5" w14:textId="7000B255"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57" w:history="1">
        <w:r w:rsidR="00CD0A87" w:rsidRPr="00592A60">
          <w:rPr>
            <w:rStyle w:val="Hyperlink"/>
            <w:noProof/>
          </w:rPr>
          <w:t>Exposure to community mobilization messages</w:t>
        </w:r>
        <w:r w:rsidR="00CD0A87">
          <w:rPr>
            <w:noProof/>
            <w:webHidden/>
          </w:rPr>
          <w:tab/>
        </w:r>
        <w:r w:rsidR="00CD0A87">
          <w:rPr>
            <w:noProof/>
            <w:webHidden/>
          </w:rPr>
          <w:fldChar w:fldCharType="begin"/>
        </w:r>
        <w:r w:rsidR="00CD0A87">
          <w:rPr>
            <w:noProof/>
            <w:webHidden/>
          </w:rPr>
          <w:instrText xml:space="preserve"> PAGEREF _Toc529740557 \h </w:instrText>
        </w:r>
        <w:r w:rsidR="00CD0A87">
          <w:rPr>
            <w:noProof/>
            <w:webHidden/>
          </w:rPr>
        </w:r>
        <w:r w:rsidR="00CD0A87">
          <w:rPr>
            <w:noProof/>
            <w:webHidden/>
          </w:rPr>
          <w:fldChar w:fldCharType="separate"/>
        </w:r>
        <w:r w:rsidR="00CD0A87">
          <w:rPr>
            <w:noProof/>
            <w:webHidden/>
          </w:rPr>
          <w:t>24</w:t>
        </w:r>
        <w:r w:rsidR="00CD0A87">
          <w:rPr>
            <w:noProof/>
            <w:webHidden/>
          </w:rPr>
          <w:fldChar w:fldCharType="end"/>
        </w:r>
      </w:hyperlink>
    </w:p>
    <w:p w14:paraId="4FA6C3F2" w14:textId="06F2CB23"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58" w:history="1">
        <w:r w:rsidR="00CD0A87" w:rsidRPr="00592A60">
          <w:rPr>
            <w:rStyle w:val="Hyperlink"/>
            <w:noProof/>
          </w:rPr>
          <w:t>Nets Surveyed</w:t>
        </w:r>
        <w:r w:rsidR="00CD0A87">
          <w:rPr>
            <w:noProof/>
            <w:webHidden/>
          </w:rPr>
          <w:tab/>
        </w:r>
        <w:r w:rsidR="00CD0A87">
          <w:rPr>
            <w:noProof/>
            <w:webHidden/>
          </w:rPr>
          <w:fldChar w:fldCharType="begin"/>
        </w:r>
        <w:r w:rsidR="00CD0A87">
          <w:rPr>
            <w:noProof/>
            <w:webHidden/>
          </w:rPr>
          <w:instrText xml:space="preserve"> PAGEREF _Toc529740558 \h </w:instrText>
        </w:r>
        <w:r w:rsidR="00CD0A87">
          <w:rPr>
            <w:noProof/>
            <w:webHidden/>
          </w:rPr>
        </w:r>
        <w:r w:rsidR="00CD0A87">
          <w:rPr>
            <w:noProof/>
            <w:webHidden/>
          </w:rPr>
          <w:fldChar w:fldCharType="separate"/>
        </w:r>
        <w:r w:rsidR="00CD0A87">
          <w:rPr>
            <w:noProof/>
            <w:webHidden/>
          </w:rPr>
          <w:t>25</w:t>
        </w:r>
        <w:r w:rsidR="00CD0A87">
          <w:rPr>
            <w:noProof/>
            <w:webHidden/>
          </w:rPr>
          <w:fldChar w:fldCharType="end"/>
        </w:r>
      </w:hyperlink>
    </w:p>
    <w:p w14:paraId="4BB808E9" w14:textId="537C9E40"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59" w:history="1">
        <w:r w:rsidR="00CD0A87" w:rsidRPr="00592A60">
          <w:rPr>
            <w:rStyle w:val="Hyperlink"/>
            <w:noProof/>
          </w:rPr>
          <w:t>Universal access and use indicators</w:t>
        </w:r>
        <w:r w:rsidR="00CD0A87">
          <w:rPr>
            <w:noProof/>
            <w:webHidden/>
          </w:rPr>
          <w:tab/>
        </w:r>
        <w:r w:rsidR="00CD0A87">
          <w:rPr>
            <w:noProof/>
            <w:webHidden/>
          </w:rPr>
          <w:fldChar w:fldCharType="begin"/>
        </w:r>
        <w:r w:rsidR="00CD0A87">
          <w:rPr>
            <w:noProof/>
            <w:webHidden/>
          </w:rPr>
          <w:instrText xml:space="preserve"> PAGEREF _Toc529740559 \h </w:instrText>
        </w:r>
        <w:r w:rsidR="00CD0A87">
          <w:rPr>
            <w:noProof/>
            <w:webHidden/>
          </w:rPr>
        </w:r>
        <w:r w:rsidR="00CD0A87">
          <w:rPr>
            <w:noProof/>
            <w:webHidden/>
          </w:rPr>
          <w:fldChar w:fldCharType="separate"/>
        </w:r>
        <w:r w:rsidR="00CD0A87">
          <w:rPr>
            <w:noProof/>
            <w:webHidden/>
          </w:rPr>
          <w:t>28</w:t>
        </w:r>
        <w:r w:rsidR="00CD0A87">
          <w:rPr>
            <w:noProof/>
            <w:webHidden/>
          </w:rPr>
          <w:fldChar w:fldCharType="end"/>
        </w:r>
      </w:hyperlink>
    </w:p>
    <w:p w14:paraId="6E3A9EFE" w14:textId="49286BB9"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60" w:history="1">
        <w:r w:rsidR="00CD0A87" w:rsidRPr="00592A60">
          <w:rPr>
            <w:rStyle w:val="Hyperlink"/>
            <w:noProof/>
          </w:rPr>
          <w:t>Effect of SBCC on ITN indicators</w:t>
        </w:r>
        <w:r w:rsidR="00CD0A87">
          <w:rPr>
            <w:noProof/>
            <w:webHidden/>
          </w:rPr>
          <w:tab/>
        </w:r>
        <w:r w:rsidR="00CD0A87">
          <w:rPr>
            <w:noProof/>
            <w:webHidden/>
          </w:rPr>
          <w:fldChar w:fldCharType="begin"/>
        </w:r>
        <w:r w:rsidR="00CD0A87">
          <w:rPr>
            <w:noProof/>
            <w:webHidden/>
          </w:rPr>
          <w:instrText xml:space="preserve"> PAGEREF _Toc529740560 \h </w:instrText>
        </w:r>
        <w:r w:rsidR="00CD0A87">
          <w:rPr>
            <w:noProof/>
            <w:webHidden/>
          </w:rPr>
        </w:r>
        <w:r w:rsidR="00CD0A87">
          <w:rPr>
            <w:noProof/>
            <w:webHidden/>
          </w:rPr>
          <w:fldChar w:fldCharType="separate"/>
        </w:r>
        <w:r w:rsidR="00CD0A87">
          <w:rPr>
            <w:noProof/>
            <w:webHidden/>
          </w:rPr>
          <w:t>30</w:t>
        </w:r>
        <w:r w:rsidR="00CD0A87">
          <w:rPr>
            <w:noProof/>
            <w:webHidden/>
          </w:rPr>
          <w:fldChar w:fldCharType="end"/>
        </w:r>
      </w:hyperlink>
    </w:p>
    <w:p w14:paraId="59F279FF" w14:textId="21769B7B" w:rsidR="00CD0A87" w:rsidRDefault="008413B5">
      <w:pPr>
        <w:pStyle w:val="TOC2"/>
        <w:tabs>
          <w:tab w:val="right" w:leader="dot" w:pos="8636"/>
        </w:tabs>
        <w:rPr>
          <w:rFonts w:asciiTheme="minorHAnsi" w:eastAsiaTheme="minorEastAsia" w:hAnsiTheme="minorHAnsi" w:cstheme="minorBidi"/>
          <w:noProof/>
          <w:sz w:val="24"/>
          <w:szCs w:val="24"/>
        </w:rPr>
      </w:pPr>
      <w:hyperlink w:anchor="_Toc529740561" w:history="1">
        <w:r w:rsidR="00CD0A87" w:rsidRPr="00592A60">
          <w:rPr>
            <w:rStyle w:val="Hyperlink"/>
            <w:noProof/>
          </w:rPr>
          <w:t>Comments</w:t>
        </w:r>
        <w:r w:rsidR="00CD0A87">
          <w:rPr>
            <w:noProof/>
            <w:webHidden/>
          </w:rPr>
          <w:tab/>
        </w:r>
        <w:r w:rsidR="00CD0A87">
          <w:rPr>
            <w:noProof/>
            <w:webHidden/>
          </w:rPr>
          <w:fldChar w:fldCharType="begin"/>
        </w:r>
        <w:r w:rsidR="00CD0A87">
          <w:rPr>
            <w:noProof/>
            <w:webHidden/>
          </w:rPr>
          <w:instrText xml:space="preserve"> PAGEREF _Toc529740561 \h </w:instrText>
        </w:r>
        <w:r w:rsidR="00CD0A87">
          <w:rPr>
            <w:noProof/>
            <w:webHidden/>
          </w:rPr>
        </w:r>
        <w:r w:rsidR="00CD0A87">
          <w:rPr>
            <w:noProof/>
            <w:webHidden/>
          </w:rPr>
          <w:fldChar w:fldCharType="separate"/>
        </w:r>
        <w:r w:rsidR="00CD0A87">
          <w:rPr>
            <w:noProof/>
            <w:webHidden/>
          </w:rPr>
          <w:t>31</w:t>
        </w:r>
        <w:r w:rsidR="00CD0A87">
          <w:rPr>
            <w:noProof/>
            <w:webHidden/>
          </w:rPr>
          <w:fldChar w:fldCharType="end"/>
        </w:r>
      </w:hyperlink>
    </w:p>
    <w:p w14:paraId="463F1210" w14:textId="1F26B28A" w:rsidR="00CD0A87" w:rsidRDefault="008413B5">
      <w:pPr>
        <w:pStyle w:val="TOC1"/>
        <w:tabs>
          <w:tab w:val="right" w:leader="dot" w:pos="8636"/>
        </w:tabs>
        <w:rPr>
          <w:rFonts w:asciiTheme="minorHAnsi" w:eastAsiaTheme="minorEastAsia" w:hAnsiTheme="minorHAnsi" w:cstheme="minorBidi"/>
          <w:b w:val="0"/>
          <w:noProof/>
          <w:sz w:val="24"/>
          <w:szCs w:val="24"/>
        </w:rPr>
      </w:pPr>
      <w:hyperlink w:anchor="_Toc529740562" w:history="1">
        <w:r w:rsidR="00CD0A87" w:rsidRPr="00592A60">
          <w:rPr>
            <w:rStyle w:val="Hyperlink"/>
            <w:noProof/>
          </w:rPr>
          <w:t>Discussion</w:t>
        </w:r>
        <w:r w:rsidR="00CD0A87">
          <w:rPr>
            <w:noProof/>
            <w:webHidden/>
          </w:rPr>
          <w:tab/>
        </w:r>
        <w:r w:rsidR="00CD0A87">
          <w:rPr>
            <w:noProof/>
            <w:webHidden/>
          </w:rPr>
          <w:fldChar w:fldCharType="begin"/>
        </w:r>
        <w:r w:rsidR="00CD0A87">
          <w:rPr>
            <w:noProof/>
            <w:webHidden/>
          </w:rPr>
          <w:instrText xml:space="preserve"> PAGEREF _Toc529740562 \h </w:instrText>
        </w:r>
        <w:r w:rsidR="00CD0A87">
          <w:rPr>
            <w:noProof/>
            <w:webHidden/>
          </w:rPr>
        </w:r>
        <w:r w:rsidR="00CD0A87">
          <w:rPr>
            <w:noProof/>
            <w:webHidden/>
          </w:rPr>
          <w:fldChar w:fldCharType="separate"/>
        </w:r>
        <w:r w:rsidR="00CD0A87">
          <w:rPr>
            <w:noProof/>
            <w:webHidden/>
          </w:rPr>
          <w:t>32</w:t>
        </w:r>
        <w:r w:rsidR="00CD0A87">
          <w:rPr>
            <w:noProof/>
            <w:webHidden/>
          </w:rPr>
          <w:fldChar w:fldCharType="end"/>
        </w:r>
      </w:hyperlink>
    </w:p>
    <w:p w14:paraId="7CA4D543" w14:textId="5EDED21B" w:rsidR="00CD0A87" w:rsidRDefault="008413B5">
      <w:pPr>
        <w:pStyle w:val="TOC1"/>
        <w:tabs>
          <w:tab w:val="right" w:leader="dot" w:pos="8636"/>
        </w:tabs>
        <w:rPr>
          <w:rFonts w:asciiTheme="minorHAnsi" w:eastAsiaTheme="minorEastAsia" w:hAnsiTheme="minorHAnsi" w:cstheme="minorBidi"/>
          <w:b w:val="0"/>
          <w:noProof/>
          <w:sz w:val="24"/>
          <w:szCs w:val="24"/>
        </w:rPr>
      </w:pPr>
      <w:hyperlink w:anchor="_Toc529740563" w:history="1">
        <w:r w:rsidR="00CD0A87" w:rsidRPr="00592A60">
          <w:rPr>
            <w:rStyle w:val="Hyperlink"/>
            <w:noProof/>
          </w:rPr>
          <w:t>Conclusion</w:t>
        </w:r>
        <w:r w:rsidR="00CD0A87">
          <w:rPr>
            <w:noProof/>
            <w:webHidden/>
          </w:rPr>
          <w:tab/>
        </w:r>
        <w:r w:rsidR="00CD0A87">
          <w:rPr>
            <w:noProof/>
            <w:webHidden/>
          </w:rPr>
          <w:fldChar w:fldCharType="begin"/>
        </w:r>
        <w:r w:rsidR="00CD0A87">
          <w:rPr>
            <w:noProof/>
            <w:webHidden/>
          </w:rPr>
          <w:instrText xml:space="preserve"> PAGEREF _Toc529740563 \h </w:instrText>
        </w:r>
        <w:r w:rsidR="00CD0A87">
          <w:rPr>
            <w:noProof/>
            <w:webHidden/>
          </w:rPr>
        </w:r>
        <w:r w:rsidR="00CD0A87">
          <w:rPr>
            <w:noProof/>
            <w:webHidden/>
          </w:rPr>
          <w:fldChar w:fldCharType="separate"/>
        </w:r>
        <w:r w:rsidR="00CD0A87">
          <w:rPr>
            <w:noProof/>
            <w:webHidden/>
          </w:rPr>
          <w:t>34</w:t>
        </w:r>
        <w:r w:rsidR="00CD0A87">
          <w:rPr>
            <w:noProof/>
            <w:webHidden/>
          </w:rPr>
          <w:fldChar w:fldCharType="end"/>
        </w:r>
      </w:hyperlink>
    </w:p>
    <w:p w14:paraId="2C6360D1" w14:textId="16B0AB09" w:rsidR="00C3065A" w:rsidRDefault="00E67ADA" w:rsidP="00C3065A">
      <w:pPr>
        <w:rPr>
          <w:highlight w:val="yellow"/>
        </w:rPr>
      </w:pPr>
      <w:r>
        <w:rPr>
          <w:highlight w:val="yellow"/>
        </w:rPr>
        <w:fldChar w:fldCharType="end"/>
      </w:r>
    </w:p>
    <w:p w14:paraId="7B860684" w14:textId="77777777" w:rsidR="00E67ADA" w:rsidRPr="00E67ADA" w:rsidRDefault="00E67ADA" w:rsidP="00C3065A">
      <w:pPr>
        <w:rPr>
          <w:highlight w:val="yellow"/>
        </w:rPr>
      </w:pPr>
    </w:p>
    <w:p w14:paraId="5FB4F8ED" w14:textId="77777777" w:rsidR="003849C2" w:rsidRDefault="003849C2">
      <w:pPr>
        <w:spacing w:after="0" w:line="240" w:lineRule="auto"/>
        <w:rPr>
          <w:b/>
          <w:bCs/>
          <w:color w:val="00B5E2"/>
          <w:sz w:val="36"/>
          <w:szCs w:val="36"/>
        </w:rPr>
      </w:pPr>
      <w:r>
        <w:br w:type="page"/>
      </w:r>
    </w:p>
    <w:p w14:paraId="3CBE896B" w14:textId="77777777" w:rsidR="00C3065A" w:rsidRDefault="00E67ADA" w:rsidP="00E67ADA">
      <w:pPr>
        <w:pStyle w:val="TOCorHeadingwoNumber"/>
      </w:pPr>
      <w:r>
        <w:lastRenderedPageBreak/>
        <w:t>Tables</w:t>
      </w:r>
    </w:p>
    <w:p w14:paraId="74AAA83B" w14:textId="77777777" w:rsidR="008213B7" w:rsidRDefault="00C3065A">
      <w:pPr>
        <w:pStyle w:val="TableofFigures"/>
        <w:tabs>
          <w:tab w:val="right" w:leader="dot" w:pos="8636"/>
        </w:tabs>
        <w:rPr>
          <w:rFonts w:asciiTheme="minorHAnsi" w:eastAsiaTheme="minorEastAsia" w:hAnsiTheme="minorHAnsi" w:cstheme="minorBidi"/>
          <w:noProof/>
          <w:color w:val="auto"/>
          <w:lang w:val="en-US" w:eastAsia="en-US"/>
        </w:rPr>
      </w:pPr>
      <w:r>
        <w:fldChar w:fldCharType="begin"/>
      </w:r>
      <w:r>
        <w:instrText xml:space="preserve"> TOC \h \z \c "Table" </w:instrText>
      </w:r>
      <w:r>
        <w:fldChar w:fldCharType="separate"/>
      </w:r>
      <w:hyperlink w:anchor="_Toc521332401" w:history="1">
        <w:r w:rsidR="008213B7" w:rsidRPr="0072753D">
          <w:rPr>
            <w:rStyle w:val="Hyperlink"/>
            <w:noProof/>
          </w:rPr>
          <w:t>Table 1: Key Findings</w:t>
        </w:r>
        <w:r w:rsidR="008213B7">
          <w:rPr>
            <w:noProof/>
            <w:webHidden/>
          </w:rPr>
          <w:tab/>
        </w:r>
        <w:r w:rsidR="008213B7">
          <w:rPr>
            <w:noProof/>
            <w:webHidden/>
          </w:rPr>
          <w:fldChar w:fldCharType="begin"/>
        </w:r>
        <w:r w:rsidR="008213B7">
          <w:rPr>
            <w:noProof/>
            <w:webHidden/>
          </w:rPr>
          <w:instrText xml:space="preserve"> PAGEREF _Toc521332401 \h </w:instrText>
        </w:r>
        <w:r w:rsidR="008213B7">
          <w:rPr>
            <w:noProof/>
            <w:webHidden/>
          </w:rPr>
        </w:r>
        <w:r w:rsidR="008213B7">
          <w:rPr>
            <w:noProof/>
            <w:webHidden/>
          </w:rPr>
          <w:fldChar w:fldCharType="separate"/>
        </w:r>
        <w:r w:rsidR="008213B7">
          <w:rPr>
            <w:noProof/>
            <w:webHidden/>
          </w:rPr>
          <w:t>1</w:t>
        </w:r>
        <w:r w:rsidR="008213B7">
          <w:rPr>
            <w:noProof/>
            <w:webHidden/>
          </w:rPr>
          <w:fldChar w:fldCharType="end"/>
        </w:r>
      </w:hyperlink>
    </w:p>
    <w:p w14:paraId="5204E1E2"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w:anchor="_Toc521332402" w:history="1">
        <w:r w:rsidR="008213B7" w:rsidRPr="0072753D">
          <w:rPr>
            <w:rStyle w:val="Hyperlink"/>
            <w:noProof/>
          </w:rPr>
          <w:t>Table 2: Household Size and Composition</w:t>
        </w:r>
        <w:r w:rsidR="008213B7">
          <w:rPr>
            <w:noProof/>
            <w:webHidden/>
          </w:rPr>
          <w:tab/>
        </w:r>
        <w:r w:rsidR="008213B7">
          <w:rPr>
            <w:noProof/>
            <w:webHidden/>
          </w:rPr>
          <w:fldChar w:fldCharType="begin"/>
        </w:r>
        <w:r w:rsidR="008213B7">
          <w:rPr>
            <w:noProof/>
            <w:webHidden/>
          </w:rPr>
          <w:instrText xml:space="preserve"> PAGEREF _Toc521332402 \h </w:instrText>
        </w:r>
        <w:r w:rsidR="008213B7">
          <w:rPr>
            <w:noProof/>
            <w:webHidden/>
          </w:rPr>
        </w:r>
        <w:r w:rsidR="008213B7">
          <w:rPr>
            <w:noProof/>
            <w:webHidden/>
          </w:rPr>
          <w:fldChar w:fldCharType="separate"/>
        </w:r>
        <w:r w:rsidR="008213B7">
          <w:rPr>
            <w:noProof/>
            <w:webHidden/>
          </w:rPr>
          <w:t>10</w:t>
        </w:r>
        <w:r w:rsidR="008213B7">
          <w:rPr>
            <w:noProof/>
            <w:webHidden/>
          </w:rPr>
          <w:fldChar w:fldCharType="end"/>
        </w:r>
      </w:hyperlink>
    </w:p>
    <w:p w14:paraId="205A7E16"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w:anchor="_Toc521332403" w:history="1">
        <w:r w:rsidR="008213B7" w:rsidRPr="0072753D">
          <w:rPr>
            <w:rStyle w:val="Hyperlink"/>
            <w:noProof/>
          </w:rPr>
          <w:t>Table 3: Socioeconomic Status of Households</w:t>
        </w:r>
        <w:r w:rsidR="008213B7">
          <w:rPr>
            <w:noProof/>
            <w:webHidden/>
          </w:rPr>
          <w:tab/>
        </w:r>
        <w:r w:rsidR="008213B7">
          <w:rPr>
            <w:noProof/>
            <w:webHidden/>
          </w:rPr>
          <w:fldChar w:fldCharType="begin"/>
        </w:r>
        <w:r w:rsidR="008213B7">
          <w:rPr>
            <w:noProof/>
            <w:webHidden/>
          </w:rPr>
          <w:instrText xml:space="preserve"> PAGEREF _Toc521332403 \h </w:instrText>
        </w:r>
        <w:r w:rsidR="008213B7">
          <w:rPr>
            <w:noProof/>
            <w:webHidden/>
          </w:rPr>
        </w:r>
        <w:r w:rsidR="008213B7">
          <w:rPr>
            <w:noProof/>
            <w:webHidden/>
          </w:rPr>
          <w:fldChar w:fldCharType="separate"/>
        </w:r>
        <w:r w:rsidR="008213B7">
          <w:rPr>
            <w:noProof/>
            <w:webHidden/>
          </w:rPr>
          <w:t>10</w:t>
        </w:r>
        <w:r w:rsidR="008213B7">
          <w:rPr>
            <w:noProof/>
            <w:webHidden/>
          </w:rPr>
          <w:fldChar w:fldCharType="end"/>
        </w:r>
      </w:hyperlink>
    </w:p>
    <w:p w14:paraId="4AA3C372"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w:anchor="_Toc521332404" w:history="1">
        <w:r w:rsidR="008213B7" w:rsidRPr="0072753D">
          <w:rPr>
            <w:rStyle w:val="Hyperlink"/>
            <w:noProof/>
          </w:rPr>
          <w:t>Table 4: ITN access indicators by location</w:t>
        </w:r>
        <w:r w:rsidR="008213B7">
          <w:rPr>
            <w:noProof/>
            <w:webHidden/>
          </w:rPr>
          <w:tab/>
        </w:r>
        <w:r w:rsidR="008213B7">
          <w:rPr>
            <w:noProof/>
            <w:webHidden/>
          </w:rPr>
          <w:fldChar w:fldCharType="begin"/>
        </w:r>
        <w:r w:rsidR="008213B7">
          <w:rPr>
            <w:noProof/>
            <w:webHidden/>
          </w:rPr>
          <w:instrText xml:space="preserve"> PAGEREF _Toc521332404 \h </w:instrText>
        </w:r>
        <w:r w:rsidR="008213B7">
          <w:rPr>
            <w:noProof/>
            <w:webHidden/>
          </w:rPr>
        </w:r>
        <w:r w:rsidR="008213B7">
          <w:rPr>
            <w:noProof/>
            <w:webHidden/>
          </w:rPr>
          <w:fldChar w:fldCharType="separate"/>
        </w:r>
        <w:r w:rsidR="008213B7">
          <w:rPr>
            <w:noProof/>
            <w:webHidden/>
          </w:rPr>
          <w:t>17</w:t>
        </w:r>
        <w:r w:rsidR="008213B7">
          <w:rPr>
            <w:noProof/>
            <w:webHidden/>
          </w:rPr>
          <w:fldChar w:fldCharType="end"/>
        </w:r>
      </w:hyperlink>
    </w:p>
    <w:p w14:paraId="078DC1C3"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w:anchor="_Toc521332405" w:history="1">
        <w:r w:rsidR="008213B7" w:rsidRPr="0072753D">
          <w:rPr>
            <w:rStyle w:val="Hyperlink"/>
            <w:noProof/>
          </w:rPr>
          <w:t>Table 5: Universal ITN indicators</w:t>
        </w:r>
        <w:r w:rsidR="008213B7">
          <w:rPr>
            <w:noProof/>
            <w:webHidden/>
          </w:rPr>
          <w:tab/>
        </w:r>
        <w:r w:rsidR="008213B7">
          <w:rPr>
            <w:noProof/>
            <w:webHidden/>
          </w:rPr>
          <w:fldChar w:fldCharType="begin"/>
        </w:r>
        <w:r w:rsidR="008213B7">
          <w:rPr>
            <w:noProof/>
            <w:webHidden/>
          </w:rPr>
          <w:instrText xml:space="preserve"> PAGEREF _Toc521332405 \h </w:instrText>
        </w:r>
        <w:r w:rsidR="008213B7">
          <w:rPr>
            <w:noProof/>
            <w:webHidden/>
          </w:rPr>
        </w:r>
        <w:r w:rsidR="008213B7">
          <w:rPr>
            <w:noProof/>
            <w:webHidden/>
          </w:rPr>
          <w:fldChar w:fldCharType="separate"/>
        </w:r>
        <w:r w:rsidR="008213B7">
          <w:rPr>
            <w:noProof/>
            <w:webHidden/>
          </w:rPr>
          <w:t>18</w:t>
        </w:r>
        <w:r w:rsidR="008213B7">
          <w:rPr>
            <w:noProof/>
            <w:webHidden/>
          </w:rPr>
          <w:fldChar w:fldCharType="end"/>
        </w:r>
      </w:hyperlink>
    </w:p>
    <w:p w14:paraId="644F050B"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w:anchor="_Toc521332406" w:history="1">
        <w:r w:rsidR="008213B7" w:rsidRPr="0072753D">
          <w:rPr>
            <w:rStyle w:val="Hyperlink"/>
            <w:noProof/>
          </w:rPr>
          <w:t>Table 6: Key program indicators</w:t>
        </w:r>
        <w:r w:rsidR="008213B7">
          <w:rPr>
            <w:noProof/>
            <w:webHidden/>
          </w:rPr>
          <w:tab/>
        </w:r>
        <w:r w:rsidR="008213B7">
          <w:rPr>
            <w:noProof/>
            <w:webHidden/>
          </w:rPr>
          <w:fldChar w:fldCharType="begin"/>
        </w:r>
        <w:r w:rsidR="008213B7">
          <w:rPr>
            <w:noProof/>
            <w:webHidden/>
          </w:rPr>
          <w:instrText xml:space="preserve"> PAGEREF _Toc521332406 \h </w:instrText>
        </w:r>
        <w:r w:rsidR="008213B7">
          <w:rPr>
            <w:noProof/>
            <w:webHidden/>
          </w:rPr>
        </w:r>
        <w:r w:rsidR="008213B7">
          <w:rPr>
            <w:noProof/>
            <w:webHidden/>
          </w:rPr>
          <w:fldChar w:fldCharType="separate"/>
        </w:r>
        <w:r w:rsidR="008213B7">
          <w:rPr>
            <w:noProof/>
            <w:webHidden/>
          </w:rPr>
          <w:t>19</w:t>
        </w:r>
        <w:r w:rsidR="008213B7">
          <w:rPr>
            <w:noProof/>
            <w:webHidden/>
          </w:rPr>
          <w:fldChar w:fldCharType="end"/>
        </w:r>
      </w:hyperlink>
    </w:p>
    <w:p w14:paraId="46816178" w14:textId="77777777" w:rsidR="008213B7" w:rsidRDefault="00C3065A" w:rsidP="00F70392">
      <w:pPr>
        <w:pStyle w:val="TOCorHeadingwoNumber"/>
        <w:rPr>
          <w:noProof/>
        </w:rPr>
      </w:pPr>
      <w:r>
        <w:fldChar w:fldCharType="end"/>
      </w:r>
      <w:r w:rsidR="00E67ADA">
        <w:t>Figures</w:t>
      </w:r>
      <w:r w:rsidR="00F70392">
        <w:fldChar w:fldCharType="begin"/>
      </w:r>
      <w:r w:rsidR="00F70392">
        <w:instrText xml:space="preserve"> TOC \h \z \c "Figure" </w:instrText>
      </w:r>
      <w:r w:rsidR="00F70392">
        <w:fldChar w:fldCharType="separate"/>
      </w:r>
    </w:p>
    <w:p w14:paraId="6C8516B4"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12" w:anchor="_Toc521332407" w:history="1">
        <w:r w:rsidR="008213B7" w:rsidRPr="005B0F28">
          <w:rPr>
            <w:rStyle w:val="Hyperlink"/>
            <w:noProof/>
          </w:rPr>
          <w:t>Figure 1: Map of Guinea</w:t>
        </w:r>
        <w:r w:rsidR="008213B7">
          <w:rPr>
            <w:noProof/>
            <w:webHidden/>
          </w:rPr>
          <w:tab/>
        </w:r>
        <w:r w:rsidR="008213B7">
          <w:rPr>
            <w:noProof/>
            <w:webHidden/>
          </w:rPr>
          <w:fldChar w:fldCharType="begin"/>
        </w:r>
        <w:r w:rsidR="008213B7">
          <w:rPr>
            <w:noProof/>
            <w:webHidden/>
          </w:rPr>
          <w:instrText xml:space="preserve"> PAGEREF _Toc521332407 \h </w:instrText>
        </w:r>
        <w:r w:rsidR="008213B7">
          <w:rPr>
            <w:noProof/>
            <w:webHidden/>
          </w:rPr>
        </w:r>
        <w:r w:rsidR="008213B7">
          <w:rPr>
            <w:noProof/>
            <w:webHidden/>
          </w:rPr>
          <w:fldChar w:fldCharType="separate"/>
        </w:r>
        <w:r w:rsidR="008213B7">
          <w:rPr>
            <w:noProof/>
            <w:webHidden/>
          </w:rPr>
          <w:t>3</w:t>
        </w:r>
        <w:r w:rsidR="008213B7">
          <w:rPr>
            <w:noProof/>
            <w:webHidden/>
          </w:rPr>
          <w:fldChar w:fldCharType="end"/>
        </w:r>
      </w:hyperlink>
    </w:p>
    <w:p w14:paraId="48C4D6A0"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13" w:anchor="_Toc521332408" w:history="1">
        <w:r w:rsidR="008213B7" w:rsidRPr="005B0F28">
          <w:rPr>
            <w:rStyle w:val="Hyperlink"/>
            <w:noProof/>
          </w:rPr>
          <w:t>Figure 2: ITN Indicators in Guinea from 2005 to 2016</w:t>
        </w:r>
        <w:r w:rsidR="008213B7">
          <w:rPr>
            <w:noProof/>
            <w:webHidden/>
          </w:rPr>
          <w:tab/>
        </w:r>
        <w:r w:rsidR="008213B7">
          <w:rPr>
            <w:noProof/>
            <w:webHidden/>
          </w:rPr>
          <w:fldChar w:fldCharType="begin"/>
        </w:r>
        <w:r w:rsidR="008213B7">
          <w:rPr>
            <w:noProof/>
            <w:webHidden/>
          </w:rPr>
          <w:instrText xml:space="preserve"> PAGEREF _Toc521332408 \h </w:instrText>
        </w:r>
        <w:r w:rsidR="008213B7">
          <w:rPr>
            <w:noProof/>
            <w:webHidden/>
          </w:rPr>
        </w:r>
        <w:r w:rsidR="008213B7">
          <w:rPr>
            <w:noProof/>
            <w:webHidden/>
          </w:rPr>
          <w:fldChar w:fldCharType="separate"/>
        </w:r>
        <w:r w:rsidR="008213B7">
          <w:rPr>
            <w:noProof/>
            <w:webHidden/>
          </w:rPr>
          <w:t>3</w:t>
        </w:r>
        <w:r w:rsidR="008213B7">
          <w:rPr>
            <w:noProof/>
            <w:webHidden/>
          </w:rPr>
          <w:fldChar w:fldCharType="end"/>
        </w:r>
      </w:hyperlink>
    </w:p>
    <w:p w14:paraId="426A8CDE"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14" w:anchor="_Toc521332409" w:history="1">
        <w:r w:rsidR="008213B7" w:rsidRPr="005B0F28">
          <w:rPr>
            <w:rStyle w:val="Hyperlink"/>
            <w:noProof/>
          </w:rPr>
          <w:t>Figure 3: School ITN Distribution Community Mobilization Poster</w:t>
        </w:r>
        <w:r w:rsidR="008213B7">
          <w:rPr>
            <w:noProof/>
            <w:webHidden/>
          </w:rPr>
          <w:tab/>
        </w:r>
        <w:r w:rsidR="008213B7">
          <w:rPr>
            <w:noProof/>
            <w:webHidden/>
          </w:rPr>
          <w:fldChar w:fldCharType="begin"/>
        </w:r>
        <w:r w:rsidR="008213B7">
          <w:rPr>
            <w:noProof/>
            <w:webHidden/>
          </w:rPr>
          <w:instrText xml:space="preserve"> PAGEREF _Toc521332409 \h </w:instrText>
        </w:r>
        <w:r w:rsidR="008213B7">
          <w:rPr>
            <w:noProof/>
            <w:webHidden/>
          </w:rPr>
        </w:r>
        <w:r w:rsidR="008213B7">
          <w:rPr>
            <w:noProof/>
            <w:webHidden/>
          </w:rPr>
          <w:fldChar w:fldCharType="separate"/>
        </w:r>
        <w:r w:rsidR="008213B7">
          <w:rPr>
            <w:noProof/>
            <w:webHidden/>
          </w:rPr>
          <w:t>4</w:t>
        </w:r>
        <w:r w:rsidR="008213B7">
          <w:rPr>
            <w:noProof/>
            <w:webHidden/>
          </w:rPr>
          <w:fldChar w:fldCharType="end"/>
        </w:r>
      </w:hyperlink>
    </w:p>
    <w:p w14:paraId="0CAB0B33"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15" w:anchor="_Toc521332410" w:history="1">
        <w:r w:rsidR="008213B7" w:rsidRPr="005B0F28">
          <w:rPr>
            <w:rStyle w:val="Hyperlink"/>
            <w:noProof/>
          </w:rPr>
          <w:t>Figure 4: ITN School Distribution Community Mobilization Job Aid</w:t>
        </w:r>
        <w:r w:rsidR="008213B7">
          <w:rPr>
            <w:noProof/>
            <w:webHidden/>
          </w:rPr>
          <w:tab/>
        </w:r>
        <w:r w:rsidR="008213B7">
          <w:rPr>
            <w:noProof/>
            <w:webHidden/>
          </w:rPr>
          <w:fldChar w:fldCharType="begin"/>
        </w:r>
        <w:r w:rsidR="008213B7">
          <w:rPr>
            <w:noProof/>
            <w:webHidden/>
          </w:rPr>
          <w:instrText xml:space="preserve"> PAGEREF _Toc521332410 \h </w:instrText>
        </w:r>
        <w:r w:rsidR="008213B7">
          <w:rPr>
            <w:noProof/>
            <w:webHidden/>
          </w:rPr>
        </w:r>
        <w:r w:rsidR="008213B7">
          <w:rPr>
            <w:noProof/>
            <w:webHidden/>
          </w:rPr>
          <w:fldChar w:fldCharType="separate"/>
        </w:r>
        <w:r w:rsidR="008213B7">
          <w:rPr>
            <w:noProof/>
            <w:webHidden/>
          </w:rPr>
          <w:t>4</w:t>
        </w:r>
        <w:r w:rsidR="008213B7">
          <w:rPr>
            <w:noProof/>
            <w:webHidden/>
          </w:rPr>
          <w:fldChar w:fldCharType="end"/>
        </w:r>
      </w:hyperlink>
    </w:p>
    <w:p w14:paraId="18D9623F"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16" w:anchor="_Toc521332411" w:history="1">
        <w:r w:rsidR="008213B7" w:rsidRPr="005B0F28">
          <w:rPr>
            <w:rStyle w:val="Hyperlink"/>
            <w:noProof/>
          </w:rPr>
          <w:t>Figure 5: Map showing Boké region of Guinea</w:t>
        </w:r>
        <w:r w:rsidR="008213B7">
          <w:rPr>
            <w:noProof/>
            <w:webHidden/>
          </w:rPr>
          <w:tab/>
        </w:r>
        <w:r w:rsidR="008213B7">
          <w:rPr>
            <w:noProof/>
            <w:webHidden/>
          </w:rPr>
          <w:fldChar w:fldCharType="begin"/>
        </w:r>
        <w:r w:rsidR="008213B7">
          <w:rPr>
            <w:noProof/>
            <w:webHidden/>
          </w:rPr>
          <w:instrText xml:space="preserve"> PAGEREF _Toc521332411 \h </w:instrText>
        </w:r>
        <w:r w:rsidR="008213B7">
          <w:rPr>
            <w:noProof/>
            <w:webHidden/>
          </w:rPr>
        </w:r>
        <w:r w:rsidR="008213B7">
          <w:rPr>
            <w:noProof/>
            <w:webHidden/>
          </w:rPr>
          <w:fldChar w:fldCharType="separate"/>
        </w:r>
        <w:r w:rsidR="008213B7">
          <w:rPr>
            <w:noProof/>
            <w:webHidden/>
          </w:rPr>
          <w:t>6</w:t>
        </w:r>
        <w:r w:rsidR="008213B7">
          <w:rPr>
            <w:noProof/>
            <w:webHidden/>
          </w:rPr>
          <w:fldChar w:fldCharType="end"/>
        </w:r>
      </w:hyperlink>
    </w:p>
    <w:p w14:paraId="669ABFA2"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17" w:anchor="_Toc521332412" w:history="1">
        <w:r w:rsidR="008213B7" w:rsidRPr="005B0F28">
          <w:rPr>
            <w:rStyle w:val="Hyperlink"/>
            <w:noProof/>
          </w:rPr>
          <w:t>Figure 6: Study Population Pyramid</w:t>
        </w:r>
        <w:r w:rsidR="008213B7">
          <w:rPr>
            <w:noProof/>
            <w:webHidden/>
          </w:rPr>
          <w:tab/>
        </w:r>
        <w:r w:rsidR="008213B7">
          <w:rPr>
            <w:noProof/>
            <w:webHidden/>
          </w:rPr>
          <w:fldChar w:fldCharType="begin"/>
        </w:r>
        <w:r w:rsidR="008213B7">
          <w:rPr>
            <w:noProof/>
            <w:webHidden/>
          </w:rPr>
          <w:instrText xml:space="preserve"> PAGEREF _Toc521332412 \h </w:instrText>
        </w:r>
        <w:r w:rsidR="008213B7">
          <w:rPr>
            <w:noProof/>
            <w:webHidden/>
          </w:rPr>
        </w:r>
        <w:r w:rsidR="008213B7">
          <w:rPr>
            <w:noProof/>
            <w:webHidden/>
          </w:rPr>
          <w:fldChar w:fldCharType="separate"/>
        </w:r>
        <w:r w:rsidR="008213B7">
          <w:rPr>
            <w:noProof/>
            <w:webHidden/>
          </w:rPr>
          <w:t>9</w:t>
        </w:r>
        <w:r w:rsidR="008213B7">
          <w:rPr>
            <w:noProof/>
            <w:webHidden/>
          </w:rPr>
          <w:fldChar w:fldCharType="end"/>
        </w:r>
      </w:hyperlink>
    </w:p>
    <w:p w14:paraId="59B6A542"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18" w:anchor="_Toc521332413" w:history="1">
        <w:r w:rsidR="008213B7" w:rsidRPr="005B0F28">
          <w:rPr>
            <w:rStyle w:val="Hyperlink"/>
            <w:noProof/>
          </w:rPr>
          <w:t>Figure 7: Primary School Status of Children 5-15 years</w:t>
        </w:r>
        <w:r w:rsidR="008213B7">
          <w:rPr>
            <w:noProof/>
            <w:webHidden/>
          </w:rPr>
          <w:tab/>
        </w:r>
        <w:r w:rsidR="008213B7">
          <w:rPr>
            <w:noProof/>
            <w:webHidden/>
          </w:rPr>
          <w:fldChar w:fldCharType="begin"/>
        </w:r>
        <w:r w:rsidR="008213B7">
          <w:rPr>
            <w:noProof/>
            <w:webHidden/>
          </w:rPr>
          <w:instrText xml:space="preserve"> PAGEREF _Toc521332413 \h </w:instrText>
        </w:r>
        <w:r w:rsidR="008213B7">
          <w:rPr>
            <w:noProof/>
            <w:webHidden/>
          </w:rPr>
        </w:r>
        <w:r w:rsidR="008213B7">
          <w:rPr>
            <w:noProof/>
            <w:webHidden/>
          </w:rPr>
          <w:fldChar w:fldCharType="separate"/>
        </w:r>
        <w:r w:rsidR="008213B7">
          <w:rPr>
            <w:noProof/>
            <w:webHidden/>
          </w:rPr>
          <w:t>9</w:t>
        </w:r>
        <w:r w:rsidR="008213B7">
          <w:rPr>
            <w:noProof/>
            <w:webHidden/>
          </w:rPr>
          <w:fldChar w:fldCharType="end"/>
        </w:r>
      </w:hyperlink>
    </w:p>
    <w:p w14:paraId="4EEEB509"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19" w:anchor="_Toc521332414" w:history="1">
        <w:r w:rsidR="008213B7" w:rsidRPr="005B0F28">
          <w:rPr>
            <w:rStyle w:val="Hyperlink"/>
            <w:noProof/>
          </w:rPr>
          <w:t>Figure 8: Exposure to community mobilization messages</w:t>
        </w:r>
        <w:r w:rsidR="008213B7">
          <w:rPr>
            <w:noProof/>
            <w:webHidden/>
          </w:rPr>
          <w:tab/>
        </w:r>
        <w:r w:rsidR="008213B7">
          <w:rPr>
            <w:noProof/>
            <w:webHidden/>
          </w:rPr>
          <w:fldChar w:fldCharType="begin"/>
        </w:r>
        <w:r w:rsidR="008213B7">
          <w:rPr>
            <w:noProof/>
            <w:webHidden/>
          </w:rPr>
          <w:instrText xml:space="preserve"> PAGEREF _Toc521332414 \h </w:instrText>
        </w:r>
        <w:r w:rsidR="008213B7">
          <w:rPr>
            <w:noProof/>
            <w:webHidden/>
          </w:rPr>
        </w:r>
        <w:r w:rsidR="008213B7">
          <w:rPr>
            <w:noProof/>
            <w:webHidden/>
          </w:rPr>
          <w:fldChar w:fldCharType="separate"/>
        </w:r>
        <w:r w:rsidR="008213B7">
          <w:rPr>
            <w:noProof/>
            <w:webHidden/>
          </w:rPr>
          <w:t>12</w:t>
        </w:r>
        <w:r w:rsidR="008213B7">
          <w:rPr>
            <w:noProof/>
            <w:webHidden/>
          </w:rPr>
          <w:fldChar w:fldCharType="end"/>
        </w:r>
      </w:hyperlink>
    </w:p>
    <w:p w14:paraId="36A3EEDD"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20" w:anchor="_Toc521332415" w:history="1">
        <w:r w:rsidR="008213B7" w:rsidRPr="005B0F28">
          <w:rPr>
            <w:rStyle w:val="Hyperlink"/>
            <w:noProof/>
          </w:rPr>
          <w:t>Figure 9: Reported and Observed Net Ownership</w:t>
        </w:r>
        <w:r w:rsidR="008213B7">
          <w:rPr>
            <w:noProof/>
            <w:webHidden/>
          </w:rPr>
          <w:tab/>
        </w:r>
        <w:r w:rsidR="008213B7">
          <w:rPr>
            <w:noProof/>
            <w:webHidden/>
          </w:rPr>
          <w:fldChar w:fldCharType="begin"/>
        </w:r>
        <w:r w:rsidR="008213B7">
          <w:rPr>
            <w:noProof/>
            <w:webHidden/>
          </w:rPr>
          <w:instrText xml:space="preserve"> PAGEREF _Toc521332415 \h </w:instrText>
        </w:r>
        <w:r w:rsidR="008213B7">
          <w:rPr>
            <w:noProof/>
            <w:webHidden/>
          </w:rPr>
        </w:r>
        <w:r w:rsidR="008213B7">
          <w:rPr>
            <w:noProof/>
            <w:webHidden/>
          </w:rPr>
          <w:fldChar w:fldCharType="separate"/>
        </w:r>
        <w:r w:rsidR="008213B7">
          <w:rPr>
            <w:noProof/>
            <w:webHidden/>
          </w:rPr>
          <w:t>13</w:t>
        </w:r>
        <w:r w:rsidR="008213B7">
          <w:rPr>
            <w:noProof/>
            <w:webHidden/>
          </w:rPr>
          <w:fldChar w:fldCharType="end"/>
        </w:r>
      </w:hyperlink>
    </w:p>
    <w:p w14:paraId="4A0F70E5"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21" w:anchor="_Toc521332416" w:history="1">
        <w:r w:rsidR="008213B7" w:rsidRPr="005B0F28">
          <w:rPr>
            <w:rStyle w:val="Hyperlink"/>
            <w:noProof/>
          </w:rPr>
          <w:t>Figure 10: Household Ownership of ITNs by source</w:t>
        </w:r>
        <w:r w:rsidR="008213B7">
          <w:rPr>
            <w:noProof/>
            <w:webHidden/>
          </w:rPr>
          <w:tab/>
        </w:r>
        <w:r w:rsidR="008213B7">
          <w:rPr>
            <w:noProof/>
            <w:webHidden/>
          </w:rPr>
          <w:fldChar w:fldCharType="begin"/>
        </w:r>
        <w:r w:rsidR="008213B7">
          <w:rPr>
            <w:noProof/>
            <w:webHidden/>
          </w:rPr>
          <w:instrText xml:space="preserve"> PAGEREF _Toc521332416 \h </w:instrText>
        </w:r>
        <w:r w:rsidR="008213B7">
          <w:rPr>
            <w:noProof/>
            <w:webHidden/>
          </w:rPr>
        </w:r>
        <w:r w:rsidR="008213B7">
          <w:rPr>
            <w:noProof/>
            <w:webHidden/>
          </w:rPr>
          <w:fldChar w:fldCharType="separate"/>
        </w:r>
        <w:r w:rsidR="008213B7">
          <w:rPr>
            <w:noProof/>
            <w:webHidden/>
          </w:rPr>
          <w:t>13</w:t>
        </w:r>
        <w:r w:rsidR="008213B7">
          <w:rPr>
            <w:noProof/>
            <w:webHidden/>
          </w:rPr>
          <w:fldChar w:fldCharType="end"/>
        </w:r>
      </w:hyperlink>
    </w:p>
    <w:p w14:paraId="4D6AEE83"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w:anchor="_Toc521332417" w:history="1">
        <w:r w:rsidR="008213B7" w:rsidRPr="005B0F28">
          <w:rPr>
            <w:rStyle w:val="Hyperlink"/>
            <w:noProof/>
          </w:rPr>
          <w:t>Figure 11: Sources of Nets Surveyed</w:t>
        </w:r>
        <w:r w:rsidR="008213B7">
          <w:rPr>
            <w:noProof/>
            <w:webHidden/>
          </w:rPr>
          <w:tab/>
        </w:r>
        <w:r w:rsidR="008213B7">
          <w:rPr>
            <w:noProof/>
            <w:webHidden/>
          </w:rPr>
          <w:fldChar w:fldCharType="begin"/>
        </w:r>
        <w:r w:rsidR="008213B7">
          <w:rPr>
            <w:noProof/>
            <w:webHidden/>
          </w:rPr>
          <w:instrText xml:space="preserve"> PAGEREF _Toc521332417 \h </w:instrText>
        </w:r>
        <w:r w:rsidR="008213B7">
          <w:rPr>
            <w:noProof/>
            <w:webHidden/>
          </w:rPr>
        </w:r>
        <w:r w:rsidR="008213B7">
          <w:rPr>
            <w:noProof/>
            <w:webHidden/>
          </w:rPr>
          <w:fldChar w:fldCharType="separate"/>
        </w:r>
        <w:r w:rsidR="008213B7">
          <w:rPr>
            <w:noProof/>
            <w:webHidden/>
          </w:rPr>
          <w:t>14</w:t>
        </w:r>
        <w:r w:rsidR="008213B7">
          <w:rPr>
            <w:noProof/>
            <w:webHidden/>
          </w:rPr>
          <w:fldChar w:fldCharType="end"/>
        </w:r>
      </w:hyperlink>
    </w:p>
    <w:p w14:paraId="1A4CF1F5"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22" w:anchor="_Toc521332418" w:history="1">
        <w:r w:rsidR="008213B7" w:rsidRPr="005B0F28">
          <w:rPr>
            <w:rStyle w:val="Hyperlink"/>
            <w:noProof/>
          </w:rPr>
          <w:t>Figure 12: Percent of All Nets Used by Location</w:t>
        </w:r>
        <w:r w:rsidR="008213B7">
          <w:rPr>
            <w:noProof/>
            <w:webHidden/>
          </w:rPr>
          <w:tab/>
        </w:r>
        <w:r w:rsidR="008213B7">
          <w:rPr>
            <w:noProof/>
            <w:webHidden/>
          </w:rPr>
          <w:fldChar w:fldCharType="begin"/>
        </w:r>
        <w:r w:rsidR="008213B7">
          <w:rPr>
            <w:noProof/>
            <w:webHidden/>
          </w:rPr>
          <w:instrText xml:space="preserve"> PAGEREF _Toc521332418 \h </w:instrText>
        </w:r>
        <w:r w:rsidR="008213B7">
          <w:rPr>
            <w:noProof/>
            <w:webHidden/>
          </w:rPr>
        </w:r>
        <w:r w:rsidR="008213B7">
          <w:rPr>
            <w:noProof/>
            <w:webHidden/>
          </w:rPr>
          <w:fldChar w:fldCharType="separate"/>
        </w:r>
        <w:r w:rsidR="008213B7">
          <w:rPr>
            <w:noProof/>
            <w:webHidden/>
          </w:rPr>
          <w:t>15</w:t>
        </w:r>
        <w:r w:rsidR="008213B7">
          <w:rPr>
            <w:noProof/>
            <w:webHidden/>
          </w:rPr>
          <w:fldChar w:fldCharType="end"/>
        </w:r>
      </w:hyperlink>
    </w:p>
    <w:p w14:paraId="14EAF9BB"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23" w:anchor="_Toc521332419" w:history="1">
        <w:r w:rsidR="008213B7" w:rsidRPr="005B0F28">
          <w:rPr>
            <w:rStyle w:val="Hyperlink"/>
            <w:noProof/>
          </w:rPr>
          <w:t>Figure 13: Percent of ITNs used by source</w:t>
        </w:r>
        <w:r w:rsidR="008213B7">
          <w:rPr>
            <w:noProof/>
            <w:webHidden/>
          </w:rPr>
          <w:tab/>
        </w:r>
        <w:r w:rsidR="008213B7">
          <w:rPr>
            <w:noProof/>
            <w:webHidden/>
          </w:rPr>
          <w:fldChar w:fldCharType="begin"/>
        </w:r>
        <w:r w:rsidR="008213B7">
          <w:rPr>
            <w:noProof/>
            <w:webHidden/>
          </w:rPr>
          <w:instrText xml:space="preserve"> PAGEREF _Toc521332419 \h </w:instrText>
        </w:r>
        <w:r w:rsidR="008213B7">
          <w:rPr>
            <w:noProof/>
            <w:webHidden/>
          </w:rPr>
        </w:r>
        <w:r w:rsidR="008213B7">
          <w:rPr>
            <w:noProof/>
            <w:webHidden/>
          </w:rPr>
          <w:fldChar w:fldCharType="separate"/>
        </w:r>
        <w:r w:rsidR="008213B7">
          <w:rPr>
            <w:noProof/>
            <w:webHidden/>
          </w:rPr>
          <w:t>16</w:t>
        </w:r>
        <w:r w:rsidR="008213B7">
          <w:rPr>
            <w:noProof/>
            <w:webHidden/>
          </w:rPr>
          <w:fldChar w:fldCharType="end"/>
        </w:r>
      </w:hyperlink>
    </w:p>
    <w:p w14:paraId="157B377B" w14:textId="77777777" w:rsidR="008213B7" w:rsidRDefault="008413B5">
      <w:pPr>
        <w:pStyle w:val="TableofFigures"/>
        <w:tabs>
          <w:tab w:val="right" w:leader="dot" w:pos="8636"/>
        </w:tabs>
        <w:rPr>
          <w:rFonts w:asciiTheme="minorHAnsi" w:eastAsiaTheme="minorEastAsia" w:hAnsiTheme="minorHAnsi" w:cstheme="minorBidi"/>
          <w:noProof/>
          <w:color w:val="auto"/>
          <w:lang w:val="en-US" w:eastAsia="en-US"/>
        </w:rPr>
      </w:pPr>
      <w:hyperlink r:id="rId24" w:anchor="_Toc521332420" w:history="1">
        <w:r w:rsidR="008213B7" w:rsidRPr="005B0F28">
          <w:rPr>
            <w:rStyle w:val="Hyperlink"/>
            <w:noProof/>
          </w:rPr>
          <w:t>Figure 14: Household ITN Access by Wealth Quintile</w:t>
        </w:r>
        <w:r w:rsidR="008213B7">
          <w:rPr>
            <w:noProof/>
            <w:webHidden/>
          </w:rPr>
          <w:tab/>
        </w:r>
        <w:r w:rsidR="008213B7">
          <w:rPr>
            <w:noProof/>
            <w:webHidden/>
          </w:rPr>
          <w:fldChar w:fldCharType="begin"/>
        </w:r>
        <w:r w:rsidR="008213B7">
          <w:rPr>
            <w:noProof/>
            <w:webHidden/>
          </w:rPr>
          <w:instrText xml:space="preserve"> PAGEREF _Toc521332420 \h </w:instrText>
        </w:r>
        <w:r w:rsidR="008213B7">
          <w:rPr>
            <w:noProof/>
            <w:webHidden/>
          </w:rPr>
        </w:r>
        <w:r w:rsidR="008213B7">
          <w:rPr>
            <w:noProof/>
            <w:webHidden/>
          </w:rPr>
          <w:fldChar w:fldCharType="separate"/>
        </w:r>
        <w:r w:rsidR="008213B7">
          <w:rPr>
            <w:noProof/>
            <w:webHidden/>
          </w:rPr>
          <w:t>17</w:t>
        </w:r>
        <w:r w:rsidR="008213B7">
          <w:rPr>
            <w:noProof/>
            <w:webHidden/>
          </w:rPr>
          <w:fldChar w:fldCharType="end"/>
        </w:r>
      </w:hyperlink>
    </w:p>
    <w:p w14:paraId="330C142B" w14:textId="77777777" w:rsidR="00F70392" w:rsidRDefault="00F70392" w:rsidP="00FA1CD8">
      <w:r>
        <w:fldChar w:fldCharType="end"/>
      </w:r>
    </w:p>
    <w:p w14:paraId="716E8F15" w14:textId="77777777" w:rsidR="00F70392" w:rsidRDefault="00F70392">
      <w:pPr>
        <w:spacing w:after="0" w:line="240" w:lineRule="auto"/>
      </w:pPr>
      <w:r>
        <w:br w:type="page"/>
      </w:r>
    </w:p>
    <w:p w14:paraId="39741430" w14:textId="77777777" w:rsidR="00E67ADA" w:rsidRDefault="006D17A4" w:rsidP="00E67ADA">
      <w:pPr>
        <w:pStyle w:val="TOCorHeadingwoNumber"/>
      </w:pPr>
      <w:r w:rsidRPr="00892230">
        <w:lastRenderedPageBreak/>
        <w:t>Abbreviations</w:t>
      </w:r>
    </w:p>
    <w:tbl>
      <w:tblPr>
        <w:tblW w:w="8730" w:type="dxa"/>
        <w:tblLook w:val="01E0" w:firstRow="1" w:lastRow="1" w:firstColumn="1" w:lastColumn="1" w:noHBand="0" w:noVBand="0"/>
      </w:tblPr>
      <w:tblGrid>
        <w:gridCol w:w="1728"/>
        <w:gridCol w:w="7002"/>
      </w:tblGrid>
      <w:tr w:rsidR="00F62047" w:rsidRPr="00ED319B" w14:paraId="3E321D14" w14:textId="77777777" w:rsidTr="006D17A4">
        <w:tc>
          <w:tcPr>
            <w:tcW w:w="1728" w:type="dxa"/>
            <w:shd w:val="clear" w:color="auto" w:fill="auto"/>
          </w:tcPr>
          <w:p w14:paraId="35373D25" w14:textId="77777777" w:rsidR="00F62047" w:rsidRPr="00ED319B" w:rsidRDefault="00F62047" w:rsidP="006D17A4">
            <w:pPr>
              <w:pStyle w:val="MediumGrid21"/>
            </w:pPr>
            <w:r w:rsidRPr="00F62047">
              <w:t>ANC</w:t>
            </w:r>
          </w:p>
        </w:tc>
        <w:tc>
          <w:tcPr>
            <w:tcW w:w="7002" w:type="dxa"/>
            <w:shd w:val="clear" w:color="auto" w:fill="auto"/>
          </w:tcPr>
          <w:p w14:paraId="233187C4" w14:textId="77777777" w:rsidR="00F62047" w:rsidRPr="00ED319B" w:rsidRDefault="00F62047" w:rsidP="006D17A4">
            <w:pPr>
              <w:pStyle w:val="MediumGrid21"/>
            </w:pPr>
            <w:r w:rsidRPr="00F62047">
              <w:t>Antenatal Care</w:t>
            </w:r>
          </w:p>
        </w:tc>
      </w:tr>
      <w:tr w:rsidR="006D17A4" w:rsidRPr="00ED319B" w14:paraId="385F3E61" w14:textId="77777777" w:rsidTr="006D17A4">
        <w:tc>
          <w:tcPr>
            <w:tcW w:w="1728" w:type="dxa"/>
            <w:shd w:val="clear" w:color="auto" w:fill="auto"/>
          </w:tcPr>
          <w:p w14:paraId="23926EEB" w14:textId="77777777" w:rsidR="006D17A4" w:rsidRPr="00ED319B" w:rsidRDefault="006D17A4" w:rsidP="006D17A4">
            <w:pPr>
              <w:pStyle w:val="MediumGrid21"/>
            </w:pPr>
            <w:r w:rsidRPr="00ED319B">
              <w:t>BCC</w:t>
            </w:r>
          </w:p>
        </w:tc>
        <w:tc>
          <w:tcPr>
            <w:tcW w:w="7002" w:type="dxa"/>
            <w:shd w:val="clear" w:color="auto" w:fill="auto"/>
          </w:tcPr>
          <w:p w14:paraId="43B6015E" w14:textId="77777777" w:rsidR="006D17A4" w:rsidRPr="00ED319B" w:rsidRDefault="006D17A4" w:rsidP="006D17A4">
            <w:pPr>
              <w:pStyle w:val="MediumGrid21"/>
            </w:pPr>
            <w:r w:rsidRPr="00ED319B">
              <w:t>Behavioral Change Communication</w:t>
            </w:r>
          </w:p>
        </w:tc>
      </w:tr>
      <w:tr w:rsidR="006D17A4" w:rsidRPr="00ED319B" w14:paraId="31954D01" w14:textId="77777777" w:rsidTr="006D17A4">
        <w:tc>
          <w:tcPr>
            <w:tcW w:w="1728" w:type="dxa"/>
            <w:shd w:val="clear" w:color="auto" w:fill="auto"/>
          </w:tcPr>
          <w:p w14:paraId="61487D10" w14:textId="78A3AA4B" w:rsidR="002265A4" w:rsidRDefault="002265A4" w:rsidP="006D17A4">
            <w:pPr>
              <w:pStyle w:val="MediumGrid21"/>
            </w:pPr>
            <w:r>
              <w:t>SBCC</w:t>
            </w:r>
          </w:p>
          <w:p w14:paraId="584542DC" w14:textId="7D562019" w:rsidR="002265A4" w:rsidRDefault="002265A4" w:rsidP="006D17A4">
            <w:pPr>
              <w:pStyle w:val="MediumGrid21"/>
            </w:pPr>
            <w:r>
              <w:t>CERCO</w:t>
            </w:r>
          </w:p>
          <w:p w14:paraId="38E8D0CD" w14:textId="5040929C" w:rsidR="006D17A4" w:rsidRPr="00ED319B" w:rsidRDefault="006D17A4" w:rsidP="006D17A4">
            <w:pPr>
              <w:pStyle w:val="MediumGrid21"/>
            </w:pPr>
            <w:r w:rsidRPr="00ED319B">
              <w:t>CI</w:t>
            </w:r>
          </w:p>
        </w:tc>
        <w:tc>
          <w:tcPr>
            <w:tcW w:w="7002" w:type="dxa"/>
            <w:shd w:val="clear" w:color="auto" w:fill="auto"/>
          </w:tcPr>
          <w:p w14:paraId="603392B0" w14:textId="0FC54D69" w:rsidR="002265A4" w:rsidRPr="00B81D03" w:rsidRDefault="002265A4" w:rsidP="006D17A4">
            <w:pPr>
              <w:pStyle w:val="MediumGrid21"/>
              <w:rPr>
                <w:lang w:val="fr-FR"/>
              </w:rPr>
            </w:pPr>
            <w:r w:rsidRPr="00B81D03">
              <w:rPr>
                <w:lang w:val="fr-FR"/>
              </w:rPr>
              <w:t xml:space="preserve">Social behavior change communication </w:t>
            </w:r>
          </w:p>
          <w:p w14:paraId="4C90C0AD" w14:textId="48D0BFC9" w:rsidR="002265A4" w:rsidRPr="00B81D03" w:rsidRDefault="002265A4" w:rsidP="006D17A4">
            <w:pPr>
              <w:pStyle w:val="MediumGrid21"/>
              <w:rPr>
                <w:lang w:val="fr-FR"/>
              </w:rPr>
            </w:pPr>
            <w:r w:rsidRPr="00B81D03">
              <w:rPr>
                <w:i/>
                <w:lang w:val="fr-FR"/>
              </w:rPr>
              <w:t>Cabinet d’</w:t>
            </w:r>
            <w:r>
              <w:rPr>
                <w:i/>
                <w:lang w:val="fr-FR"/>
              </w:rPr>
              <w:t>É</w:t>
            </w:r>
            <w:r w:rsidRPr="00B81D03">
              <w:rPr>
                <w:i/>
                <w:lang w:val="fr-FR"/>
              </w:rPr>
              <w:t xml:space="preserve">tudes, de </w:t>
            </w:r>
            <w:r>
              <w:rPr>
                <w:i/>
                <w:lang w:val="fr-FR"/>
              </w:rPr>
              <w:t>R</w:t>
            </w:r>
            <w:r w:rsidRPr="00B81D03">
              <w:rPr>
                <w:i/>
                <w:lang w:val="fr-FR"/>
              </w:rPr>
              <w:t xml:space="preserve">echerches et de </w:t>
            </w:r>
            <w:r>
              <w:rPr>
                <w:i/>
                <w:lang w:val="fr-FR"/>
              </w:rPr>
              <w:t>C</w:t>
            </w:r>
            <w:r w:rsidRPr="00B81D03">
              <w:rPr>
                <w:i/>
                <w:lang w:val="fr-FR"/>
              </w:rPr>
              <w:t>onseils</w:t>
            </w:r>
            <w:r>
              <w:rPr>
                <w:i/>
                <w:lang w:val="fr-FR"/>
              </w:rPr>
              <w:t xml:space="preserve"> </w:t>
            </w:r>
            <w:r>
              <w:rPr>
                <w:lang w:val="fr-FR"/>
              </w:rPr>
              <w:t>(research firm)</w:t>
            </w:r>
          </w:p>
          <w:p w14:paraId="569F1FD7" w14:textId="6C1A6B3C" w:rsidR="006D17A4" w:rsidRPr="00ED319B" w:rsidRDefault="006D17A4" w:rsidP="006D17A4">
            <w:pPr>
              <w:pStyle w:val="MediumGrid21"/>
            </w:pPr>
            <w:r w:rsidRPr="00ED319B">
              <w:t>Confidence Interval</w:t>
            </w:r>
          </w:p>
        </w:tc>
      </w:tr>
      <w:tr w:rsidR="00F62047" w:rsidRPr="00ED319B" w14:paraId="7651BED5" w14:textId="77777777" w:rsidTr="006D17A4">
        <w:tc>
          <w:tcPr>
            <w:tcW w:w="1728" w:type="dxa"/>
            <w:shd w:val="clear" w:color="auto" w:fill="auto"/>
          </w:tcPr>
          <w:p w14:paraId="47B7E74B" w14:textId="77777777" w:rsidR="00F62047" w:rsidRPr="00ED319B" w:rsidRDefault="00F62047" w:rsidP="006D17A4">
            <w:pPr>
              <w:pStyle w:val="MediumGrid21"/>
            </w:pPr>
            <w:r w:rsidRPr="00F62047">
              <w:t>DHS</w:t>
            </w:r>
          </w:p>
        </w:tc>
        <w:tc>
          <w:tcPr>
            <w:tcW w:w="7002" w:type="dxa"/>
            <w:shd w:val="clear" w:color="auto" w:fill="auto"/>
          </w:tcPr>
          <w:p w14:paraId="75311078" w14:textId="77777777" w:rsidR="00F62047" w:rsidRPr="00ED319B" w:rsidRDefault="00F62047" w:rsidP="006D17A4">
            <w:pPr>
              <w:pStyle w:val="MediumGrid21"/>
            </w:pPr>
            <w:r w:rsidRPr="00F62047">
              <w:t>Demographic and Health Survey</w:t>
            </w:r>
          </w:p>
        </w:tc>
      </w:tr>
      <w:tr w:rsidR="006D17A4" w:rsidRPr="00ED319B" w14:paraId="381F1729" w14:textId="77777777" w:rsidTr="006D17A4">
        <w:tc>
          <w:tcPr>
            <w:tcW w:w="1728" w:type="dxa"/>
            <w:shd w:val="clear" w:color="auto" w:fill="auto"/>
          </w:tcPr>
          <w:p w14:paraId="3912D94E" w14:textId="77777777" w:rsidR="006D17A4" w:rsidRPr="00ED319B" w:rsidRDefault="006D17A4" w:rsidP="006D17A4">
            <w:pPr>
              <w:pStyle w:val="MediumGrid21"/>
            </w:pPr>
            <w:r w:rsidRPr="00ED319B">
              <w:t>EPI</w:t>
            </w:r>
          </w:p>
        </w:tc>
        <w:tc>
          <w:tcPr>
            <w:tcW w:w="7002" w:type="dxa"/>
            <w:shd w:val="clear" w:color="auto" w:fill="auto"/>
          </w:tcPr>
          <w:p w14:paraId="23275CC8" w14:textId="77777777" w:rsidR="006D17A4" w:rsidRPr="00ED319B" w:rsidRDefault="006D17A4" w:rsidP="006D17A4">
            <w:pPr>
              <w:pStyle w:val="MediumGrid21"/>
            </w:pPr>
            <w:r w:rsidRPr="00ED319B">
              <w:t>Expanded Program on Immunization</w:t>
            </w:r>
          </w:p>
        </w:tc>
      </w:tr>
      <w:tr w:rsidR="006D17A4" w:rsidRPr="00ED319B" w14:paraId="0AC931A2" w14:textId="77777777" w:rsidTr="006D17A4">
        <w:tc>
          <w:tcPr>
            <w:tcW w:w="1728" w:type="dxa"/>
            <w:shd w:val="clear" w:color="auto" w:fill="auto"/>
          </w:tcPr>
          <w:p w14:paraId="1BC843B5" w14:textId="77777777" w:rsidR="006D17A4" w:rsidRPr="00ED319B" w:rsidRDefault="006D17A4" w:rsidP="006D17A4">
            <w:pPr>
              <w:pStyle w:val="MediumGrid21"/>
            </w:pPr>
            <w:r w:rsidRPr="00ED319B">
              <w:t>IRB</w:t>
            </w:r>
          </w:p>
        </w:tc>
        <w:tc>
          <w:tcPr>
            <w:tcW w:w="7002" w:type="dxa"/>
            <w:shd w:val="clear" w:color="auto" w:fill="auto"/>
          </w:tcPr>
          <w:p w14:paraId="6CDA38FD" w14:textId="77777777" w:rsidR="006D17A4" w:rsidRPr="00ED319B" w:rsidRDefault="006D17A4" w:rsidP="006D17A4">
            <w:pPr>
              <w:pStyle w:val="MediumGrid21"/>
            </w:pPr>
            <w:r w:rsidRPr="00ED319B">
              <w:t>Institutional Review Board</w:t>
            </w:r>
          </w:p>
        </w:tc>
      </w:tr>
      <w:tr w:rsidR="00F62047" w:rsidRPr="00ED319B" w14:paraId="3A5AAB73" w14:textId="77777777" w:rsidTr="006D17A4">
        <w:tc>
          <w:tcPr>
            <w:tcW w:w="1728" w:type="dxa"/>
            <w:shd w:val="clear" w:color="auto" w:fill="auto"/>
          </w:tcPr>
          <w:p w14:paraId="6381C0BB" w14:textId="77777777" w:rsidR="00F62047" w:rsidRPr="00ED319B" w:rsidRDefault="00F62047" w:rsidP="006D17A4">
            <w:pPr>
              <w:pStyle w:val="MediumGrid21"/>
            </w:pPr>
            <w:r w:rsidRPr="00F62047">
              <w:t>ITN</w:t>
            </w:r>
          </w:p>
        </w:tc>
        <w:tc>
          <w:tcPr>
            <w:tcW w:w="7002" w:type="dxa"/>
            <w:shd w:val="clear" w:color="auto" w:fill="auto"/>
          </w:tcPr>
          <w:p w14:paraId="03CBBE92" w14:textId="77777777" w:rsidR="00F62047" w:rsidRPr="00ED319B" w:rsidRDefault="00F62047" w:rsidP="006D17A4">
            <w:pPr>
              <w:pStyle w:val="MediumGrid21"/>
            </w:pPr>
            <w:r w:rsidRPr="00F62047">
              <w:t>Insecticide-treated net</w:t>
            </w:r>
            <w:r w:rsidRPr="00F62047">
              <w:rPr>
                <w:vertAlign w:val="superscript"/>
              </w:rPr>
              <w:footnoteReference w:id="1"/>
            </w:r>
          </w:p>
        </w:tc>
      </w:tr>
      <w:tr w:rsidR="006D17A4" w:rsidRPr="00ED319B" w14:paraId="36D42E01" w14:textId="77777777" w:rsidTr="006D17A4">
        <w:tc>
          <w:tcPr>
            <w:tcW w:w="1728" w:type="dxa"/>
            <w:shd w:val="clear" w:color="auto" w:fill="auto"/>
          </w:tcPr>
          <w:p w14:paraId="43702E66" w14:textId="77777777" w:rsidR="006D17A4" w:rsidRPr="00ED319B" w:rsidRDefault="006D17A4" w:rsidP="006D17A4">
            <w:pPr>
              <w:pStyle w:val="MediumGrid21"/>
            </w:pPr>
            <w:r w:rsidRPr="00ED319B">
              <w:t>LLIN</w:t>
            </w:r>
          </w:p>
        </w:tc>
        <w:tc>
          <w:tcPr>
            <w:tcW w:w="7002" w:type="dxa"/>
            <w:shd w:val="clear" w:color="auto" w:fill="auto"/>
          </w:tcPr>
          <w:p w14:paraId="41B0CDCE" w14:textId="77777777" w:rsidR="006D17A4" w:rsidRPr="00ED319B" w:rsidRDefault="006D17A4" w:rsidP="006D17A4">
            <w:pPr>
              <w:pStyle w:val="MediumGrid21"/>
            </w:pPr>
            <w:r w:rsidRPr="00ED319B">
              <w:t>Long-Lasting Insecticidal Nets</w:t>
            </w:r>
          </w:p>
        </w:tc>
      </w:tr>
      <w:tr w:rsidR="006D17A4" w:rsidRPr="00ED319B" w14:paraId="1B1D020C" w14:textId="77777777" w:rsidTr="006D17A4">
        <w:tc>
          <w:tcPr>
            <w:tcW w:w="1728" w:type="dxa"/>
            <w:shd w:val="clear" w:color="auto" w:fill="auto"/>
          </w:tcPr>
          <w:p w14:paraId="04F5B1DC" w14:textId="77777777" w:rsidR="006D17A4" w:rsidRPr="00ED319B" w:rsidRDefault="006D17A4" w:rsidP="006D17A4">
            <w:pPr>
              <w:pStyle w:val="MediumGrid21"/>
            </w:pPr>
            <w:r w:rsidRPr="00ED319B">
              <w:t>MERG</w:t>
            </w:r>
          </w:p>
        </w:tc>
        <w:tc>
          <w:tcPr>
            <w:tcW w:w="7002" w:type="dxa"/>
            <w:shd w:val="clear" w:color="auto" w:fill="auto"/>
          </w:tcPr>
          <w:p w14:paraId="60B50210" w14:textId="77777777" w:rsidR="006D17A4" w:rsidRPr="00ED319B" w:rsidRDefault="006D17A4" w:rsidP="006D17A4">
            <w:pPr>
              <w:pStyle w:val="MediumGrid21"/>
            </w:pPr>
            <w:r w:rsidRPr="00ED319B">
              <w:t>Monitoring and Evaluation Reference Group</w:t>
            </w:r>
          </w:p>
        </w:tc>
      </w:tr>
      <w:tr w:rsidR="006D17A4" w:rsidRPr="00ED319B" w14:paraId="0AD0AA93" w14:textId="77777777" w:rsidTr="006D17A4">
        <w:tc>
          <w:tcPr>
            <w:tcW w:w="1728" w:type="dxa"/>
            <w:shd w:val="clear" w:color="auto" w:fill="auto"/>
          </w:tcPr>
          <w:p w14:paraId="42E43EDB" w14:textId="77777777" w:rsidR="006D17A4" w:rsidRPr="00ED319B" w:rsidRDefault="006D17A4" w:rsidP="006D17A4">
            <w:pPr>
              <w:pStyle w:val="MediumGrid21"/>
            </w:pPr>
            <w:r w:rsidRPr="00ED319B">
              <w:t>MICS</w:t>
            </w:r>
          </w:p>
        </w:tc>
        <w:tc>
          <w:tcPr>
            <w:tcW w:w="7002" w:type="dxa"/>
            <w:shd w:val="clear" w:color="auto" w:fill="auto"/>
          </w:tcPr>
          <w:p w14:paraId="494C2FC0" w14:textId="77777777" w:rsidR="006D17A4" w:rsidRPr="00ED319B" w:rsidRDefault="006D17A4" w:rsidP="006D17A4">
            <w:pPr>
              <w:pStyle w:val="MediumGrid21"/>
            </w:pPr>
            <w:r w:rsidRPr="00ED319B">
              <w:t>Multi-Indicator Cluster Survey</w:t>
            </w:r>
          </w:p>
        </w:tc>
      </w:tr>
      <w:tr w:rsidR="006D17A4" w:rsidRPr="007D4907" w14:paraId="7D562ADA" w14:textId="77777777" w:rsidTr="006D17A4">
        <w:tc>
          <w:tcPr>
            <w:tcW w:w="1728" w:type="dxa"/>
            <w:shd w:val="clear" w:color="auto" w:fill="auto"/>
          </w:tcPr>
          <w:p w14:paraId="022C8A5F" w14:textId="77777777" w:rsidR="006D17A4" w:rsidRPr="00ED319B" w:rsidRDefault="006D17A4" w:rsidP="006D17A4">
            <w:pPr>
              <w:pStyle w:val="MediumGrid21"/>
            </w:pPr>
            <w:r w:rsidRPr="00ED319B">
              <w:t>MILDA</w:t>
            </w:r>
          </w:p>
        </w:tc>
        <w:tc>
          <w:tcPr>
            <w:tcW w:w="7002" w:type="dxa"/>
            <w:shd w:val="clear" w:color="auto" w:fill="auto"/>
          </w:tcPr>
          <w:p w14:paraId="01C4FE23" w14:textId="77777777" w:rsidR="006D17A4" w:rsidRPr="006135B0" w:rsidRDefault="006D17A4" w:rsidP="006D17A4">
            <w:pPr>
              <w:pStyle w:val="MediumGrid21"/>
              <w:rPr>
                <w:lang w:val="fr-FR"/>
              </w:rPr>
            </w:pPr>
            <w:r w:rsidRPr="006135B0">
              <w:rPr>
                <w:lang w:val="fr-FR"/>
              </w:rPr>
              <w:t>Moustiquaire Imprégnée à Longue Durée d’Action</w:t>
            </w:r>
          </w:p>
        </w:tc>
      </w:tr>
      <w:tr w:rsidR="006D17A4" w:rsidRPr="007D4907" w14:paraId="2DA4C440" w14:textId="77777777" w:rsidTr="006D17A4">
        <w:tc>
          <w:tcPr>
            <w:tcW w:w="1728" w:type="dxa"/>
            <w:shd w:val="clear" w:color="auto" w:fill="auto"/>
          </w:tcPr>
          <w:p w14:paraId="6DB6EF7D" w14:textId="77777777" w:rsidR="006D17A4" w:rsidRPr="00ED319B" w:rsidRDefault="006D17A4" w:rsidP="006D17A4">
            <w:pPr>
              <w:pStyle w:val="MediumGrid21"/>
            </w:pPr>
            <w:r w:rsidRPr="00ED319B">
              <w:t>MIS</w:t>
            </w:r>
          </w:p>
        </w:tc>
        <w:tc>
          <w:tcPr>
            <w:tcW w:w="7002" w:type="dxa"/>
            <w:shd w:val="clear" w:color="auto" w:fill="auto"/>
          </w:tcPr>
          <w:p w14:paraId="1E0E822D" w14:textId="77777777" w:rsidR="006D17A4" w:rsidRPr="006135B0" w:rsidRDefault="006D17A4" w:rsidP="006D17A4">
            <w:pPr>
              <w:pStyle w:val="MediumGrid21"/>
              <w:rPr>
                <w:lang w:val="fr-FR"/>
              </w:rPr>
            </w:pPr>
            <w:r w:rsidRPr="006135B0">
              <w:rPr>
                <w:lang w:val="fr-FR"/>
              </w:rPr>
              <w:t>Malaria Indicator Survey (Enquête sur les indicateurs du paludisme)</w:t>
            </w:r>
          </w:p>
        </w:tc>
      </w:tr>
      <w:tr w:rsidR="006D17A4" w:rsidRPr="00ED319B" w14:paraId="16B890D3" w14:textId="77777777" w:rsidTr="006D17A4">
        <w:tc>
          <w:tcPr>
            <w:tcW w:w="1728" w:type="dxa"/>
            <w:shd w:val="clear" w:color="auto" w:fill="auto"/>
          </w:tcPr>
          <w:p w14:paraId="2509A52A" w14:textId="77777777" w:rsidR="006D17A4" w:rsidRPr="00ED319B" w:rsidRDefault="006D17A4" w:rsidP="006D17A4">
            <w:pPr>
              <w:pStyle w:val="MediumGrid21"/>
            </w:pPr>
            <w:r w:rsidRPr="00ED319B">
              <w:t>NGO</w:t>
            </w:r>
          </w:p>
        </w:tc>
        <w:tc>
          <w:tcPr>
            <w:tcW w:w="7002" w:type="dxa"/>
            <w:shd w:val="clear" w:color="auto" w:fill="auto"/>
          </w:tcPr>
          <w:p w14:paraId="7E1214E5" w14:textId="77777777" w:rsidR="006D17A4" w:rsidRPr="00ED319B" w:rsidRDefault="006D17A4" w:rsidP="006D17A4">
            <w:pPr>
              <w:pStyle w:val="MediumGrid21"/>
            </w:pPr>
            <w:r w:rsidRPr="00ED319B">
              <w:t>Non-Governmental Organization</w:t>
            </w:r>
          </w:p>
        </w:tc>
      </w:tr>
      <w:tr w:rsidR="006D17A4" w:rsidRPr="00ED319B" w14:paraId="6E1BC5FC" w14:textId="77777777" w:rsidTr="006D17A4">
        <w:tc>
          <w:tcPr>
            <w:tcW w:w="1728" w:type="dxa"/>
            <w:shd w:val="clear" w:color="auto" w:fill="auto"/>
          </w:tcPr>
          <w:p w14:paraId="4198BD67" w14:textId="77777777" w:rsidR="006D17A4" w:rsidRPr="00ED319B" w:rsidRDefault="006D17A4" w:rsidP="006D17A4">
            <w:pPr>
              <w:pStyle w:val="MediumGrid21"/>
            </w:pPr>
            <w:r w:rsidRPr="00ED319B">
              <w:t>NMCP</w:t>
            </w:r>
          </w:p>
        </w:tc>
        <w:tc>
          <w:tcPr>
            <w:tcW w:w="7002" w:type="dxa"/>
            <w:shd w:val="clear" w:color="auto" w:fill="auto"/>
          </w:tcPr>
          <w:p w14:paraId="1BA6EE97" w14:textId="77777777" w:rsidR="006D17A4" w:rsidRPr="00ED319B" w:rsidRDefault="006D17A4" w:rsidP="006D17A4">
            <w:pPr>
              <w:pStyle w:val="MediumGrid21"/>
            </w:pPr>
            <w:r w:rsidRPr="00ED319B">
              <w:t>National Malaria Control Program</w:t>
            </w:r>
          </w:p>
        </w:tc>
      </w:tr>
      <w:tr w:rsidR="006D17A4" w:rsidRPr="00ED319B" w14:paraId="338F6B80" w14:textId="77777777" w:rsidTr="006D17A4">
        <w:tc>
          <w:tcPr>
            <w:tcW w:w="1728" w:type="dxa"/>
            <w:shd w:val="clear" w:color="auto" w:fill="auto"/>
          </w:tcPr>
          <w:p w14:paraId="3A87380D" w14:textId="77777777" w:rsidR="006D17A4" w:rsidRPr="00ED319B" w:rsidRDefault="006D17A4" w:rsidP="006D17A4">
            <w:pPr>
              <w:pStyle w:val="MediumGrid21"/>
            </w:pPr>
            <w:r w:rsidRPr="00ED319B">
              <w:t>PCA</w:t>
            </w:r>
          </w:p>
        </w:tc>
        <w:tc>
          <w:tcPr>
            <w:tcW w:w="7002" w:type="dxa"/>
            <w:shd w:val="clear" w:color="auto" w:fill="auto"/>
          </w:tcPr>
          <w:p w14:paraId="707E2CF3" w14:textId="77777777" w:rsidR="006D17A4" w:rsidRPr="00ED319B" w:rsidRDefault="006D17A4" w:rsidP="006D17A4">
            <w:pPr>
              <w:pStyle w:val="MediumGrid21"/>
            </w:pPr>
            <w:r w:rsidRPr="00ED319B">
              <w:t>Principle Component Analysis</w:t>
            </w:r>
          </w:p>
        </w:tc>
      </w:tr>
      <w:tr w:rsidR="006D17A4" w:rsidRPr="00ED319B" w14:paraId="54F1255E" w14:textId="77777777" w:rsidTr="006D17A4">
        <w:tc>
          <w:tcPr>
            <w:tcW w:w="1728" w:type="dxa"/>
            <w:shd w:val="clear" w:color="auto" w:fill="auto"/>
          </w:tcPr>
          <w:p w14:paraId="201BE5D8" w14:textId="77777777" w:rsidR="006D17A4" w:rsidRPr="00ED319B" w:rsidRDefault="006D17A4" w:rsidP="006D17A4">
            <w:pPr>
              <w:pStyle w:val="MediumGrid21"/>
            </w:pPr>
            <w:r w:rsidRPr="00ED319B">
              <w:t>PMI</w:t>
            </w:r>
          </w:p>
        </w:tc>
        <w:tc>
          <w:tcPr>
            <w:tcW w:w="7002" w:type="dxa"/>
            <w:shd w:val="clear" w:color="auto" w:fill="auto"/>
          </w:tcPr>
          <w:p w14:paraId="694D48DD" w14:textId="77777777" w:rsidR="006D17A4" w:rsidRPr="00E225D4" w:rsidRDefault="006D17A4" w:rsidP="006D17A4">
            <w:pPr>
              <w:pStyle w:val="MediumGrid21"/>
            </w:pPr>
            <w:r w:rsidRPr="003849C2">
              <w:t>President’s Malaria Initiative</w:t>
            </w:r>
          </w:p>
        </w:tc>
      </w:tr>
      <w:tr w:rsidR="006D17A4" w:rsidRPr="007D4907" w14:paraId="4139CA6B" w14:textId="77777777" w:rsidTr="006D17A4">
        <w:tc>
          <w:tcPr>
            <w:tcW w:w="1728" w:type="dxa"/>
            <w:shd w:val="clear" w:color="auto" w:fill="auto"/>
          </w:tcPr>
          <w:p w14:paraId="4233743F" w14:textId="77777777" w:rsidR="006D17A4" w:rsidRPr="00ED319B" w:rsidRDefault="006D17A4" w:rsidP="006D17A4">
            <w:pPr>
              <w:pStyle w:val="MediumGrid21"/>
            </w:pPr>
            <w:r w:rsidRPr="00ED319B">
              <w:t>PNLP</w:t>
            </w:r>
          </w:p>
        </w:tc>
        <w:tc>
          <w:tcPr>
            <w:tcW w:w="7002" w:type="dxa"/>
            <w:shd w:val="clear" w:color="auto" w:fill="auto"/>
          </w:tcPr>
          <w:p w14:paraId="4AFF5A58" w14:textId="77777777" w:rsidR="006D17A4" w:rsidRPr="00794ED1" w:rsidRDefault="006D17A4" w:rsidP="006D17A4">
            <w:pPr>
              <w:pStyle w:val="MediumGrid21"/>
              <w:rPr>
                <w:lang w:val="fr-FR"/>
              </w:rPr>
            </w:pPr>
            <w:r w:rsidRPr="008506EB">
              <w:rPr>
                <w:lang w:val="fr-FR"/>
              </w:rPr>
              <w:t>Programme National de Lutte contre le Paludisme</w:t>
            </w:r>
          </w:p>
        </w:tc>
      </w:tr>
      <w:tr w:rsidR="006D17A4" w:rsidRPr="00ED319B" w14:paraId="39C5B62F" w14:textId="77777777" w:rsidTr="006D17A4">
        <w:tc>
          <w:tcPr>
            <w:tcW w:w="1728" w:type="dxa"/>
            <w:shd w:val="clear" w:color="auto" w:fill="auto"/>
          </w:tcPr>
          <w:p w14:paraId="61174CA7" w14:textId="77777777" w:rsidR="006D17A4" w:rsidRPr="00ED319B" w:rsidRDefault="006D17A4" w:rsidP="006D17A4">
            <w:pPr>
              <w:pStyle w:val="MediumGrid21"/>
            </w:pPr>
            <w:r w:rsidRPr="00ED319B">
              <w:t>PPS</w:t>
            </w:r>
          </w:p>
        </w:tc>
        <w:tc>
          <w:tcPr>
            <w:tcW w:w="7002" w:type="dxa"/>
            <w:shd w:val="clear" w:color="auto" w:fill="auto"/>
          </w:tcPr>
          <w:p w14:paraId="55E47E14" w14:textId="77777777" w:rsidR="006D17A4" w:rsidRPr="00E225D4" w:rsidRDefault="006D17A4" w:rsidP="006D17A4">
            <w:pPr>
              <w:pStyle w:val="MediumGrid21"/>
            </w:pPr>
            <w:r w:rsidRPr="003849C2">
              <w:t>Probability Proportionate to Size</w:t>
            </w:r>
          </w:p>
        </w:tc>
      </w:tr>
      <w:tr w:rsidR="006D17A4" w:rsidRPr="00ED319B" w14:paraId="3A67EDA8" w14:textId="77777777" w:rsidTr="006D17A4">
        <w:tc>
          <w:tcPr>
            <w:tcW w:w="1728" w:type="dxa"/>
            <w:shd w:val="clear" w:color="auto" w:fill="auto"/>
          </w:tcPr>
          <w:p w14:paraId="70EAF8A5" w14:textId="77777777" w:rsidR="006D17A4" w:rsidRPr="00ED319B" w:rsidRDefault="006D17A4" w:rsidP="006D17A4">
            <w:pPr>
              <w:pStyle w:val="MediumGrid21"/>
            </w:pPr>
            <w:r w:rsidRPr="00ED319B">
              <w:t>PW</w:t>
            </w:r>
          </w:p>
        </w:tc>
        <w:tc>
          <w:tcPr>
            <w:tcW w:w="7002" w:type="dxa"/>
            <w:shd w:val="clear" w:color="auto" w:fill="auto"/>
          </w:tcPr>
          <w:p w14:paraId="0151CE67" w14:textId="77777777" w:rsidR="006D17A4" w:rsidRPr="00E225D4" w:rsidRDefault="006D17A4" w:rsidP="006D17A4">
            <w:pPr>
              <w:pStyle w:val="MediumGrid21"/>
            </w:pPr>
            <w:r w:rsidRPr="003849C2">
              <w:t>Pregnant Woman</w:t>
            </w:r>
          </w:p>
        </w:tc>
      </w:tr>
      <w:tr w:rsidR="006D17A4" w:rsidRPr="00ED319B" w14:paraId="2867CDDF" w14:textId="77777777" w:rsidTr="006D17A4">
        <w:tc>
          <w:tcPr>
            <w:tcW w:w="1728" w:type="dxa"/>
            <w:shd w:val="clear" w:color="auto" w:fill="auto"/>
          </w:tcPr>
          <w:p w14:paraId="40150E43" w14:textId="77777777" w:rsidR="006D17A4" w:rsidRPr="00ED319B" w:rsidRDefault="006D17A4" w:rsidP="006D17A4">
            <w:pPr>
              <w:pStyle w:val="MediumGrid21"/>
            </w:pPr>
            <w:r w:rsidRPr="00ED319B">
              <w:t>RBM</w:t>
            </w:r>
          </w:p>
        </w:tc>
        <w:tc>
          <w:tcPr>
            <w:tcW w:w="7002" w:type="dxa"/>
            <w:shd w:val="clear" w:color="auto" w:fill="auto"/>
          </w:tcPr>
          <w:p w14:paraId="02D1098B" w14:textId="77777777" w:rsidR="006D17A4" w:rsidRPr="00E225D4" w:rsidRDefault="006D17A4" w:rsidP="006D17A4">
            <w:pPr>
              <w:pStyle w:val="MediumGrid21"/>
            </w:pPr>
            <w:r w:rsidRPr="003849C2">
              <w:t>Roll Back Malaria</w:t>
            </w:r>
          </w:p>
        </w:tc>
      </w:tr>
      <w:tr w:rsidR="00F62047" w:rsidRPr="00ED319B" w14:paraId="0097FF33" w14:textId="77777777" w:rsidTr="006D17A4">
        <w:tc>
          <w:tcPr>
            <w:tcW w:w="1728" w:type="dxa"/>
            <w:shd w:val="clear" w:color="auto" w:fill="auto"/>
          </w:tcPr>
          <w:p w14:paraId="3151BC95" w14:textId="77777777" w:rsidR="00F62047" w:rsidRPr="00ED319B" w:rsidRDefault="00F62047" w:rsidP="006D17A4">
            <w:pPr>
              <w:pStyle w:val="MediumGrid21"/>
            </w:pPr>
            <w:r w:rsidRPr="00F62047">
              <w:t>SNP</w:t>
            </w:r>
          </w:p>
        </w:tc>
        <w:tc>
          <w:tcPr>
            <w:tcW w:w="7002" w:type="dxa"/>
            <w:shd w:val="clear" w:color="auto" w:fill="auto"/>
          </w:tcPr>
          <w:p w14:paraId="27BC5F12" w14:textId="77777777" w:rsidR="00F62047" w:rsidRPr="00E225D4" w:rsidRDefault="00F62047" w:rsidP="006D17A4">
            <w:pPr>
              <w:pStyle w:val="MediumGrid21"/>
            </w:pPr>
            <w:r w:rsidRPr="003849C2">
              <w:t>School Net Program</w:t>
            </w:r>
          </w:p>
        </w:tc>
      </w:tr>
      <w:tr w:rsidR="006D17A4" w:rsidRPr="00ED319B" w14:paraId="15B8B02A" w14:textId="77777777" w:rsidTr="006D17A4">
        <w:tc>
          <w:tcPr>
            <w:tcW w:w="1728" w:type="dxa"/>
            <w:shd w:val="clear" w:color="auto" w:fill="auto"/>
          </w:tcPr>
          <w:p w14:paraId="6225E9D8" w14:textId="77777777" w:rsidR="006D17A4" w:rsidRPr="00ED319B" w:rsidRDefault="006D17A4" w:rsidP="006D17A4">
            <w:pPr>
              <w:pStyle w:val="MediumGrid21"/>
            </w:pPr>
            <w:r w:rsidRPr="00ED319B">
              <w:t>U5</w:t>
            </w:r>
          </w:p>
        </w:tc>
        <w:tc>
          <w:tcPr>
            <w:tcW w:w="7002" w:type="dxa"/>
            <w:shd w:val="clear" w:color="auto" w:fill="auto"/>
          </w:tcPr>
          <w:p w14:paraId="6388E4A6" w14:textId="77777777" w:rsidR="006D17A4" w:rsidRPr="00E225D4" w:rsidRDefault="006D17A4" w:rsidP="006D17A4">
            <w:pPr>
              <w:pStyle w:val="MediumGrid21"/>
            </w:pPr>
            <w:r w:rsidRPr="003849C2">
              <w:t>Child under five years</w:t>
            </w:r>
          </w:p>
        </w:tc>
      </w:tr>
      <w:tr w:rsidR="006D17A4" w:rsidRPr="003849C2" w14:paraId="2FAA2661" w14:textId="77777777" w:rsidTr="006D17A4">
        <w:tc>
          <w:tcPr>
            <w:tcW w:w="1728" w:type="dxa"/>
            <w:shd w:val="clear" w:color="auto" w:fill="auto"/>
          </w:tcPr>
          <w:p w14:paraId="694AF866" w14:textId="77777777" w:rsidR="006D17A4" w:rsidRPr="00ED319B" w:rsidRDefault="006D17A4" w:rsidP="006D17A4">
            <w:pPr>
              <w:pStyle w:val="MediumGrid21"/>
            </w:pPr>
            <w:r w:rsidRPr="00ED319B">
              <w:t>USAID</w:t>
            </w:r>
          </w:p>
        </w:tc>
        <w:tc>
          <w:tcPr>
            <w:tcW w:w="7002" w:type="dxa"/>
            <w:shd w:val="clear" w:color="auto" w:fill="auto"/>
          </w:tcPr>
          <w:p w14:paraId="7C284348" w14:textId="77777777" w:rsidR="006D17A4" w:rsidRPr="00175FA3" w:rsidRDefault="003849C2" w:rsidP="006D17A4">
            <w:pPr>
              <w:pStyle w:val="MediumGrid21"/>
            </w:pPr>
            <w:r w:rsidRPr="00175FA3">
              <w:t xml:space="preserve">United States Agency for International Development </w:t>
            </w:r>
          </w:p>
        </w:tc>
      </w:tr>
      <w:tr w:rsidR="006D17A4" w:rsidRPr="00ED319B" w14:paraId="36E993C4" w14:textId="77777777" w:rsidTr="006D17A4">
        <w:tc>
          <w:tcPr>
            <w:tcW w:w="1728" w:type="dxa"/>
            <w:shd w:val="clear" w:color="auto" w:fill="auto"/>
          </w:tcPr>
          <w:p w14:paraId="2D8F2F95" w14:textId="77777777" w:rsidR="006D17A4" w:rsidRPr="00ED319B" w:rsidRDefault="006D17A4" w:rsidP="006D17A4">
            <w:pPr>
              <w:pStyle w:val="MediumGrid21"/>
            </w:pPr>
            <w:r w:rsidRPr="00ED319B">
              <w:t>WHO</w:t>
            </w:r>
          </w:p>
        </w:tc>
        <w:tc>
          <w:tcPr>
            <w:tcW w:w="7002" w:type="dxa"/>
            <w:shd w:val="clear" w:color="auto" w:fill="auto"/>
          </w:tcPr>
          <w:p w14:paraId="69212086" w14:textId="77777777" w:rsidR="006D17A4" w:rsidRPr="00E225D4" w:rsidRDefault="006D17A4" w:rsidP="006D17A4">
            <w:pPr>
              <w:pStyle w:val="MediumGrid21"/>
            </w:pPr>
            <w:r w:rsidRPr="003849C2">
              <w:t>World Health Organization</w:t>
            </w:r>
          </w:p>
        </w:tc>
      </w:tr>
    </w:tbl>
    <w:p w14:paraId="39D68CF0" w14:textId="77777777" w:rsidR="006D17A4" w:rsidRDefault="006D17A4" w:rsidP="00F62047"/>
    <w:p w14:paraId="76E998A5" w14:textId="77777777" w:rsidR="00F62047" w:rsidRPr="00F62047" w:rsidRDefault="00F62047" w:rsidP="00F62047"/>
    <w:p w14:paraId="7A91DA63" w14:textId="77777777" w:rsidR="00F62047" w:rsidRDefault="00F62047" w:rsidP="00F62047"/>
    <w:p w14:paraId="48741042" w14:textId="77777777" w:rsidR="00F62047" w:rsidRPr="00F62047" w:rsidRDefault="00F62047" w:rsidP="00F62047">
      <w:pPr>
        <w:sectPr w:rsidR="00F62047" w:rsidRPr="00F62047" w:rsidSect="006D17A4">
          <w:footerReference w:type="default" r:id="rId25"/>
          <w:pgSz w:w="12240" w:h="15840"/>
          <w:pgMar w:top="1077" w:right="1797" w:bottom="1259" w:left="1797" w:header="720" w:footer="629" w:gutter="0"/>
          <w:cols w:space="720"/>
          <w:titlePg/>
          <w:docGrid w:linePitch="360"/>
        </w:sectPr>
      </w:pPr>
    </w:p>
    <w:p w14:paraId="27A09D67" w14:textId="77777777" w:rsidR="006D17A4" w:rsidRPr="00234899" w:rsidRDefault="006D17A4" w:rsidP="00C3065A">
      <w:pPr>
        <w:pStyle w:val="Heading1"/>
      </w:pPr>
      <w:bookmarkStart w:id="1" w:name="_Toc494467171"/>
      <w:bookmarkStart w:id="2" w:name="_Toc529740526"/>
      <w:r w:rsidRPr="005F23EE">
        <w:lastRenderedPageBreak/>
        <w:t>Summary</w:t>
      </w:r>
      <w:bookmarkEnd w:id="1"/>
      <w:bookmarkEnd w:id="2"/>
    </w:p>
    <w:p w14:paraId="57C341B2" w14:textId="77777777" w:rsidR="00B1649F" w:rsidRDefault="00B1649F" w:rsidP="00B1649F">
      <w:r w:rsidRPr="00B1649F">
        <w:t>Despite universal coverage campaigns and the introduction of routine distribution</w:t>
      </w:r>
      <w:r w:rsidR="003849C2">
        <w:t>,</w:t>
      </w:r>
      <w:r w:rsidRPr="00B1649F">
        <w:t xml:space="preserve"> </w:t>
      </w:r>
      <w:r w:rsidR="00175FA3">
        <w:t xml:space="preserve">national </w:t>
      </w:r>
      <w:r w:rsidRPr="00B1649F">
        <w:t xml:space="preserve">access to a </w:t>
      </w:r>
      <w:r w:rsidR="003849C2">
        <w:t>long-lasting insecticide-treated net (</w:t>
      </w:r>
      <w:r w:rsidRPr="00B1649F">
        <w:t>LLIN</w:t>
      </w:r>
      <w:r w:rsidR="003849C2">
        <w:t>)</w:t>
      </w:r>
      <w:r w:rsidRPr="00B1649F">
        <w:t xml:space="preserve"> remained at 68.8% immediately following the 2016 universal coverage campaign</w:t>
      </w:r>
      <w:r w:rsidRPr="00B1649F">
        <w:rPr>
          <w:vertAlign w:val="superscript"/>
        </w:rPr>
        <w:footnoteReference w:id="2"/>
      </w:r>
      <w:r w:rsidRPr="00B1649F">
        <w:t>. Malaria stakeholders in Guinea convened in February 2017 to discuss and design the 2018-2022 National Malaria Strategic Plan. These stakeholders identified the introduction of continuous distribution channels as a priority to increase LLIN access in Guinea.</w:t>
      </w:r>
    </w:p>
    <w:p w14:paraId="78BC3C3A" w14:textId="77777777" w:rsidR="006D17A4" w:rsidRDefault="0078077A" w:rsidP="00C3065A">
      <w:r>
        <w:t xml:space="preserve">This evaluation study aimed to </w:t>
      </w:r>
      <w:r w:rsidRPr="000C51B8">
        <w:t>provide the National Malaria Control Programme</w:t>
      </w:r>
      <w:r w:rsidR="003849C2">
        <w:t xml:space="preserve"> (NMCP)</w:t>
      </w:r>
      <w:r w:rsidRPr="000C51B8">
        <w:t xml:space="preserve"> and relevant stakeholders with information </w:t>
      </w:r>
      <w:r>
        <w:t>regarding</w:t>
      </w:r>
      <w:r w:rsidRPr="000C51B8">
        <w:t xml:space="preserve"> the </w:t>
      </w:r>
      <w:r>
        <w:t>performance</w:t>
      </w:r>
      <w:r w:rsidRPr="000C51B8">
        <w:t xml:space="preserve"> of </w:t>
      </w:r>
      <w:r>
        <w:t>the</w:t>
      </w:r>
      <w:r w:rsidRPr="000C51B8">
        <w:t xml:space="preserve"> </w:t>
      </w:r>
      <w:r>
        <w:t>school distribution pilot; and</w:t>
      </w:r>
      <w:r w:rsidRPr="009F67EE">
        <w:t xml:space="preserve"> offer insights </w:t>
      </w:r>
      <w:r>
        <w:t>on</w:t>
      </w:r>
      <w:r w:rsidRPr="00D818B7">
        <w:t xml:space="preserve"> </w:t>
      </w:r>
      <w:r>
        <w:t>whether</w:t>
      </w:r>
      <w:r w:rsidRPr="00D818B7">
        <w:t xml:space="preserve"> school </w:t>
      </w:r>
      <w:r>
        <w:t xml:space="preserve">insecticide treated net (ITN) </w:t>
      </w:r>
      <w:r w:rsidRPr="00D818B7">
        <w:t>distribution is an effective channel for maintaining IT</w:t>
      </w:r>
      <w:r>
        <w:t xml:space="preserve">N access in Guinea. To evaluate the </w:t>
      </w:r>
      <w:r w:rsidR="00D2407A">
        <w:t>ITN school distribution pilot</w:t>
      </w:r>
      <w:r w:rsidR="003849C2">
        <w:t>, which provided</w:t>
      </w:r>
      <w:r w:rsidR="006D17A4" w:rsidRPr="00163859">
        <w:t xml:space="preserve"> ITNs </w:t>
      </w:r>
      <w:r w:rsidR="00D2407A">
        <w:t xml:space="preserve">to students in classes 1, 3 and 5 </w:t>
      </w:r>
      <w:r w:rsidR="003849C2">
        <w:t>in the Boffa district</w:t>
      </w:r>
      <w:r w:rsidR="006A2144">
        <w:t xml:space="preserve"> in April</w:t>
      </w:r>
      <w:r w:rsidR="00D2407A">
        <w:t xml:space="preserve"> 2018</w:t>
      </w:r>
      <w:r w:rsidR="006D17A4" w:rsidRPr="00163859">
        <w:t xml:space="preserve">, </w:t>
      </w:r>
      <w:r w:rsidR="003849C2">
        <w:t xml:space="preserve">VectorWorks conducted </w:t>
      </w:r>
      <w:r w:rsidR="006D17A4" w:rsidRPr="00163859">
        <w:t xml:space="preserve">a </w:t>
      </w:r>
      <w:r w:rsidR="006135B0" w:rsidRPr="00163859">
        <w:t xml:space="preserve">household </w:t>
      </w:r>
      <w:r w:rsidR="006D17A4" w:rsidRPr="00163859">
        <w:t>survey</w:t>
      </w:r>
      <w:r w:rsidR="003849C2">
        <w:t xml:space="preserve"> i</w:t>
      </w:r>
      <w:r w:rsidR="006D17A4" w:rsidRPr="00163859">
        <w:t xml:space="preserve">n </w:t>
      </w:r>
      <w:r w:rsidR="00D2407A">
        <w:t>Boffa (intervention)</w:t>
      </w:r>
      <w:r w:rsidR="006D17A4" w:rsidRPr="00163859">
        <w:t xml:space="preserve"> and </w:t>
      </w:r>
      <w:r w:rsidR="00D2407A">
        <w:t xml:space="preserve">Dubreka (control) </w:t>
      </w:r>
      <w:r w:rsidR="003849C2">
        <w:t>districts</w:t>
      </w:r>
      <w:r w:rsidR="003849C2" w:rsidRPr="00163859">
        <w:t xml:space="preserve"> </w:t>
      </w:r>
      <w:r w:rsidR="006D17A4" w:rsidRPr="00163859">
        <w:t xml:space="preserve">in </w:t>
      </w:r>
      <w:r w:rsidR="00D2407A">
        <w:t>May</w:t>
      </w:r>
      <w:r w:rsidR="006D17A4" w:rsidRPr="00163859">
        <w:t xml:space="preserve"> </w:t>
      </w:r>
      <w:r w:rsidR="00D2407A">
        <w:t>2018</w:t>
      </w:r>
      <w:r w:rsidR="006D17A4" w:rsidRPr="00163859">
        <w:t>. The survey employed a standard two stage cluster sampling design, included 1</w:t>
      </w:r>
      <w:r w:rsidR="003849C2">
        <w:t>,</w:t>
      </w:r>
      <w:r w:rsidR="006D17A4" w:rsidRPr="00163859">
        <w:t>0</w:t>
      </w:r>
      <w:r w:rsidR="00D2407A">
        <w:t>4</w:t>
      </w:r>
      <w:r w:rsidR="006D17A4" w:rsidRPr="00163859">
        <w:t>0 households. Key survey results are included in the summary table below.</w:t>
      </w:r>
    </w:p>
    <w:p w14:paraId="685F72DB" w14:textId="77777777" w:rsidR="0078077A" w:rsidRPr="00834F1E" w:rsidRDefault="0078077A" w:rsidP="0078077A">
      <w:pPr>
        <w:pStyle w:val="Heading3"/>
        <w:rPr>
          <w:color w:val="00B0F0"/>
          <w:sz w:val="22"/>
          <w:szCs w:val="22"/>
        </w:rPr>
      </w:pPr>
      <w:bookmarkStart w:id="3" w:name="_Toc521332401"/>
      <w:r w:rsidRPr="00834F1E">
        <w:rPr>
          <w:color w:val="00B0F0"/>
          <w:sz w:val="22"/>
          <w:szCs w:val="22"/>
        </w:rPr>
        <w:t xml:space="preserve">Table </w:t>
      </w:r>
      <w:r w:rsidRPr="00834F1E">
        <w:rPr>
          <w:noProof/>
          <w:color w:val="00B0F0"/>
          <w:sz w:val="22"/>
          <w:szCs w:val="22"/>
        </w:rPr>
        <w:fldChar w:fldCharType="begin"/>
      </w:r>
      <w:r w:rsidRPr="00834F1E">
        <w:rPr>
          <w:noProof/>
          <w:color w:val="00B0F0"/>
          <w:sz w:val="22"/>
          <w:szCs w:val="22"/>
        </w:rPr>
        <w:instrText xml:space="preserve"> SEQ Table \* ARABIC </w:instrText>
      </w:r>
      <w:r w:rsidRPr="00834F1E">
        <w:rPr>
          <w:noProof/>
          <w:color w:val="00B0F0"/>
          <w:sz w:val="22"/>
          <w:szCs w:val="22"/>
        </w:rPr>
        <w:fldChar w:fldCharType="separate"/>
      </w:r>
      <w:r w:rsidR="00A70462">
        <w:rPr>
          <w:noProof/>
          <w:color w:val="00B0F0"/>
          <w:sz w:val="22"/>
          <w:szCs w:val="22"/>
        </w:rPr>
        <w:t>1</w:t>
      </w:r>
      <w:r w:rsidRPr="00834F1E">
        <w:rPr>
          <w:noProof/>
          <w:color w:val="00B0F0"/>
          <w:sz w:val="22"/>
          <w:szCs w:val="22"/>
        </w:rPr>
        <w:fldChar w:fldCharType="end"/>
      </w:r>
      <w:r w:rsidRPr="00834F1E">
        <w:rPr>
          <w:color w:val="00B0F0"/>
          <w:sz w:val="22"/>
          <w:szCs w:val="22"/>
        </w:rPr>
        <w:t xml:space="preserve">: Key </w:t>
      </w:r>
      <w:r>
        <w:rPr>
          <w:color w:val="00B0F0"/>
          <w:sz w:val="22"/>
          <w:szCs w:val="22"/>
        </w:rPr>
        <w:t>Findings</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6"/>
        <w:gridCol w:w="831"/>
        <w:gridCol w:w="820"/>
        <w:gridCol w:w="1019"/>
      </w:tblGrid>
      <w:tr w:rsidR="0078077A" w:rsidRPr="009D7EC9" w14:paraId="39D002D1" w14:textId="77777777" w:rsidTr="00B81D03">
        <w:trPr>
          <w:tblHeader/>
        </w:trPr>
        <w:tc>
          <w:tcPr>
            <w:tcW w:w="3606" w:type="pct"/>
            <w:shd w:val="clear" w:color="auto" w:fill="F2F2F2"/>
          </w:tcPr>
          <w:p w14:paraId="30C62A14" w14:textId="77777777" w:rsidR="0078077A" w:rsidRPr="009D7EC9" w:rsidRDefault="0078077A" w:rsidP="008213B7">
            <w:pPr>
              <w:pStyle w:val="NoSpacing"/>
              <w:rPr>
                <w:b/>
              </w:rPr>
            </w:pPr>
            <w:r>
              <w:rPr>
                <w:b/>
              </w:rPr>
              <w:t>Indicators</w:t>
            </w:r>
          </w:p>
        </w:tc>
        <w:tc>
          <w:tcPr>
            <w:tcW w:w="434" w:type="pct"/>
            <w:shd w:val="clear" w:color="auto" w:fill="F2F2F2"/>
          </w:tcPr>
          <w:p w14:paraId="3D491808" w14:textId="77777777" w:rsidR="0078077A" w:rsidRPr="009D7EC9" w:rsidRDefault="0078077A" w:rsidP="008213B7">
            <w:pPr>
              <w:pStyle w:val="NoSpacing"/>
              <w:rPr>
                <w:b/>
              </w:rPr>
            </w:pPr>
            <w:r>
              <w:rPr>
                <w:b/>
              </w:rPr>
              <w:t>Total</w:t>
            </w:r>
          </w:p>
        </w:tc>
        <w:tc>
          <w:tcPr>
            <w:tcW w:w="428" w:type="pct"/>
            <w:shd w:val="clear" w:color="auto" w:fill="F2F2F2"/>
          </w:tcPr>
          <w:p w14:paraId="382BD1C9" w14:textId="77777777" w:rsidR="0078077A" w:rsidRPr="009D7EC9" w:rsidRDefault="0078077A" w:rsidP="008213B7">
            <w:pPr>
              <w:pStyle w:val="NoSpacing"/>
              <w:rPr>
                <w:b/>
              </w:rPr>
            </w:pPr>
            <w:r>
              <w:rPr>
                <w:b/>
              </w:rPr>
              <w:t>Boffa</w:t>
            </w:r>
          </w:p>
        </w:tc>
        <w:tc>
          <w:tcPr>
            <w:tcW w:w="532" w:type="pct"/>
            <w:shd w:val="clear" w:color="auto" w:fill="F2F2F2"/>
          </w:tcPr>
          <w:p w14:paraId="041BCE8F" w14:textId="77777777" w:rsidR="0078077A" w:rsidRPr="009D7EC9" w:rsidRDefault="0078077A" w:rsidP="008213B7">
            <w:pPr>
              <w:pStyle w:val="NoSpacing"/>
              <w:rPr>
                <w:b/>
              </w:rPr>
            </w:pPr>
            <w:r>
              <w:rPr>
                <w:b/>
              </w:rPr>
              <w:t>Dubreka</w:t>
            </w:r>
          </w:p>
        </w:tc>
      </w:tr>
      <w:tr w:rsidR="0078077A" w:rsidRPr="009D7EC9" w14:paraId="60AF1487" w14:textId="77777777" w:rsidTr="00B81D03">
        <w:tc>
          <w:tcPr>
            <w:tcW w:w="3606" w:type="pct"/>
            <w:shd w:val="clear" w:color="auto" w:fill="auto"/>
          </w:tcPr>
          <w:p w14:paraId="7C08CE9C" w14:textId="77777777" w:rsidR="0078077A" w:rsidRDefault="0078077A" w:rsidP="008213B7">
            <w:pPr>
              <w:pStyle w:val="NoSpacing"/>
              <w:rPr>
                <w:b/>
              </w:rPr>
            </w:pPr>
            <w:r>
              <w:rPr>
                <w:b/>
              </w:rPr>
              <w:t>Household size and composition</w:t>
            </w:r>
          </w:p>
        </w:tc>
        <w:tc>
          <w:tcPr>
            <w:tcW w:w="434" w:type="pct"/>
            <w:shd w:val="clear" w:color="auto" w:fill="auto"/>
          </w:tcPr>
          <w:p w14:paraId="78EB29D5" w14:textId="77777777" w:rsidR="0078077A" w:rsidRDefault="0078077A" w:rsidP="008213B7">
            <w:pPr>
              <w:pStyle w:val="NoSpacing"/>
              <w:rPr>
                <w:b/>
              </w:rPr>
            </w:pPr>
          </w:p>
        </w:tc>
        <w:tc>
          <w:tcPr>
            <w:tcW w:w="428" w:type="pct"/>
            <w:shd w:val="clear" w:color="auto" w:fill="auto"/>
          </w:tcPr>
          <w:p w14:paraId="70B0D79F" w14:textId="77777777" w:rsidR="0078077A" w:rsidRDefault="0078077A" w:rsidP="008213B7">
            <w:pPr>
              <w:pStyle w:val="NoSpacing"/>
              <w:rPr>
                <w:b/>
              </w:rPr>
            </w:pPr>
          </w:p>
        </w:tc>
        <w:tc>
          <w:tcPr>
            <w:tcW w:w="532" w:type="pct"/>
            <w:shd w:val="clear" w:color="auto" w:fill="auto"/>
          </w:tcPr>
          <w:p w14:paraId="4B4CE9B8" w14:textId="77777777" w:rsidR="0078077A" w:rsidRDefault="0078077A" w:rsidP="008213B7">
            <w:pPr>
              <w:pStyle w:val="NoSpacing"/>
              <w:rPr>
                <w:b/>
              </w:rPr>
            </w:pPr>
          </w:p>
        </w:tc>
      </w:tr>
      <w:tr w:rsidR="0078077A" w:rsidRPr="009D7EC9" w14:paraId="23918634" w14:textId="77777777" w:rsidTr="00B81D03">
        <w:tc>
          <w:tcPr>
            <w:tcW w:w="3606" w:type="pct"/>
            <w:shd w:val="clear" w:color="auto" w:fill="auto"/>
          </w:tcPr>
          <w:p w14:paraId="37B37355" w14:textId="77777777" w:rsidR="0078077A" w:rsidRPr="00F04D5F" w:rsidRDefault="0078077A" w:rsidP="008213B7">
            <w:pPr>
              <w:pStyle w:val="NoSpacing"/>
              <w:ind w:left="162"/>
              <w:rPr>
                <w:lang w:val="en-GB"/>
              </w:rPr>
            </w:pPr>
            <w:r w:rsidRPr="00F04D5F">
              <w:rPr>
                <w:lang w:val="en-GB"/>
              </w:rPr>
              <w:t xml:space="preserve">Mean </w:t>
            </w:r>
            <w:r>
              <w:rPr>
                <w:lang w:val="en-GB"/>
              </w:rPr>
              <w:t># of</w:t>
            </w:r>
            <w:r w:rsidRPr="00F04D5F">
              <w:rPr>
                <w:lang w:val="en-GB"/>
              </w:rPr>
              <w:t xml:space="preserve"> household</w:t>
            </w:r>
            <w:r>
              <w:rPr>
                <w:lang w:val="en-GB"/>
              </w:rPr>
              <w:t xml:space="preserve"> (HH) members</w:t>
            </w:r>
            <w:r w:rsidRPr="00F04D5F">
              <w:rPr>
                <w:lang w:val="en-GB"/>
              </w:rPr>
              <w:t>**</w:t>
            </w:r>
          </w:p>
        </w:tc>
        <w:tc>
          <w:tcPr>
            <w:tcW w:w="434" w:type="pct"/>
            <w:shd w:val="clear" w:color="auto" w:fill="auto"/>
          </w:tcPr>
          <w:p w14:paraId="7A5C5A1E" w14:textId="77777777" w:rsidR="0078077A" w:rsidRPr="00F04D5F" w:rsidRDefault="0078077A" w:rsidP="008213B7">
            <w:pPr>
              <w:pStyle w:val="NoSpacing"/>
              <w:rPr>
                <w:lang w:val="en-GB"/>
              </w:rPr>
            </w:pPr>
            <w:r w:rsidRPr="00F04D5F">
              <w:rPr>
                <w:lang w:val="en-GB"/>
              </w:rPr>
              <w:t>5.2</w:t>
            </w:r>
          </w:p>
        </w:tc>
        <w:tc>
          <w:tcPr>
            <w:tcW w:w="428" w:type="pct"/>
            <w:shd w:val="clear" w:color="auto" w:fill="auto"/>
          </w:tcPr>
          <w:p w14:paraId="43FA33B9" w14:textId="77777777" w:rsidR="0078077A" w:rsidRPr="00F04D5F" w:rsidRDefault="0078077A" w:rsidP="008213B7">
            <w:pPr>
              <w:pStyle w:val="NoSpacing"/>
              <w:rPr>
                <w:lang w:val="en-GB"/>
              </w:rPr>
            </w:pPr>
            <w:r w:rsidRPr="00F04D5F">
              <w:rPr>
                <w:lang w:val="en-GB"/>
              </w:rPr>
              <w:t>5.4</w:t>
            </w:r>
          </w:p>
        </w:tc>
        <w:tc>
          <w:tcPr>
            <w:tcW w:w="532" w:type="pct"/>
            <w:shd w:val="clear" w:color="auto" w:fill="auto"/>
          </w:tcPr>
          <w:p w14:paraId="709F1FBD" w14:textId="77777777" w:rsidR="0078077A" w:rsidRPr="00F04D5F" w:rsidRDefault="0078077A" w:rsidP="008213B7">
            <w:pPr>
              <w:pStyle w:val="NoSpacing"/>
              <w:rPr>
                <w:lang w:val="en-GB"/>
              </w:rPr>
            </w:pPr>
            <w:r w:rsidRPr="00F04D5F">
              <w:rPr>
                <w:lang w:val="en-GB"/>
              </w:rPr>
              <w:t>4.9</w:t>
            </w:r>
          </w:p>
        </w:tc>
      </w:tr>
      <w:tr w:rsidR="0078077A" w:rsidRPr="009D7EC9" w14:paraId="202D0DE5" w14:textId="77777777" w:rsidTr="00B81D03">
        <w:tc>
          <w:tcPr>
            <w:tcW w:w="3606" w:type="pct"/>
            <w:shd w:val="clear" w:color="auto" w:fill="auto"/>
          </w:tcPr>
          <w:p w14:paraId="20D64C23" w14:textId="77777777" w:rsidR="0078077A" w:rsidRPr="00F04D5F" w:rsidRDefault="0078077A" w:rsidP="008213B7">
            <w:pPr>
              <w:pStyle w:val="NoSpacing"/>
              <w:ind w:left="162"/>
              <w:rPr>
                <w:lang w:val="en-GB"/>
              </w:rPr>
            </w:pPr>
            <w:r w:rsidRPr="00F04D5F">
              <w:rPr>
                <w:lang w:val="en-GB"/>
              </w:rPr>
              <w:t>% of HH with at least one student in primary school</w:t>
            </w:r>
          </w:p>
        </w:tc>
        <w:tc>
          <w:tcPr>
            <w:tcW w:w="434" w:type="pct"/>
            <w:shd w:val="clear" w:color="auto" w:fill="auto"/>
          </w:tcPr>
          <w:p w14:paraId="5833ACFC" w14:textId="77777777" w:rsidR="0078077A" w:rsidRPr="00F04D5F" w:rsidRDefault="0078077A" w:rsidP="008213B7">
            <w:pPr>
              <w:pStyle w:val="NoSpacing"/>
              <w:rPr>
                <w:lang w:val="en-GB"/>
              </w:rPr>
            </w:pPr>
            <w:r w:rsidRPr="00F04D5F">
              <w:rPr>
                <w:lang w:val="en-GB"/>
              </w:rPr>
              <w:t>44.8</w:t>
            </w:r>
          </w:p>
        </w:tc>
        <w:tc>
          <w:tcPr>
            <w:tcW w:w="428" w:type="pct"/>
            <w:shd w:val="clear" w:color="auto" w:fill="auto"/>
          </w:tcPr>
          <w:p w14:paraId="51802A52" w14:textId="77777777" w:rsidR="0078077A" w:rsidRPr="00F04D5F" w:rsidRDefault="0078077A" w:rsidP="008213B7">
            <w:pPr>
              <w:pStyle w:val="NoSpacing"/>
              <w:rPr>
                <w:lang w:val="en-GB"/>
              </w:rPr>
            </w:pPr>
            <w:r w:rsidRPr="00F04D5F">
              <w:rPr>
                <w:lang w:val="en-GB"/>
              </w:rPr>
              <w:t>44.0</w:t>
            </w:r>
          </w:p>
        </w:tc>
        <w:tc>
          <w:tcPr>
            <w:tcW w:w="532" w:type="pct"/>
            <w:shd w:val="clear" w:color="auto" w:fill="auto"/>
          </w:tcPr>
          <w:p w14:paraId="3CE45F69" w14:textId="77777777" w:rsidR="0078077A" w:rsidRPr="00F04D5F" w:rsidRDefault="0078077A" w:rsidP="008213B7">
            <w:pPr>
              <w:pStyle w:val="NoSpacing"/>
              <w:rPr>
                <w:lang w:val="en-GB"/>
              </w:rPr>
            </w:pPr>
            <w:r w:rsidRPr="00F04D5F">
              <w:rPr>
                <w:lang w:val="en-GB"/>
              </w:rPr>
              <w:t>45.7</w:t>
            </w:r>
          </w:p>
        </w:tc>
      </w:tr>
      <w:tr w:rsidR="0078077A" w:rsidRPr="009D7EC9" w14:paraId="4FE4E20A" w14:textId="77777777" w:rsidTr="00B81D03">
        <w:tc>
          <w:tcPr>
            <w:tcW w:w="3606" w:type="pct"/>
            <w:shd w:val="clear" w:color="auto" w:fill="auto"/>
          </w:tcPr>
          <w:p w14:paraId="7B7AE05B" w14:textId="77777777" w:rsidR="0078077A" w:rsidRPr="00F04D5F" w:rsidRDefault="0078077A" w:rsidP="008213B7">
            <w:pPr>
              <w:pStyle w:val="NoSpacing"/>
              <w:ind w:left="162"/>
              <w:rPr>
                <w:lang w:val="en-GB"/>
              </w:rPr>
            </w:pPr>
            <w:r w:rsidRPr="00F04D5F">
              <w:rPr>
                <w:lang w:val="en-GB"/>
              </w:rPr>
              <w:t>% of HH with students in classes 1, 3 and 5</w:t>
            </w:r>
          </w:p>
        </w:tc>
        <w:tc>
          <w:tcPr>
            <w:tcW w:w="434" w:type="pct"/>
            <w:shd w:val="clear" w:color="auto" w:fill="auto"/>
          </w:tcPr>
          <w:p w14:paraId="33FDFEEB" w14:textId="77777777" w:rsidR="0078077A" w:rsidRPr="00F04D5F" w:rsidRDefault="0078077A" w:rsidP="008213B7">
            <w:pPr>
              <w:pStyle w:val="NoSpacing"/>
              <w:rPr>
                <w:lang w:val="en-GB"/>
              </w:rPr>
            </w:pPr>
            <w:r w:rsidRPr="00F04D5F">
              <w:rPr>
                <w:lang w:val="en-GB"/>
              </w:rPr>
              <w:t>28.6</w:t>
            </w:r>
          </w:p>
        </w:tc>
        <w:tc>
          <w:tcPr>
            <w:tcW w:w="428" w:type="pct"/>
            <w:shd w:val="clear" w:color="auto" w:fill="auto"/>
          </w:tcPr>
          <w:p w14:paraId="32293A97" w14:textId="77777777" w:rsidR="0078077A" w:rsidRPr="00F04D5F" w:rsidRDefault="0078077A" w:rsidP="008213B7">
            <w:pPr>
              <w:pStyle w:val="NoSpacing"/>
              <w:rPr>
                <w:lang w:val="en-GB"/>
              </w:rPr>
            </w:pPr>
            <w:r w:rsidRPr="00F04D5F">
              <w:rPr>
                <w:lang w:val="en-GB"/>
              </w:rPr>
              <w:t>28.0</w:t>
            </w:r>
          </w:p>
        </w:tc>
        <w:tc>
          <w:tcPr>
            <w:tcW w:w="532" w:type="pct"/>
            <w:shd w:val="clear" w:color="auto" w:fill="auto"/>
          </w:tcPr>
          <w:p w14:paraId="72B975B0" w14:textId="77777777" w:rsidR="0078077A" w:rsidRPr="00F04D5F" w:rsidRDefault="0078077A" w:rsidP="008213B7">
            <w:pPr>
              <w:pStyle w:val="NoSpacing"/>
              <w:rPr>
                <w:lang w:val="en-GB"/>
              </w:rPr>
            </w:pPr>
            <w:r w:rsidRPr="00F04D5F">
              <w:rPr>
                <w:lang w:val="en-GB"/>
              </w:rPr>
              <w:t>29.1</w:t>
            </w:r>
          </w:p>
        </w:tc>
      </w:tr>
      <w:tr w:rsidR="0078077A" w:rsidRPr="009D7EC9" w14:paraId="7F7ACD93" w14:textId="77777777" w:rsidTr="00B81D03">
        <w:tc>
          <w:tcPr>
            <w:tcW w:w="3606" w:type="pct"/>
            <w:shd w:val="clear" w:color="auto" w:fill="auto"/>
          </w:tcPr>
          <w:p w14:paraId="1AC07247" w14:textId="77777777" w:rsidR="0078077A" w:rsidRDefault="0078077A" w:rsidP="008213B7">
            <w:pPr>
              <w:pStyle w:val="NoSpacing"/>
              <w:rPr>
                <w:b/>
              </w:rPr>
            </w:pPr>
            <w:r>
              <w:rPr>
                <w:b/>
              </w:rPr>
              <w:t>Primary School Attendance</w:t>
            </w:r>
          </w:p>
        </w:tc>
        <w:tc>
          <w:tcPr>
            <w:tcW w:w="434" w:type="pct"/>
            <w:shd w:val="clear" w:color="auto" w:fill="auto"/>
          </w:tcPr>
          <w:p w14:paraId="63ECBCB2" w14:textId="77777777" w:rsidR="0078077A" w:rsidRDefault="0078077A" w:rsidP="008213B7">
            <w:pPr>
              <w:pStyle w:val="NoSpacing"/>
              <w:rPr>
                <w:b/>
              </w:rPr>
            </w:pPr>
          </w:p>
        </w:tc>
        <w:tc>
          <w:tcPr>
            <w:tcW w:w="428" w:type="pct"/>
            <w:shd w:val="clear" w:color="auto" w:fill="auto"/>
          </w:tcPr>
          <w:p w14:paraId="0C0FEDA1" w14:textId="77777777" w:rsidR="0078077A" w:rsidRDefault="0078077A" w:rsidP="008213B7">
            <w:pPr>
              <w:pStyle w:val="NoSpacing"/>
              <w:rPr>
                <w:b/>
              </w:rPr>
            </w:pPr>
          </w:p>
        </w:tc>
        <w:tc>
          <w:tcPr>
            <w:tcW w:w="532" w:type="pct"/>
            <w:shd w:val="clear" w:color="auto" w:fill="auto"/>
          </w:tcPr>
          <w:p w14:paraId="5A1C01B8" w14:textId="77777777" w:rsidR="0078077A" w:rsidRDefault="0078077A" w:rsidP="008213B7">
            <w:pPr>
              <w:pStyle w:val="NoSpacing"/>
              <w:rPr>
                <w:b/>
              </w:rPr>
            </w:pPr>
          </w:p>
        </w:tc>
      </w:tr>
      <w:tr w:rsidR="0078077A" w:rsidRPr="009D7EC9" w14:paraId="4D75678E" w14:textId="77777777" w:rsidTr="00B81D03">
        <w:tc>
          <w:tcPr>
            <w:tcW w:w="3606" w:type="pct"/>
            <w:shd w:val="clear" w:color="auto" w:fill="auto"/>
          </w:tcPr>
          <w:p w14:paraId="252D8986" w14:textId="77777777" w:rsidR="0078077A" w:rsidRPr="00E40E09" w:rsidRDefault="0078077A" w:rsidP="008213B7">
            <w:pPr>
              <w:pStyle w:val="NoSpacing"/>
              <w:ind w:left="162"/>
            </w:pPr>
            <w:r w:rsidRPr="00E40E09">
              <w:t xml:space="preserve">% of primary school aged children </w:t>
            </w:r>
          </w:p>
        </w:tc>
        <w:tc>
          <w:tcPr>
            <w:tcW w:w="434" w:type="pct"/>
            <w:shd w:val="clear" w:color="auto" w:fill="auto"/>
          </w:tcPr>
          <w:p w14:paraId="5F019CBD" w14:textId="77777777" w:rsidR="0078077A" w:rsidRPr="00E40E09" w:rsidRDefault="0078077A" w:rsidP="008213B7">
            <w:pPr>
              <w:pStyle w:val="NoSpacing"/>
            </w:pPr>
            <w:r w:rsidRPr="00E40E09">
              <w:t>29</w:t>
            </w:r>
          </w:p>
        </w:tc>
        <w:tc>
          <w:tcPr>
            <w:tcW w:w="428" w:type="pct"/>
            <w:shd w:val="clear" w:color="auto" w:fill="auto"/>
          </w:tcPr>
          <w:p w14:paraId="5BE6EE4D" w14:textId="77777777" w:rsidR="0078077A" w:rsidRPr="00E40E09" w:rsidRDefault="0078077A" w:rsidP="008213B7">
            <w:pPr>
              <w:pStyle w:val="NoSpacing"/>
            </w:pPr>
            <w:r w:rsidRPr="00E40E09">
              <w:t>30</w:t>
            </w:r>
          </w:p>
        </w:tc>
        <w:tc>
          <w:tcPr>
            <w:tcW w:w="532" w:type="pct"/>
            <w:shd w:val="clear" w:color="auto" w:fill="auto"/>
          </w:tcPr>
          <w:p w14:paraId="4550F28A" w14:textId="77777777" w:rsidR="0078077A" w:rsidRPr="00E40E09" w:rsidRDefault="0078077A" w:rsidP="008213B7">
            <w:pPr>
              <w:pStyle w:val="NoSpacing"/>
            </w:pPr>
            <w:r w:rsidRPr="00E40E09">
              <w:t>29</w:t>
            </w:r>
          </w:p>
        </w:tc>
      </w:tr>
      <w:tr w:rsidR="0078077A" w:rsidRPr="009D7EC9" w14:paraId="33810088" w14:textId="77777777" w:rsidTr="00B81D03">
        <w:tc>
          <w:tcPr>
            <w:tcW w:w="3606" w:type="pct"/>
            <w:shd w:val="clear" w:color="auto" w:fill="auto"/>
          </w:tcPr>
          <w:p w14:paraId="2C12A11B" w14:textId="77777777" w:rsidR="0078077A" w:rsidRPr="00E40E09" w:rsidRDefault="0078077A" w:rsidP="008213B7">
            <w:pPr>
              <w:pStyle w:val="NoSpacing"/>
              <w:ind w:left="162"/>
            </w:pPr>
            <w:r w:rsidRPr="00E40E09">
              <w:t>% of primary school aged children in school</w:t>
            </w:r>
            <w:r>
              <w:t>***</w:t>
            </w:r>
          </w:p>
        </w:tc>
        <w:tc>
          <w:tcPr>
            <w:tcW w:w="434" w:type="pct"/>
            <w:shd w:val="clear" w:color="auto" w:fill="auto"/>
          </w:tcPr>
          <w:p w14:paraId="61BB5F93" w14:textId="77777777" w:rsidR="0078077A" w:rsidRPr="00E40E09" w:rsidRDefault="0078077A" w:rsidP="008213B7">
            <w:pPr>
              <w:pStyle w:val="NoSpacing"/>
            </w:pPr>
            <w:r w:rsidRPr="00E40E09">
              <w:t>49</w:t>
            </w:r>
          </w:p>
        </w:tc>
        <w:tc>
          <w:tcPr>
            <w:tcW w:w="428" w:type="pct"/>
            <w:shd w:val="clear" w:color="auto" w:fill="auto"/>
          </w:tcPr>
          <w:p w14:paraId="6C4E7147" w14:textId="77777777" w:rsidR="0078077A" w:rsidRPr="00E40E09" w:rsidRDefault="0078077A" w:rsidP="008213B7">
            <w:pPr>
              <w:pStyle w:val="NoSpacing"/>
            </w:pPr>
            <w:r w:rsidRPr="00E40E09">
              <w:t>43</w:t>
            </w:r>
          </w:p>
        </w:tc>
        <w:tc>
          <w:tcPr>
            <w:tcW w:w="532" w:type="pct"/>
            <w:shd w:val="clear" w:color="auto" w:fill="auto"/>
          </w:tcPr>
          <w:p w14:paraId="185C99B2" w14:textId="77777777" w:rsidR="0078077A" w:rsidRPr="00E40E09" w:rsidRDefault="0078077A" w:rsidP="008213B7">
            <w:pPr>
              <w:pStyle w:val="NoSpacing"/>
            </w:pPr>
            <w:r w:rsidRPr="00E40E09">
              <w:t>57</w:t>
            </w:r>
          </w:p>
        </w:tc>
      </w:tr>
      <w:tr w:rsidR="0078077A" w:rsidRPr="009D7EC9" w14:paraId="6D3B7B00" w14:textId="77777777" w:rsidTr="00B81D03">
        <w:tc>
          <w:tcPr>
            <w:tcW w:w="3606" w:type="pct"/>
            <w:shd w:val="clear" w:color="auto" w:fill="auto"/>
          </w:tcPr>
          <w:p w14:paraId="76FE2417" w14:textId="77777777" w:rsidR="0078077A" w:rsidRPr="00E40E09" w:rsidRDefault="0078077A" w:rsidP="008213B7">
            <w:pPr>
              <w:pStyle w:val="NoSpacing"/>
              <w:ind w:left="162"/>
            </w:pPr>
            <w:r w:rsidRPr="00E40E09">
              <w:t xml:space="preserve">% of primary school aged children in </w:t>
            </w:r>
            <w:r>
              <w:t>classes 1,3 and 5**</w:t>
            </w:r>
          </w:p>
        </w:tc>
        <w:tc>
          <w:tcPr>
            <w:tcW w:w="434" w:type="pct"/>
            <w:shd w:val="clear" w:color="auto" w:fill="auto"/>
          </w:tcPr>
          <w:p w14:paraId="0EBB7986" w14:textId="77777777" w:rsidR="0078077A" w:rsidRPr="00E40E09" w:rsidRDefault="0078077A" w:rsidP="008213B7">
            <w:pPr>
              <w:pStyle w:val="NoSpacing"/>
            </w:pPr>
            <w:r w:rsidRPr="00E40E09">
              <w:t>25</w:t>
            </w:r>
          </w:p>
        </w:tc>
        <w:tc>
          <w:tcPr>
            <w:tcW w:w="428" w:type="pct"/>
            <w:shd w:val="clear" w:color="auto" w:fill="auto"/>
          </w:tcPr>
          <w:p w14:paraId="4931C433" w14:textId="77777777" w:rsidR="0078077A" w:rsidRPr="00E40E09" w:rsidRDefault="0078077A" w:rsidP="008213B7">
            <w:pPr>
              <w:pStyle w:val="NoSpacing"/>
            </w:pPr>
            <w:r w:rsidRPr="00E40E09">
              <w:t>22</w:t>
            </w:r>
          </w:p>
        </w:tc>
        <w:tc>
          <w:tcPr>
            <w:tcW w:w="532" w:type="pct"/>
            <w:shd w:val="clear" w:color="auto" w:fill="auto"/>
          </w:tcPr>
          <w:p w14:paraId="1540AD0D" w14:textId="77777777" w:rsidR="0078077A" w:rsidRPr="00E40E09" w:rsidRDefault="0078077A" w:rsidP="008213B7">
            <w:pPr>
              <w:pStyle w:val="NoSpacing"/>
            </w:pPr>
            <w:r w:rsidRPr="00E40E09">
              <w:t>29</w:t>
            </w:r>
          </w:p>
        </w:tc>
      </w:tr>
      <w:tr w:rsidR="0078077A" w:rsidRPr="00ED319B" w14:paraId="46BE28F0" w14:textId="77777777" w:rsidTr="00B81D03">
        <w:tc>
          <w:tcPr>
            <w:tcW w:w="3606" w:type="pct"/>
            <w:shd w:val="clear" w:color="auto" w:fill="auto"/>
          </w:tcPr>
          <w:p w14:paraId="1DEAA072" w14:textId="77777777" w:rsidR="0078077A" w:rsidRPr="009D7EC9" w:rsidRDefault="0078077A" w:rsidP="008213B7">
            <w:pPr>
              <w:pStyle w:val="NoSpacing"/>
              <w:rPr>
                <w:b/>
              </w:rPr>
            </w:pPr>
            <w:r w:rsidRPr="009D7EC9">
              <w:rPr>
                <w:b/>
              </w:rPr>
              <w:t>Exposure to community mobilization activities</w:t>
            </w:r>
          </w:p>
        </w:tc>
        <w:tc>
          <w:tcPr>
            <w:tcW w:w="434" w:type="pct"/>
            <w:shd w:val="clear" w:color="auto" w:fill="auto"/>
          </w:tcPr>
          <w:p w14:paraId="4D19E930" w14:textId="77777777" w:rsidR="0078077A" w:rsidRPr="00ED319B" w:rsidRDefault="0078077A" w:rsidP="008213B7">
            <w:pPr>
              <w:pStyle w:val="NoSpacing"/>
            </w:pPr>
          </w:p>
        </w:tc>
        <w:tc>
          <w:tcPr>
            <w:tcW w:w="428" w:type="pct"/>
          </w:tcPr>
          <w:p w14:paraId="7613C3FB" w14:textId="77777777" w:rsidR="0078077A" w:rsidRPr="00ED319B" w:rsidRDefault="0078077A" w:rsidP="008213B7">
            <w:pPr>
              <w:pStyle w:val="NoSpacing"/>
            </w:pPr>
          </w:p>
        </w:tc>
        <w:tc>
          <w:tcPr>
            <w:tcW w:w="532" w:type="pct"/>
          </w:tcPr>
          <w:p w14:paraId="6F526373" w14:textId="77777777" w:rsidR="0078077A" w:rsidRPr="00ED319B" w:rsidRDefault="0078077A" w:rsidP="008213B7">
            <w:pPr>
              <w:pStyle w:val="NoSpacing"/>
            </w:pPr>
          </w:p>
        </w:tc>
      </w:tr>
      <w:tr w:rsidR="0078077A" w:rsidRPr="00ED319B" w14:paraId="0B954D49" w14:textId="77777777" w:rsidTr="00B81D03">
        <w:tc>
          <w:tcPr>
            <w:tcW w:w="3606" w:type="pct"/>
            <w:shd w:val="clear" w:color="auto" w:fill="auto"/>
          </w:tcPr>
          <w:p w14:paraId="08356A44" w14:textId="77777777" w:rsidR="0078077A" w:rsidRPr="008926AD" w:rsidRDefault="0078077A" w:rsidP="008213B7">
            <w:pPr>
              <w:pStyle w:val="NoSpacing"/>
              <w:ind w:left="162"/>
            </w:pPr>
            <w:r>
              <w:t>% of HH heads who heard m</w:t>
            </w:r>
            <w:r w:rsidRPr="008926AD">
              <w:t>essages on School ITN Distribution</w:t>
            </w:r>
            <w:r>
              <w:t>***</w:t>
            </w:r>
          </w:p>
        </w:tc>
        <w:tc>
          <w:tcPr>
            <w:tcW w:w="434" w:type="pct"/>
            <w:shd w:val="clear" w:color="auto" w:fill="auto"/>
          </w:tcPr>
          <w:p w14:paraId="043A5579" w14:textId="77777777" w:rsidR="0078077A" w:rsidRPr="00ED319B" w:rsidRDefault="0078077A" w:rsidP="008213B7">
            <w:pPr>
              <w:pStyle w:val="NoSpacing"/>
            </w:pPr>
            <w:r>
              <w:t>30</w:t>
            </w:r>
          </w:p>
        </w:tc>
        <w:tc>
          <w:tcPr>
            <w:tcW w:w="428" w:type="pct"/>
          </w:tcPr>
          <w:p w14:paraId="4CEDC139" w14:textId="77777777" w:rsidR="0078077A" w:rsidRPr="00ED319B" w:rsidRDefault="0078077A" w:rsidP="008213B7">
            <w:pPr>
              <w:pStyle w:val="NoSpacing"/>
            </w:pPr>
            <w:r>
              <w:t>56</w:t>
            </w:r>
          </w:p>
        </w:tc>
        <w:tc>
          <w:tcPr>
            <w:tcW w:w="532" w:type="pct"/>
          </w:tcPr>
          <w:p w14:paraId="581A7F5F" w14:textId="77777777" w:rsidR="0078077A" w:rsidRPr="00ED319B" w:rsidRDefault="0078077A" w:rsidP="008213B7">
            <w:pPr>
              <w:pStyle w:val="NoSpacing"/>
            </w:pPr>
            <w:r>
              <w:t>3</w:t>
            </w:r>
          </w:p>
        </w:tc>
      </w:tr>
      <w:tr w:rsidR="0078077A" w:rsidRPr="00ED319B" w14:paraId="2A541455" w14:textId="77777777" w:rsidTr="00B81D03">
        <w:tc>
          <w:tcPr>
            <w:tcW w:w="3606" w:type="pct"/>
            <w:shd w:val="clear" w:color="auto" w:fill="auto"/>
          </w:tcPr>
          <w:p w14:paraId="79C2A0F7" w14:textId="77777777" w:rsidR="0078077A" w:rsidRPr="008926AD" w:rsidRDefault="0078077A" w:rsidP="008213B7">
            <w:pPr>
              <w:pStyle w:val="NoSpacing"/>
              <w:ind w:left="162"/>
            </w:pPr>
            <w:r>
              <w:t>% of HH heads who heard m</w:t>
            </w:r>
            <w:r w:rsidRPr="008926AD">
              <w:t>essages on ITN use and/or care</w:t>
            </w:r>
            <w:r>
              <w:t>***</w:t>
            </w:r>
          </w:p>
        </w:tc>
        <w:tc>
          <w:tcPr>
            <w:tcW w:w="434" w:type="pct"/>
            <w:shd w:val="clear" w:color="auto" w:fill="auto"/>
          </w:tcPr>
          <w:p w14:paraId="3AA60D74" w14:textId="77777777" w:rsidR="0078077A" w:rsidRPr="00ED319B" w:rsidRDefault="0078077A" w:rsidP="008213B7">
            <w:pPr>
              <w:pStyle w:val="NoSpacing"/>
            </w:pPr>
            <w:r>
              <w:t>27</w:t>
            </w:r>
          </w:p>
        </w:tc>
        <w:tc>
          <w:tcPr>
            <w:tcW w:w="428" w:type="pct"/>
          </w:tcPr>
          <w:p w14:paraId="0F5F005F" w14:textId="77777777" w:rsidR="0078077A" w:rsidRPr="00ED319B" w:rsidRDefault="0078077A" w:rsidP="008213B7">
            <w:pPr>
              <w:pStyle w:val="NoSpacing"/>
            </w:pPr>
            <w:r>
              <w:t>48</w:t>
            </w:r>
          </w:p>
        </w:tc>
        <w:tc>
          <w:tcPr>
            <w:tcW w:w="532" w:type="pct"/>
          </w:tcPr>
          <w:p w14:paraId="4A9DFF33" w14:textId="77777777" w:rsidR="0078077A" w:rsidRPr="00ED319B" w:rsidRDefault="0078077A" w:rsidP="008213B7">
            <w:pPr>
              <w:pStyle w:val="NoSpacing"/>
            </w:pPr>
            <w:r>
              <w:t>3</w:t>
            </w:r>
          </w:p>
        </w:tc>
      </w:tr>
      <w:tr w:rsidR="008213B7" w:rsidRPr="008232A3" w14:paraId="1A6BB112" w14:textId="77777777" w:rsidTr="00B81D03">
        <w:tc>
          <w:tcPr>
            <w:tcW w:w="3606" w:type="pct"/>
            <w:shd w:val="clear" w:color="auto" w:fill="auto"/>
          </w:tcPr>
          <w:p w14:paraId="769CBB52" w14:textId="77777777" w:rsidR="008213B7" w:rsidRPr="008232A3" w:rsidRDefault="008213B7" w:rsidP="008213B7">
            <w:pPr>
              <w:pStyle w:val="NoSpacing"/>
              <w:rPr>
                <w:b/>
              </w:rPr>
            </w:pPr>
            <w:r>
              <w:rPr>
                <w:b/>
              </w:rPr>
              <w:t>School Distribution outcomes</w:t>
            </w:r>
          </w:p>
        </w:tc>
        <w:tc>
          <w:tcPr>
            <w:tcW w:w="434" w:type="pct"/>
            <w:shd w:val="clear" w:color="auto" w:fill="auto"/>
          </w:tcPr>
          <w:p w14:paraId="75CB2CB3" w14:textId="77777777" w:rsidR="008213B7" w:rsidRPr="008232A3" w:rsidRDefault="008213B7" w:rsidP="008213B7">
            <w:pPr>
              <w:pStyle w:val="NoSpacing"/>
              <w:rPr>
                <w:b/>
              </w:rPr>
            </w:pPr>
          </w:p>
        </w:tc>
        <w:tc>
          <w:tcPr>
            <w:tcW w:w="428" w:type="pct"/>
          </w:tcPr>
          <w:p w14:paraId="0E7ECF3C" w14:textId="77777777" w:rsidR="008213B7" w:rsidRPr="008232A3" w:rsidRDefault="008213B7" w:rsidP="008213B7">
            <w:pPr>
              <w:pStyle w:val="NoSpacing"/>
              <w:rPr>
                <w:b/>
              </w:rPr>
            </w:pPr>
          </w:p>
        </w:tc>
        <w:tc>
          <w:tcPr>
            <w:tcW w:w="532" w:type="pct"/>
          </w:tcPr>
          <w:p w14:paraId="31E0DC2E" w14:textId="77777777" w:rsidR="008213B7" w:rsidRPr="008232A3" w:rsidRDefault="008213B7" w:rsidP="008213B7">
            <w:pPr>
              <w:pStyle w:val="NoSpacing"/>
              <w:rPr>
                <w:b/>
              </w:rPr>
            </w:pPr>
          </w:p>
        </w:tc>
      </w:tr>
      <w:tr w:rsidR="008213B7" w:rsidRPr="00ED319B" w14:paraId="37DF2267" w14:textId="77777777" w:rsidTr="00B81D03">
        <w:tc>
          <w:tcPr>
            <w:tcW w:w="3606" w:type="pct"/>
            <w:shd w:val="clear" w:color="auto" w:fill="auto"/>
          </w:tcPr>
          <w:p w14:paraId="3074C9A5" w14:textId="77777777" w:rsidR="008213B7" w:rsidRPr="00ED319B" w:rsidRDefault="008213B7" w:rsidP="008213B7">
            <w:pPr>
              <w:pStyle w:val="NoSpacing"/>
              <w:ind w:left="162"/>
            </w:pPr>
            <w:r>
              <w:t>H</w:t>
            </w:r>
            <w:r w:rsidRPr="00ED319B">
              <w:t xml:space="preserve">ouseholds </w:t>
            </w:r>
            <w:r>
              <w:t>that own</w:t>
            </w:r>
            <w:r w:rsidRPr="00ED319B">
              <w:t xml:space="preserve"> a </w:t>
            </w:r>
            <w:r>
              <w:t>school distribution</w:t>
            </w:r>
            <w:r w:rsidRPr="00ED319B">
              <w:t xml:space="preserve"> </w:t>
            </w:r>
            <w:r>
              <w:t>ITN***</w:t>
            </w:r>
          </w:p>
        </w:tc>
        <w:tc>
          <w:tcPr>
            <w:tcW w:w="434" w:type="pct"/>
            <w:shd w:val="clear" w:color="auto" w:fill="auto"/>
          </w:tcPr>
          <w:p w14:paraId="0B688B12" w14:textId="77777777" w:rsidR="008213B7" w:rsidRPr="00ED319B" w:rsidRDefault="008213B7" w:rsidP="008213B7">
            <w:pPr>
              <w:pStyle w:val="NoSpacing"/>
            </w:pPr>
            <w:r>
              <w:t>10</w:t>
            </w:r>
          </w:p>
        </w:tc>
        <w:tc>
          <w:tcPr>
            <w:tcW w:w="428" w:type="pct"/>
          </w:tcPr>
          <w:p w14:paraId="44ABF9FF" w14:textId="77777777" w:rsidR="008213B7" w:rsidRPr="00ED319B" w:rsidRDefault="008213B7" w:rsidP="008213B7">
            <w:pPr>
              <w:pStyle w:val="NoSpacing"/>
            </w:pPr>
            <w:r>
              <w:t>19</w:t>
            </w:r>
          </w:p>
        </w:tc>
        <w:tc>
          <w:tcPr>
            <w:tcW w:w="532" w:type="pct"/>
          </w:tcPr>
          <w:p w14:paraId="14A277EB" w14:textId="77777777" w:rsidR="008213B7" w:rsidRPr="00ED319B" w:rsidRDefault="008213B7" w:rsidP="008213B7">
            <w:pPr>
              <w:pStyle w:val="NoSpacing"/>
            </w:pPr>
            <w:r>
              <w:t>2</w:t>
            </w:r>
          </w:p>
        </w:tc>
      </w:tr>
      <w:tr w:rsidR="008213B7" w:rsidRPr="00ED319B" w14:paraId="46DB5534" w14:textId="77777777" w:rsidTr="00B81D03">
        <w:tc>
          <w:tcPr>
            <w:tcW w:w="3606" w:type="pct"/>
            <w:shd w:val="clear" w:color="auto" w:fill="auto"/>
          </w:tcPr>
          <w:p w14:paraId="06378D75" w14:textId="77777777" w:rsidR="008213B7" w:rsidRPr="00ED319B" w:rsidRDefault="008213B7" w:rsidP="008213B7">
            <w:pPr>
              <w:pStyle w:val="NoSpacing"/>
              <w:ind w:left="162"/>
            </w:pPr>
            <w:r>
              <w:t>% of all nets that are school distribution ITNs***</w:t>
            </w:r>
          </w:p>
        </w:tc>
        <w:tc>
          <w:tcPr>
            <w:tcW w:w="434" w:type="pct"/>
            <w:shd w:val="clear" w:color="auto" w:fill="auto"/>
          </w:tcPr>
          <w:p w14:paraId="1C3A7249" w14:textId="77777777" w:rsidR="008213B7" w:rsidRPr="00B82778" w:rsidRDefault="008213B7" w:rsidP="008213B7">
            <w:pPr>
              <w:pStyle w:val="NoSpacing"/>
            </w:pPr>
            <w:r>
              <w:t>9</w:t>
            </w:r>
          </w:p>
        </w:tc>
        <w:tc>
          <w:tcPr>
            <w:tcW w:w="428" w:type="pct"/>
          </w:tcPr>
          <w:p w14:paraId="093F1784" w14:textId="77777777" w:rsidR="008213B7" w:rsidRPr="00B82778" w:rsidRDefault="008213B7" w:rsidP="008213B7">
            <w:pPr>
              <w:pStyle w:val="NoSpacing"/>
            </w:pPr>
            <w:r>
              <w:t>14</w:t>
            </w:r>
          </w:p>
        </w:tc>
        <w:tc>
          <w:tcPr>
            <w:tcW w:w="532" w:type="pct"/>
          </w:tcPr>
          <w:p w14:paraId="5475D0E2" w14:textId="77777777" w:rsidR="008213B7" w:rsidRPr="00B82778" w:rsidRDefault="008213B7" w:rsidP="008213B7">
            <w:pPr>
              <w:pStyle w:val="NoSpacing"/>
            </w:pPr>
            <w:r>
              <w:t>2</w:t>
            </w:r>
          </w:p>
        </w:tc>
      </w:tr>
      <w:tr w:rsidR="008213B7" w:rsidRPr="008232A3" w14:paraId="24B7AD6E" w14:textId="77777777" w:rsidTr="00B81D03">
        <w:tc>
          <w:tcPr>
            <w:tcW w:w="3606" w:type="pct"/>
            <w:shd w:val="clear" w:color="auto" w:fill="auto"/>
          </w:tcPr>
          <w:p w14:paraId="67608354" w14:textId="77777777" w:rsidR="008213B7" w:rsidRPr="008232A3" w:rsidRDefault="008213B7" w:rsidP="008213B7">
            <w:pPr>
              <w:pStyle w:val="NoSpacing"/>
              <w:rPr>
                <w:b/>
              </w:rPr>
            </w:pPr>
            <w:r w:rsidRPr="008232A3">
              <w:rPr>
                <w:b/>
              </w:rPr>
              <w:t xml:space="preserve">ITN </w:t>
            </w:r>
            <w:r>
              <w:rPr>
                <w:b/>
              </w:rPr>
              <w:t>ownership/</w:t>
            </w:r>
            <w:r w:rsidRPr="008232A3">
              <w:rPr>
                <w:b/>
              </w:rPr>
              <w:t>access</w:t>
            </w:r>
          </w:p>
        </w:tc>
        <w:tc>
          <w:tcPr>
            <w:tcW w:w="434" w:type="pct"/>
            <w:shd w:val="clear" w:color="auto" w:fill="auto"/>
          </w:tcPr>
          <w:p w14:paraId="7C9B2CBE" w14:textId="77777777" w:rsidR="008213B7" w:rsidRPr="008232A3" w:rsidRDefault="008213B7" w:rsidP="008213B7">
            <w:pPr>
              <w:pStyle w:val="NoSpacing"/>
              <w:rPr>
                <w:b/>
              </w:rPr>
            </w:pPr>
          </w:p>
        </w:tc>
        <w:tc>
          <w:tcPr>
            <w:tcW w:w="428" w:type="pct"/>
          </w:tcPr>
          <w:p w14:paraId="68105F32" w14:textId="77777777" w:rsidR="008213B7" w:rsidRPr="008232A3" w:rsidRDefault="008213B7" w:rsidP="008213B7">
            <w:pPr>
              <w:pStyle w:val="NoSpacing"/>
              <w:rPr>
                <w:b/>
              </w:rPr>
            </w:pPr>
          </w:p>
        </w:tc>
        <w:tc>
          <w:tcPr>
            <w:tcW w:w="532" w:type="pct"/>
          </w:tcPr>
          <w:p w14:paraId="5720E9D6" w14:textId="77777777" w:rsidR="008213B7" w:rsidRPr="008232A3" w:rsidRDefault="008213B7" w:rsidP="008213B7">
            <w:pPr>
              <w:pStyle w:val="NoSpacing"/>
              <w:rPr>
                <w:b/>
              </w:rPr>
            </w:pPr>
          </w:p>
        </w:tc>
      </w:tr>
      <w:tr w:rsidR="008213B7" w:rsidRPr="00ED319B" w14:paraId="258AD9ED" w14:textId="77777777" w:rsidTr="00B81D03">
        <w:tc>
          <w:tcPr>
            <w:tcW w:w="3606" w:type="pct"/>
            <w:shd w:val="clear" w:color="auto" w:fill="auto"/>
          </w:tcPr>
          <w:p w14:paraId="35852403" w14:textId="77777777" w:rsidR="008213B7" w:rsidRPr="00ED319B" w:rsidRDefault="008213B7" w:rsidP="008213B7">
            <w:pPr>
              <w:pStyle w:val="NoSpacing"/>
              <w:ind w:left="162"/>
            </w:pPr>
            <w:r>
              <w:t>Households with at least 1 ITN***</w:t>
            </w:r>
          </w:p>
        </w:tc>
        <w:tc>
          <w:tcPr>
            <w:tcW w:w="434" w:type="pct"/>
            <w:shd w:val="clear" w:color="auto" w:fill="auto"/>
          </w:tcPr>
          <w:p w14:paraId="4FC352C4" w14:textId="77777777" w:rsidR="008213B7" w:rsidRPr="00B82778" w:rsidRDefault="008213B7" w:rsidP="008213B7">
            <w:pPr>
              <w:pStyle w:val="NoSpacing"/>
            </w:pPr>
            <w:r>
              <w:t>66</w:t>
            </w:r>
          </w:p>
        </w:tc>
        <w:tc>
          <w:tcPr>
            <w:tcW w:w="428" w:type="pct"/>
          </w:tcPr>
          <w:p w14:paraId="134B1494" w14:textId="77777777" w:rsidR="008213B7" w:rsidRPr="00B82778" w:rsidRDefault="008213B7" w:rsidP="008213B7">
            <w:pPr>
              <w:pStyle w:val="NoSpacing"/>
            </w:pPr>
            <w:r>
              <w:t>80</w:t>
            </w:r>
          </w:p>
        </w:tc>
        <w:tc>
          <w:tcPr>
            <w:tcW w:w="532" w:type="pct"/>
          </w:tcPr>
          <w:p w14:paraId="42613068" w14:textId="77777777" w:rsidR="008213B7" w:rsidRPr="00B82778" w:rsidRDefault="008213B7" w:rsidP="008213B7">
            <w:pPr>
              <w:pStyle w:val="NoSpacing"/>
            </w:pPr>
            <w:r>
              <w:t>53</w:t>
            </w:r>
          </w:p>
        </w:tc>
      </w:tr>
      <w:tr w:rsidR="008213B7" w:rsidRPr="00ED319B" w14:paraId="79DBE250" w14:textId="77777777" w:rsidTr="00B81D03">
        <w:tc>
          <w:tcPr>
            <w:tcW w:w="3606" w:type="pct"/>
            <w:shd w:val="clear" w:color="auto" w:fill="auto"/>
          </w:tcPr>
          <w:p w14:paraId="5AD73243" w14:textId="77777777" w:rsidR="008213B7" w:rsidRPr="00ED319B" w:rsidRDefault="008213B7" w:rsidP="008213B7">
            <w:pPr>
              <w:pStyle w:val="NoSpacing"/>
              <w:ind w:left="162"/>
            </w:pPr>
            <w:r>
              <w:t>H</w:t>
            </w:r>
            <w:r w:rsidRPr="00ED319B">
              <w:t>ouseholds with at</w:t>
            </w:r>
            <w:r>
              <w:t xml:space="preserve"> least 1 ITN for every 2 people***</w:t>
            </w:r>
          </w:p>
        </w:tc>
        <w:tc>
          <w:tcPr>
            <w:tcW w:w="434" w:type="pct"/>
            <w:shd w:val="clear" w:color="auto" w:fill="auto"/>
          </w:tcPr>
          <w:p w14:paraId="0CB01407" w14:textId="77777777" w:rsidR="008213B7" w:rsidRPr="00B82778" w:rsidRDefault="008213B7" w:rsidP="008213B7">
            <w:pPr>
              <w:pStyle w:val="NoSpacing"/>
            </w:pPr>
            <w:r>
              <w:t>26</w:t>
            </w:r>
          </w:p>
        </w:tc>
        <w:tc>
          <w:tcPr>
            <w:tcW w:w="428" w:type="pct"/>
          </w:tcPr>
          <w:p w14:paraId="59FD024B" w14:textId="77777777" w:rsidR="008213B7" w:rsidRPr="00B82778" w:rsidRDefault="008213B7" w:rsidP="008213B7">
            <w:pPr>
              <w:pStyle w:val="NoSpacing"/>
            </w:pPr>
            <w:r>
              <w:t>31</w:t>
            </w:r>
          </w:p>
        </w:tc>
        <w:tc>
          <w:tcPr>
            <w:tcW w:w="532" w:type="pct"/>
          </w:tcPr>
          <w:p w14:paraId="5A4DE876" w14:textId="77777777" w:rsidR="008213B7" w:rsidRPr="00B82778" w:rsidRDefault="008213B7" w:rsidP="008213B7">
            <w:pPr>
              <w:pStyle w:val="NoSpacing"/>
            </w:pPr>
            <w:r>
              <w:t>21</w:t>
            </w:r>
          </w:p>
        </w:tc>
      </w:tr>
      <w:tr w:rsidR="008213B7" w:rsidRPr="00ED319B" w14:paraId="6452D3DC" w14:textId="77777777" w:rsidTr="00B81D03">
        <w:tc>
          <w:tcPr>
            <w:tcW w:w="3606" w:type="pct"/>
            <w:shd w:val="clear" w:color="auto" w:fill="auto"/>
          </w:tcPr>
          <w:p w14:paraId="0386030A" w14:textId="77777777" w:rsidR="008213B7" w:rsidRPr="00ED319B" w:rsidRDefault="008213B7" w:rsidP="008213B7">
            <w:pPr>
              <w:pStyle w:val="NoSpacing"/>
              <w:ind w:left="162"/>
            </w:pPr>
            <w:r>
              <w:t>D</w:t>
            </w:r>
            <w:r w:rsidRPr="00ED319B">
              <w:t>efacto population with access to a ITN***</w:t>
            </w:r>
          </w:p>
        </w:tc>
        <w:tc>
          <w:tcPr>
            <w:tcW w:w="434" w:type="pct"/>
            <w:shd w:val="clear" w:color="auto" w:fill="auto"/>
          </w:tcPr>
          <w:p w14:paraId="472F405E" w14:textId="77777777" w:rsidR="008213B7" w:rsidRPr="00B82778" w:rsidRDefault="008213B7" w:rsidP="008213B7">
            <w:pPr>
              <w:pStyle w:val="NoSpacing"/>
            </w:pPr>
            <w:r>
              <w:t>48</w:t>
            </w:r>
          </w:p>
        </w:tc>
        <w:tc>
          <w:tcPr>
            <w:tcW w:w="428" w:type="pct"/>
          </w:tcPr>
          <w:p w14:paraId="7AC536A7" w14:textId="77777777" w:rsidR="008213B7" w:rsidRPr="00B82778" w:rsidRDefault="008213B7" w:rsidP="008213B7">
            <w:pPr>
              <w:pStyle w:val="NoSpacing"/>
            </w:pPr>
            <w:r>
              <w:t>58</w:t>
            </w:r>
          </w:p>
        </w:tc>
        <w:tc>
          <w:tcPr>
            <w:tcW w:w="532" w:type="pct"/>
          </w:tcPr>
          <w:p w14:paraId="7ACEA312" w14:textId="77777777" w:rsidR="008213B7" w:rsidRPr="00B82778" w:rsidRDefault="008213B7" w:rsidP="008213B7">
            <w:pPr>
              <w:pStyle w:val="NoSpacing"/>
            </w:pPr>
            <w:r>
              <w:t>38</w:t>
            </w:r>
          </w:p>
        </w:tc>
      </w:tr>
      <w:tr w:rsidR="008213B7" w:rsidRPr="008232A3" w14:paraId="30E66898" w14:textId="77777777" w:rsidTr="00B81D03">
        <w:tc>
          <w:tcPr>
            <w:tcW w:w="3606" w:type="pct"/>
            <w:shd w:val="clear" w:color="auto" w:fill="auto"/>
          </w:tcPr>
          <w:p w14:paraId="58969588" w14:textId="77777777" w:rsidR="008213B7" w:rsidRPr="008232A3" w:rsidRDefault="008213B7" w:rsidP="008213B7">
            <w:pPr>
              <w:pStyle w:val="NoSpacing"/>
              <w:rPr>
                <w:b/>
              </w:rPr>
            </w:pPr>
            <w:r w:rsidRPr="008232A3">
              <w:rPr>
                <w:b/>
              </w:rPr>
              <w:t>ITN use</w:t>
            </w:r>
            <w:r>
              <w:rPr>
                <w:b/>
              </w:rPr>
              <w:t>- population level</w:t>
            </w:r>
          </w:p>
        </w:tc>
        <w:tc>
          <w:tcPr>
            <w:tcW w:w="434" w:type="pct"/>
            <w:shd w:val="clear" w:color="auto" w:fill="auto"/>
          </w:tcPr>
          <w:p w14:paraId="23F370DA" w14:textId="77777777" w:rsidR="008213B7" w:rsidRPr="008232A3" w:rsidRDefault="008213B7" w:rsidP="008213B7">
            <w:pPr>
              <w:pStyle w:val="NoSpacing"/>
              <w:rPr>
                <w:b/>
              </w:rPr>
            </w:pPr>
          </w:p>
        </w:tc>
        <w:tc>
          <w:tcPr>
            <w:tcW w:w="428" w:type="pct"/>
          </w:tcPr>
          <w:p w14:paraId="4D3D2AFE" w14:textId="77777777" w:rsidR="008213B7" w:rsidRPr="008232A3" w:rsidRDefault="008213B7" w:rsidP="008213B7">
            <w:pPr>
              <w:pStyle w:val="NoSpacing"/>
              <w:rPr>
                <w:b/>
              </w:rPr>
            </w:pPr>
          </w:p>
        </w:tc>
        <w:tc>
          <w:tcPr>
            <w:tcW w:w="532" w:type="pct"/>
          </w:tcPr>
          <w:p w14:paraId="3EA73D45" w14:textId="77777777" w:rsidR="008213B7" w:rsidRPr="008232A3" w:rsidRDefault="008213B7" w:rsidP="008213B7">
            <w:pPr>
              <w:pStyle w:val="NoSpacing"/>
              <w:rPr>
                <w:b/>
              </w:rPr>
            </w:pPr>
          </w:p>
        </w:tc>
      </w:tr>
      <w:tr w:rsidR="008213B7" w:rsidRPr="00ED319B" w14:paraId="3E9ECA73" w14:textId="77777777" w:rsidTr="00B81D03">
        <w:tc>
          <w:tcPr>
            <w:tcW w:w="3606" w:type="pct"/>
            <w:shd w:val="clear" w:color="auto" w:fill="auto"/>
          </w:tcPr>
          <w:p w14:paraId="1247519C" w14:textId="77777777" w:rsidR="008213B7" w:rsidRPr="00ED319B" w:rsidRDefault="008213B7" w:rsidP="008213B7">
            <w:pPr>
              <w:pStyle w:val="NoSpacing"/>
            </w:pPr>
            <w:r>
              <w:t>D</w:t>
            </w:r>
            <w:r w:rsidRPr="00ED319B">
              <w:t>efacto population that slept under an ITN last night*</w:t>
            </w:r>
            <w:r>
              <w:t>**</w:t>
            </w:r>
          </w:p>
        </w:tc>
        <w:tc>
          <w:tcPr>
            <w:tcW w:w="434" w:type="pct"/>
            <w:shd w:val="clear" w:color="auto" w:fill="auto"/>
          </w:tcPr>
          <w:p w14:paraId="55127E99" w14:textId="77777777" w:rsidR="008213B7" w:rsidRPr="00ED319B" w:rsidRDefault="008213B7" w:rsidP="008213B7">
            <w:pPr>
              <w:pStyle w:val="NoSpacing"/>
            </w:pPr>
            <w:r>
              <w:t>37</w:t>
            </w:r>
          </w:p>
        </w:tc>
        <w:tc>
          <w:tcPr>
            <w:tcW w:w="428" w:type="pct"/>
          </w:tcPr>
          <w:p w14:paraId="418FA4E0" w14:textId="77777777" w:rsidR="008213B7" w:rsidRPr="00ED319B" w:rsidRDefault="008213B7" w:rsidP="008213B7">
            <w:pPr>
              <w:pStyle w:val="NoSpacing"/>
            </w:pPr>
            <w:r>
              <w:t>47</w:t>
            </w:r>
          </w:p>
        </w:tc>
        <w:tc>
          <w:tcPr>
            <w:tcW w:w="532" w:type="pct"/>
          </w:tcPr>
          <w:p w14:paraId="3EB4F16D" w14:textId="77777777" w:rsidR="008213B7" w:rsidRPr="00ED319B" w:rsidRDefault="008213B7" w:rsidP="008213B7">
            <w:pPr>
              <w:pStyle w:val="NoSpacing"/>
            </w:pPr>
            <w:r>
              <w:t>24</w:t>
            </w:r>
          </w:p>
        </w:tc>
      </w:tr>
      <w:tr w:rsidR="008213B7" w:rsidRPr="00ED319B" w14:paraId="4F858832" w14:textId="77777777" w:rsidTr="00B81D03">
        <w:tc>
          <w:tcPr>
            <w:tcW w:w="3606" w:type="pct"/>
            <w:shd w:val="clear" w:color="auto" w:fill="auto"/>
          </w:tcPr>
          <w:p w14:paraId="6CC96E2C" w14:textId="77777777" w:rsidR="008213B7" w:rsidRPr="00ED319B" w:rsidRDefault="008213B7" w:rsidP="008213B7">
            <w:pPr>
              <w:pStyle w:val="NoSpacing"/>
            </w:pPr>
            <w:r>
              <w:lastRenderedPageBreak/>
              <w:t>C</w:t>
            </w:r>
            <w:r w:rsidRPr="00ED319B">
              <w:t>hildren under 5 tha</w:t>
            </w:r>
            <w:r>
              <w:t>t slept under an ITN last night***</w:t>
            </w:r>
          </w:p>
        </w:tc>
        <w:tc>
          <w:tcPr>
            <w:tcW w:w="434" w:type="pct"/>
            <w:shd w:val="clear" w:color="auto" w:fill="auto"/>
          </w:tcPr>
          <w:p w14:paraId="06948A5F" w14:textId="77777777" w:rsidR="008213B7" w:rsidRPr="00ED319B" w:rsidRDefault="008213B7" w:rsidP="008213B7">
            <w:pPr>
              <w:pStyle w:val="NoSpacing"/>
            </w:pPr>
            <w:r>
              <w:t>33</w:t>
            </w:r>
          </w:p>
        </w:tc>
        <w:tc>
          <w:tcPr>
            <w:tcW w:w="428" w:type="pct"/>
          </w:tcPr>
          <w:p w14:paraId="0B8CFFB5" w14:textId="77777777" w:rsidR="008213B7" w:rsidRPr="00ED319B" w:rsidRDefault="008213B7" w:rsidP="008213B7">
            <w:pPr>
              <w:pStyle w:val="NoSpacing"/>
            </w:pPr>
            <w:r>
              <w:t>50</w:t>
            </w:r>
          </w:p>
        </w:tc>
        <w:tc>
          <w:tcPr>
            <w:tcW w:w="532" w:type="pct"/>
          </w:tcPr>
          <w:p w14:paraId="3B3A8823" w14:textId="77777777" w:rsidR="008213B7" w:rsidRPr="00ED319B" w:rsidRDefault="008213B7" w:rsidP="008213B7">
            <w:pPr>
              <w:pStyle w:val="NoSpacing"/>
            </w:pPr>
            <w:r>
              <w:t>19</w:t>
            </w:r>
          </w:p>
        </w:tc>
      </w:tr>
      <w:tr w:rsidR="008213B7" w:rsidRPr="00ED319B" w14:paraId="4DA4A8AA" w14:textId="77777777" w:rsidTr="00B81D03">
        <w:tc>
          <w:tcPr>
            <w:tcW w:w="3606" w:type="pct"/>
            <w:shd w:val="clear" w:color="auto" w:fill="auto"/>
          </w:tcPr>
          <w:p w14:paraId="50C6CC11" w14:textId="77777777" w:rsidR="008213B7" w:rsidRPr="00ED319B" w:rsidRDefault="008213B7" w:rsidP="008213B7">
            <w:pPr>
              <w:pStyle w:val="NoSpacing"/>
            </w:pPr>
            <w:r>
              <w:t>C</w:t>
            </w:r>
            <w:r w:rsidRPr="00ED319B">
              <w:t>hildren 5</w:t>
            </w:r>
            <w:r>
              <w:t>-15</w:t>
            </w:r>
            <w:r w:rsidRPr="00ED319B">
              <w:t xml:space="preserve"> tha</w:t>
            </w:r>
            <w:r>
              <w:t>t slept under an ITN last night***</w:t>
            </w:r>
          </w:p>
        </w:tc>
        <w:tc>
          <w:tcPr>
            <w:tcW w:w="434" w:type="pct"/>
            <w:shd w:val="clear" w:color="auto" w:fill="auto"/>
          </w:tcPr>
          <w:p w14:paraId="758F8336" w14:textId="77777777" w:rsidR="008213B7" w:rsidRPr="00ED319B" w:rsidRDefault="008213B7" w:rsidP="008213B7">
            <w:pPr>
              <w:pStyle w:val="NoSpacing"/>
            </w:pPr>
            <w:r>
              <w:t>27</w:t>
            </w:r>
          </w:p>
        </w:tc>
        <w:tc>
          <w:tcPr>
            <w:tcW w:w="428" w:type="pct"/>
          </w:tcPr>
          <w:p w14:paraId="1DA9A30F" w14:textId="77777777" w:rsidR="008213B7" w:rsidRPr="00ED319B" w:rsidRDefault="008213B7" w:rsidP="008213B7">
            <w:pPr>
              <w:pStyle w:val="NoSpacing"/>
            </w:pPr>
            <w:r>
              <w:t>35</w:t>
            </w:r>
          </w:p>
        </w:tc>
        <w:tc>
          <w:tcPr>
            <w:tcW w:w="532" w:type="pct"/>
          </w:tcPr>
          <w:p w14:paraId="0FE1346B" w14:textId="77777777" w:rsidR="008213B7" w:rsidRPr="00ED319B" w:rsidRDefault="008213B7" w:rsidP="008213B7">
            <w:pPr>
              <w:pStyle w:val="NoSpacing"/>
            </w:pPr>
            <w:r>
              <w:t>18</w:t>
            </w:r>
          </w:p>
        </w:tc>
      </w:tr>
      <w:tr w:rsidR="008213B7" w:rsidRPr="00ED319B" w14:paraId="1E5AC604" w14:textId="77777777" w:rsidTr="00B81D03">
        <w:tc>
          <w:tcPr>
            <w:tcW w:w="3606" w:type="pct"/>
            <w:shd w:val="clear" w:color="auto" w:fill="auto"/>
          </w:tcPr>
          <w:p w14:paraId="40E759A6" w14:textId="77777777" w:rsidR="008213B7" w:rsidRPr="00ED319B" w:rsidRDefault="008213B7" w:rsidP="008213B7">
            <w:pPr>
              <w:pStyle w:val="NoSpacing"/>
            </w:pPr>
            <w:r>
              <w:t>Pregnant women</w:t>
            </w:r>
            <w:r w:rsidRPr="00ED319B">
              <w:t xml:space="preserve"> tha</w:t>
            </w:r>
            <w:r>
              <w:t>t slept under an ITN last night***</w:t>
            </w:r>
          </w:p>
        </w:tc>
        <w:tc>
          <w:tcPr>
            <w:tcW w:w="434" w:type="pct"/>
            <w:shd w:val="clear" w:color="auto" w:fill="auto"/>
          </w:tcPr>
          <w:p w14:paraId="0667119F" w14:textId="77777777" w:rsidR="008213B7" w:rsidRPr="00ED319B" w:rsidRDefault="008213B7" w:rsidP="008213B7">
            <w:pPr>
              <w:pStyle w:val="NoSpacing"/>
            </w:pPr>
            <w:r>
              <w:t>50</w:t>
            </w:r>
          </w:p>
        </w:tc>
        <w:tc>
          <w:tcPr>
            <w:tcW w:w="428" w:type="pct"/>
          </w:tcPr>
          <w:p w14:paraId="3B1BABD9" w14:textId="77777777" w:rsidR="008213B7" w:rsidRPr="00ED319B" w:rsidRDefault="008213B7" w:rsidP="008213B7">
            <w:pPr>
              <w:pStyle w:val="NoSpacing"/>
            </w:pPr>
            <w:r>
              <w:t>68</w:t>
            </w:r>
          </w:p>
        </w:tc>
        <w:tc>
          <w:tcPr>
            <w:tcW w:w="532" w:type="pct"/>
          </w:tcPr>
          <w:p w14:paraId="2F9C6851" w14:textId="77777777" w:rsidR="008213B7" w:rsidRPr="00ED319B" w:rsidRDefault="008213B7" w:rsidP="008213B7">
            <w:pPr>
              <w:pStyle w:val="NoSpacing"/>
            </w:pPr>
            <w:r>
              <w:t>21</w:t>
            </w:r>
          </w:p>
        </w:tc>
      </w:tr>
      <w:tr w:rsidR="008213B7" w:rsidRPr="00ED319B" w14:paraId="4C7EE1C3" w14:textId="77777777" w:rsidTr="00B81D03">
        <w:tc>
          <w:tcPr>
            <w:tcW w:w="3606" w:type="pct"/>
            <w:shd w:val="clear" w:color="auto" w:fill="auto"/>
          </w:tcPr>
          <w:p w14:paraId="1B6B5216" w14:textId="77777777" w:rsidR="008213B7" w:rsidRPr="008232A3" w:rsidRDefault="008213B7" w:rsidP="008213B7">
            <w:pPr>
              <w:pStyle w:val="NoSpacing"/>
              <w:rPr>
                <w:b/>
              </w:rPr>
            </w:pPr>
            <w:r w:rsidRPr="008232A3">
              <w:rPr>
                <w:b/>
              </w:rPr>
              <w:t>ITN use</w:t>
            </w:r>
            <w:r>
              <w:rPr>
                <w:b/>
              </w:rPr>
              <w:t>- ITN level</w:t>
            </w:r>
          </w:p>
        </w:tc>
        <w:tc>
          <w:tcPr>
            <w:tcW w:w="434" w:type="pct"/>
            <w:shd w:val="clear" w:color="auto" w:fill="auto"/>
          </w:tcPr>
          <w:p w14:paraId="7F38C62B" w14:textId="77777777" w:rsidR="008213B7" w:rsidRPr="00ED319B" w:rsidRDefault="008213B7" w:rsidP="008213B7">
            <w:pPr>
              <w:pStyle w:val="NoSpacing"/>
            </w:pPr>
          </w:p>
        </w:tc>
        <w:tc>
          <w:tcPr>
            <w:tcW w:w="428" w:type="pct"/>
          </w:tcPr>
          <w:p w14:paraId="401757F5" w14:textId="77777777" w:rsidR="008213B7" w:rsidRPr="00ED319B" w:rsidRDefault="008213B7" w:rsidP="008213B7">
            <w:pPr>
              <w:pStyle w:val="NoSpacing"/>
            </w:pPr>
          </w:p>
        </w:tc>
        <w:tc>
          <w:tcPr>
            <w:tcW w:w="532" w:type="pct"/>
          </w:tcPr>
          <w:p w14:paraId="5A96210D" w14:textId="77777777" w:rsidR="008213B7" w:rsidRPr="00ED319B" w:rsidRDefault="008213B7" w:rsidP="008213B7">
            <w:pPr>
              <w:pStyle w:val="NoSpacing"/>
            </w:pPr>
          </w:p>
        </w:tc>
      </w:tr>
      <w:tr w:rsidR="008213B7" w:rsidRPr="00ED319B" w14:paraId="33A8BA40" w14:textId="77777777" w:rsidTr="00B81D03">
        <w:tc>
          <w:tcPr>
            <w:tcW w:w="3606" w:type="pct"/>
            <w:shd w:val="clear" w:color="auto" w:fill="auto"/>
          </w:tcPr>
          <w:p w14:paraId="3AA7E136" w14:textId="77777777" w:rsidR="008213B7" w:rsidRPr="00ED319B" w:rsidRDefault="008213B7" w:rsidP="008213B7">
            <w:pPr>
              <w:pStyle w:val="NoSpacing"/>
            </w:pPr>
            <w:r w:rsidRPr="00ED319B">
              <w:t>ITN</w:t>
            </w:r>
            <w:r>
              <w:t>s</w:t>
            </w:r>
            <w:r w:rsidRPr="00ED319B">
              <w:t xml:space="preserve"> </w:t>
            </w:r>
            <w:r>
              <w:t>currently owned used last night***</w:t>
            </w:r>
          </w:p>
        </w:tc>
        <w:tc>
          <w:tcPr>
            <w:tcW w:w="434" w:type="pct"/>
            <w:shd w:val="clear" w:color="auto" w:fill="auto"/>
          </w:tcPr>
          <w:p w14:paraId="5577B99F" w14:textId="77777777" w:rsidR="008213B7" w:rsidRPr="00ED319B" w:rsidRDefault="008213B7" w:rsidP="008213B7">
            <w:pPr>
              <w:pStyle w:val="NoSpacing"/>
            </w:pPr>
            <w:r>
              <w:t>78</w:t>
            </w:r>
          </w:p>
        </w:tc>
        <w:tc>
          <w:tcPr>
            <w:tcW w:w="428" w:type="pct"/>
          </w:tcPr>
          <w:p w14:paraId="6D18DCE7" w14:textId="77777777" w:rsidR="008213B7" w:rsidRPr="00ED319B" w:rsidRDefault="008213B7" w:rsidP="008213B7">
            <w:pPr>
              <w:pStyle w:val="NoSpacing"/>
            </w:pPr>
            <w:r>
              <w:t>81</w:t>
            </w:r>
          </w:p>
        </w:tc>
        <w:tc>
          <w:tcPr>
            <w:tcW w:w="532" w:type="pct"/>
          </w:tcPr>
          <w:p w14:paraId="6DDF8972" w14:textId="77777777" w:rsidR="008213B7" w:rsidRPr="00ED319B" w:rsidRDefault="008213B7" w:rsidP="008213B7">
            <w:pPr>
              <w:pStyle w:val="NoSpacing"/>
            </w:pPr>
            <w:r>
              <w:t>73</w:t>
            </w:r>
          </w:p>
        </w:tc>
      </w:tr>
      <w:tr w:rsidR="008213B7" w:rsidRPr="00ED319B" w14:paraId="1D3B24D9" w14:textId="77777777" w:rsidTr="00B81D03">
        <w:tc>
          <w:tcPr>
            <w:tcW w:w="3606" w:type="pct"/>
            <w:shd w:val="clear" w:color="auto" w:fill="auto"/>
          </w:tcPr>
          <w:p w14:paraId="6AFDE903" w14:textId="77777777" w:rsidR="008213B7" w:rsidRPr="00ED319B" w:rsidRDefault="008213B7" w:rsidP="008213B7">
            <w:pPr>
              <w:pStyle w:val="NoSpacing"/>
            </w:pPr>
            <w:r>
              <w:t>Mass</w:t>
            </w:r>
            <w:r w:rsidRPr="00ED319B">
              <w:t xml:space="preserve"> campaign ITNs used last night</w:t>
            </w:r>
            <w:r>
              <w:t>***</w:t>
            </w:r>
          </w:p>
        </w:tc>
        <w:tc>
          <w:tcPr>
            <w:tcW w:w="434" w:type="pct"/>
            <w:shd w:val="clear" w:color="auto" w:fill="auto"/>
          </w:tcPr>
          <w:p w14:paraId="29E10809" w14:textId="77777777" w:rsidR="008213B7" w:rsidRPr="00ED319B" w:rsidRDefault="008213B7" w:rsidP="008213B7">
            <w:pPr>
              <w:pStyle w:val="NoSpacing"/>
            </w:pPr>
            <w:r>
              <w:t>80</w:t>
            </w:r>
          </w:p>
        </w:tc>
        <w:tc>
          <w:tcPr>
            <w:tcW w:w="428" w:type="pct"/>
          </w:tcPr>
          <w:p w14:paraId="38FE0322" w14:textId="77777777" w:rsidR="008213B7" w:rsidRPr="00ED319B" w:rsidRDefault="008213B7" w:rsidP="008213B7">
            <w:pPr>
              <w:pStyle w:val="NoSpacing"/>
            </w:pPr>
            <w:r>
              <w:t>85</w:t>
            </w:r>
          </w:p>
        </w:tc>
        <w:tc>
          <w:tcPr>
            <w:tcW w:w="532" w:type="pct"/>
          </w:tcPr>
          <w:p w14:paraId="03CAFC3B" w14:textId="77777777" w:rsidR="008213B7" w:rsidRPr="00ED319B" w:rsidRDefault="008213B7" w:rsidP="008213B7">
            <w:pPr>
              <w:pStyle w:val="NoSpacing"/>
            </w:pPr>
            <w:r>
              <w:t>74</w:t>
            </w:r>
          </w:p>
        </w:tc>
      </w:tr>
      <w:tr w:rsidR="008213B7" w:rsidRPr="00ED319B" w14:paraId="29471F7F" w14:textId="77777777" w:rsidTr="00B81D03">
        <w:tc>
          <w:tcPr>
            <w:tcW w:w="3606" w:type="pct"/>
            <w:shd w:val="clear" w:color="auto" w:fill="auto"/>
          </w:tcPr>
          <w:p w14:paraId="01016244" w14:textId="77777777" w:rsidR="008213B7" w:rsidRPr="00ED319B" w:rsidRDefault="008213B7" w:rsidP="008213B7">
            <w:pPr>
              <w:pStyle w:val="NoSpacing"/>
            </w:pPr>
            <w:r>
              <w:t>School distribution</w:t>
            </w:r>
            <w:r w:rsidRPr="00ED319B">
              <w:t xml:space="preserve"> ITNs used last night</w:t>
            </w:r>
          </w:p>
        </w:tc>
        <w:tc>
          <w:tcPr>
            <w:tcW w:w="434" w:type="pct"/>
            <w:shd w:val="clear" w:color="auto" w:fill="auto"/>
          </w:tcPr>
          <w:p w14:paraId="2D237E7B" w14:textId="77777777" w:rsidR="008213B7" w:rsidRPr="00ED319B" w:rsidRDefault="008213B7" w:rsidP="008213B7">
            <w:pPr>
              <w:pStyle w:val="NoSpacing"/>
            </w:pPr>
            <w:r>
              <w:t>64</w:t>
            </w:r>
          </w:p>
        </w:tc>
        <w:tc>
          <w:tcPr>
            <w:tcW w:w="428" w:type="pct"/>
          </w:tcPr>
          <w:p w14:paraId="45B7FBDE" w14:textId="77777777" w:rsidR="008213B7" w:rsidRPr="00ED319B" w:rsidRDefault="008213B7" w:rsidP="008213B7">
            <w:pPr>
              <w:pStyle w:val="NoSpacing"/>
            </w:pPr>
            <w:r>
              <w:t>64</w:t>
            </w:r>
          </w:p>
        </w:tc>
        <w:tc>
          <w:tcPr>
            <w:tcW w:w="532" w:type="pct"/>
          </w:tcPr>
          <w:p w14:paraId="3E46480E" w14:textId="77777777" w:rsidR="008213B7" w:rsidRPr="00ED319B" w:rsidRDefault="008213B7" w:rsidP="008213B7">
            <w:pPr>
              <w:pStyle w:val="NoSpacing"/>
            </w:pPr>
            <w:r>
              <w:t>58</w:t>
            </w:r>
          </w:p>
        </w:tc>
      </w:tr>
      <w:tr w:rsidR="0078077A" w:rsidRPr="008232A3" w14:paraId="0669DFB6" w14:textId="77777777" w:rsidTr="00B81D03">
        <w:tc>
          <w:tcPr>
            <w:tcW w:w="3606" w:type="pct"/>
            <w:shd w:val="clear" w:color="auto" w:fill="auto"/>
          </w:tcPr>
          <w:p w14:paraId="28901FE2" w14:textId="77777777" w:rsidR="0078077A" w:rsidRPr="008232A3" w:rsidRDefault="0078077A" w:rsidP="008213B7">
            <w:pPr>
              <w:pStyle w:val="NoSpacing"/>
              <w:rPr>
                <w:b/>
              </w:rPr>
            </w:pPr>
            <w:r w:rsidRPr="008232A3">
              <w:rPr>
                <w:b/>
              </w:rPr>
              <w:t xml:space="preserve">ITN </w:t>
            </w:r>
            <w:r>
              <w:rPr>
                <w:b/>
              </w:rPr>
              <w:t>ownership/</w:t>
            </w:r>
            <w:r w:rsidRPr="008232A3">
              <w:rPr>
                <w:b/>
              </w:rPr>
              <w:t>access</w:t>
            </w:r>
          </w:p>
        </w:tc>
        <w:tc>
          <w:tcPr>
            <w:tcW w:w="434" w:type="pct"/>
            <w:shd w:val="clear" w:color="auto" w:fill="auto"/>
          </w:tcPr>
          <w:p w14:paraId="3C23E549" w14:textId="77777777" w:rsidR="0078077A" w:rsidRPr="008232A3" w:rsidRDefault="0078077A" w:rsidP="008213B7">
            <w:pPr>
              <w:pStyle w:val="NoSpacing"/>
              <w:rPr>
                <w:b/>
              </w:rPr>
            </w:pPr>
          </w:p>
        </w:tc>
        <w:tc>
          <w:tcPr>
            <w:tcW w:w="428" w:type="pct"/>
          </w:tcPr>
          <w:p w14:paraId="48200699" w14:textId="77777777" w:rsidR="0078077A" w:rsidRPr="008232A3" w:rsidRDefault="0078077A" w:rsidP="008213B7">
            <w:pPr>
              <w:pStyle w:val="NoSpacing"/>
              <w:rPr>
                <w:b/>
              </w:rPr>
            </w:pPr>
          </w:p>
        </w:tc>
        <w:tc>
          <w:tcPr>
            <w:tcW w:w="532" w:type="pct"/>
          </w:tcPr>
          <w:p w14:paraId="0FA9F6B3" w14:textId="77777777" w:rsidR="0078077A" w:rsidRPr="008232A3" w:rsidRDefault="0078077A" w:rsidP="008213B7">
            <w:pPr>
              <w:pStyle w:val="NoSpacing"/>
              <w:rPr>
                <w:b/>
              </w:rPr>
            </w:pPr>
          </w:p>
        </w:tc>
      </w:tr>
      <w:tr w:rsidR="0078077A" w:rsidRPr="00ED319B" w14:paraId="0850826C" w14:textId="77777777" w:rsidTr="00B81D03">
        <w:tc>
          <w:tcPr>
            <w:tcW w:w="3606" w:type="pct"/>
            <w:shd w:val="clear" w:color="auto" w:fill="auto"/>
          </w:tcPr>
          <w:p w14:paraId="26B802D0" w14:textId="77777777" w:rsidR="0078077A" w:rsidRPr="00ED319B" w:rsidRDefault="0078077A" w:rsidP="008213B7">
            <w:pPr>
              <w:pStyle w:val="NoSpacing"/>
              <w:ind w:left="162"/>
            </w:pPr>
            <w:r>
              <w:t>Households with at least 1 ITN***</w:t>
            </w:r>
          </w:p>
        </w:tc>
        <w:tc>
          <w:tcPr>
            <w:tcW w:w="434" w:type="pct"/>
            <w:shd w:val="clear" w:color="auto" w:fill="auto"/>
          </w:tcPr>
          <w:p w14:paraId="7C50BA27" w14:textId="77777777" w:rsidR="0078077A" w:rsidRPr="00B82778" w:rsidRDefault="0078077A" w:rsidP="008213B7">
            <w:pPr>
              <w:pStyle w:val="NoSpacing"/>
            </w:pPr>
            <w:r>
              <w:t>66</w:t>
            </w:r>
          </w:p>
        </w:tc>
        <w:tc>
          <w:tcPr>
            <w:tcW w:w="428" w:type="pct"/>
          </w:tcPr>
          <w:p w14:paraId="40026D25" w14:textId="77777777" w:rsidR="0078077A" w:rsidRPr="00B82778" w:rsidRDefault="0078077A" w:rsidP="008213B7">
            <w:pPr>
              <w:pStyle w:val="NoSpacing"/>
            </w:pPr>
            <w:r>
              <w:t>80</w:t>
            </w:r>
          </w:p>
        </w:tc>
        <w:tc>
          <w:tcPr>
            <w:tcW w:w="532" w:type="pct"/>
          </w:tcPr>
          <w:p w14:paraId="3821EB66" w14:textId="77777777" w:rsidR="0078077A" w:rsidRPr="00B82778" w:rsidRDefault="0078077A" w:rsidP="008213B7">
            <w:pPr>
              <w:pStyle w:val="NoSpacing"/>
            </w:pPr>
            <w:r>
              <w:t>53</w:t>
            </w:r>
          </w:p>
        </w:tc>
      </w:tr>
      <w:tr w:rsidR="0078077A" w:rsidRPr="00ED319B" w14:paraId="18BA365B" w14:textId="77777777" w:rsidTr="00B81D03">
        <w:tc>
          <w:tcPr>
            <w:tcW w:w="3606" w:type="pct"/>
            <w:shd w:val="clear" w:color="auto" w:fill="auto"/>
          </w:tcPr>
          <w:p w14:paraId="13A81EF6" w14:textId="77777777" w:rsidR="0078077A" w:rsidRPr="00ED319B" w:rsidRDefault="0078077A" w:rsidP="008213B7">
            <w:pPr>
              <w:pStyle w:val="NoSpacing"/>
              <w:ind w:left="162"/>
            </w:pPr>
            <w:r>
              <w:t>H</w:t>
            </w:r>
            <w:r w:rsidRPr="00ED319B">
              <w:t>ouseholds with at</w:t>
            </w:r>
            <w:r>
              <w:t xml:space="preserve"> least 1 ITN for every 2 people***</w:t>
            </w:r>
          </w:p>
        </w:tc>
        <w:tc>
          <w:tcPr>
            <w:tcW w:w="434" w:type="pct"/>
            <w:shd w:val="clear" w:color="auto" w:fill="auto"/>
          </w:tcPr>
          <w:p w14:paraId="33B87FE9" w14:textId="77777777" w:rsidR="0078077A" w:rsidRPr="00B82778" w:rsidRDefault="0078077A" w:rsidP="008213B7">
            <w:pPr>
              <w:pStyle w:val="NoSpacing"/>
            </w:pPr>
            <w:r>
              <w:t>26</w:t>
            </w:r>
          </w:p>
        </w:tc>
        <w:tc>
          <w:tcPr>
            <w:tcW w:w="428" w:type="pct"/>
          </w:tcPr>
          <w:p w14:paraId="480FDE7E" w14:textId="77777777" w:rsidR="0078077A" w:rsidRPr="00B82778" w:rsidRDefault="0078077A" w:rsidP="008213B7">
            <w:pPr>
              <w:pStyle w:val="NoSpacing"/>
            </w:pPr>
            <w:r>
              <w:t>31</w:t>
            </w:r>
          </w:p>
        </w:tc>
        <w:tc>
          <w:tcPr>
            <w:tcW w:w="532" w:type="pct"/>
          </w:tcPr>
          <w:p w14:paraId="23D7613D" w14:textId="77777777" w:rsidR="0078077A" w:rsidRPr="00B82778" w:rsidRDefault="0078077A" w:rsidP="008213B7">
            <w:pPr>
              <w:pStyle w:val="NoSpacing"/>
            </w:pPr>
            <w:r>
              <w:t>21</w:t>
            </w:r>
          </w:p>
        </w:tc>
      </w:tr>
      <w:tr w:rsidR="0078077A" w:rsidRPr="00ED319B" w14:paraId="16545FCF" w14:textId="77777777" w:rsidTr="00B81D03">
        <w:tc>
          <w:tcPr>
            <w:tcW w:w="3606" w:type="pct"/>
            <w:shd w:val="clear" w:color="auto" w:fill="auto"/>
          </w:tcPr>
          <w:p w14:paraId="3AC408B1" w14:textId="77777777" w:rsidR="0078077A" w:rsidRPr="00ED319B" w:rsidRDefault="0078077A" w:rsidP="008213B7">
            <w:pPr>
              <w:pStyle w:val="NoSpacing"/>
              <w:ind w:left="162"/>
            </w:pPr>
            <w:r>
              <w:t>H</w:t>
            </w:r>
            <w:r w:rsidRPr="00ED319B">
              <w:t xml:space="preserve">ouseholds </w:t>
            </w:r>
            <w:r>
              <w:t>that own</w:t>
            </w:r>
            <w:r w:rsidRPr="00ED319B">
              <w:t xml:space="preserve"> a </w:t>
            </w:r>
            <w:r>
              <w:t>school distribution</w:t>
            </w:r>
            <w:r w:rsidRPr="00ED319B">
              <w:t xml:space="preserve"> </w:t>
            </w:r>
            <w:r>
              <w:t>ITN***</w:t>
            </w:r>
          </w:p>
        </w:tc>
        <w:tc>
          <w:tcPr>
            <w:tcW w:w="434" w:type="pct"/>
            <w:shd w:val="clear" w:color="auto" w:fill="auto"/>
          </w:tcPr>
          <w:p w14:paraId="0D8E3AA8" w14:textId="77777777" w:rsidR="0078077A" w:rsidRPr="00ED319B" w:rsidRDefault="0078077A" w:rsidP="008213B7">
            <w:pPr>
              <w:pStyle w:val="NoSpacing"/>
            </w:pPr>
            <w:r>
              <w:t>10</w:t>
            </w:r>
          </w:p>
        </w:tc>
        <w:tc>
          <w:tcPr>
            <w:tcW w:w="428" w:type="pct"/>
          </w:tcPr>
          <w:p w14:paraId="246CF608" w14:textId="77777777" w:rsidR="0078077A" w:rsidRPr="00ED319B" w:rsidRDefault="0078077A" w:rsidP="008213B7">
            <w:pPr>
              <w:pStyle w:val="NoSpacing"/>
            </w:pPr>
            <w:r>
              <w:t>19</w:t>
            </w:r>
          </w:p>
        </w:tc>
        <w:tc>
          <w:tcPr>
            <w:tcW w:w="532" w:type="pct"/>
          </w:tcPr>
          <w:p w14:paraId="032750D3" w14:textId="77777777" w:rsidR="0078077A" w:rsidRPr="00ED319B" w:rsidRDefault="0078077A" w:rsidP="008213B7">
            <w:pPr>
              <w:pStyle w:val="NoSpacing"/>
            </w:pPr>
            <w:r>
              <w:t>2</w:t>
            </w:r>
          </w:p>
        </w:tc>
      </w:tr>
      <w:tr w:rsidR="0078077A" w:rsidRPr="00ED319B" w14:paraId="451B1DB4" w14:textId="77777777" w:rsidTr="00B81D03">
        <w:tc>
          <w:tcPr>
            <w:tcW w:w="3606" w:type="pct"/>
            <w:shd w:val="clear" w:color="auto" w:fill="auto"/>
          </w:tcPr>
          <w:p w14:paraId="3DEC41AC" w14:textId="77777777" w:rsidR="0078077A" w:rsidRPr="00ED319B" w:rsidRDefault="0078077A" w:rsidP="008213B7">
            <w:pPr>
              <w:pStyle w:val="NoSpacing"/>
              <w:ind w:left="162"/>
            </w:pPr>
            <w:r>
              <w:t>D</w:t>
            </w:r>
            <w:r w:rsidRPr="00ED319B">
              <w:t>efacto population with access to a ITN***</w:t>
            </w:r>
          </w:p>
        </w:tc>
        <w:tc>
          <w:tcPr>
            <w:tcW w:w="434" w:type="pct"/>
            <w:shd w:val="clear" w:color="auto" w:fill="auto"/>
          </w:tcPr>
          <w:p w14:paraId="2BA03A2E" w14:textId="77777777" w:rsidR="0078077A" w:rsidRPr="00B82778" w:rsidRDefault="0078077A" w:rsidP="008213B7">
            <w:pPr>
              <w:pStyle w:val="NoSpacing"/>
            </w:pPr>
            <w:r>
              <w:t>48</w:t>
            </w:r>
          </w:p>
        </w:tc>
        <w:tc>
          <w:tcPr>
            <w:tcW w:w="428" w:type="pct"/>
          </w:tcPr>
          <w:p w14:paraId="3CE4B042" w14:textId="77777777" w:rsidR="0078077A" w:rsidRPr="00B82778" w:rsidRDefault="0078077A" w:rsidP="008213B7">
            <w:pPr>
              <w:pStyle w:val="NoSpacing"/>
            </w:pPr>
            <w:r>
              <w:t>58</w:t>
            </w:r>
          </w:p>
        </w:tc>
        <w:tc>
          <w:tcPr>
            <w:tcW w:w="532" w:type="pct"/>
          </w:tcPr>
          <w:p w14:paraId="2C4A9AA3" w14:textId="77777777" w:rsidR="0078077A" w:rsidRPr="00B82778" w:rsidRDefault="0078077A" w:rsidP="008213B7">
            <w:pPr>
              <w:pStyle w:val="NoSpacing"/>
            </w:pPr>
            <w:r>
              <w:t>38</w:t>
            </w:r>
          </w:p>
        </w:tc>
      </w:tr>
      <w:tr w:rsidR="0078077A" w:rsidRPr="008232A3" w14:paraId="712CAA43" w14:textId="77777777" w:rsidTr="00B81D03">
        <w:tc>
          <w:tcPr>
            <w:tcW w:w="3606" w:type="pct"/>
            <w:shd w:val="clear" w:color="auto" w:fill="auto"/>
          </w:tcPr>
          <w:p w14:paraId="3C4F6EF6" w14:textId="77777777" w:rsidR="0078077A" w:rsidRPr="008232A3" w:rsidRDefault="0078077A" w:rsidP="008213B7">
            <w:pPr>
              <w:pStyle w:val="NoSpacing"/>
              <w:rPr>
                <w:b/>
              </w:rPr>
            </w:pPr>
            <w:r w:rsidRPr="008232A3">
              <w:rPr>
                <w:b/>
              </w:rPr>
              <w:t>ITN use</w:t>
            </w:r>
            <w:r>
              <w:rPr>
                <w:b/>
              </w:rPr>
              <w:t>- population level</w:t>
            </w:r>
          </w:p>
        </w:tc>
        <w:tc>
          <w:tcPr>
            <w:tcW w:w="434" w:type="pct"/>
            <w:shd w:val="clear" w:color="auto" w:fill="auto"/>
          </w:tcPr>
          <w:p w14:paraId="4E60B4C6" w14:textId="77777777" w:rsidR="0078077A" w:rsidRPr="008232A3" w:rsidRDefault="0078077A" w:rsidP="008213B7">
            <w:pPr>
              <w:pStyle w:val="NoSpacing"/>
              <w:rPr>
                <w:b/>
              </w:rPr>
            </w:pPr>
          </w:p>
        </w:tc>
        <w:tc>
          <w:tcPr>
            <w:tcW w:w="428" w:type="pct"/>
          </w:tcPr>
          <w:p w14:paraId="6F03EEDC" w14:textId="77777777" w:rsidR="0078077A" w:rsidRPr="008232A3" w:rsidRDefault="0078077A" w:rsidP="008213B7">
            <w:pPr>
              <w:pStyle w:val="NoSpacing"/>
              <w:rPr>
                <w:b/>
              </w:rPr>
            </w:pPr>
          </w:p>
        </w:tc>
        <w:tc>
          <w:tcPr>
            <w:tcW w:w="532" w:type="pct"/>
          </w:tcPr>
          <w:p w14:paraId="04EF7373" w14:textId="77777777" w:rsidR="0078077A" w:rsidRPr="008232A3" w:rsidRDefault="0078077A" w:rsidP="008213B7">
            <w:pPr>
              <w:pStyle w:val="NoSpacing"/>
              <w:rPr>
                <w:b/>
              </w:rPr>
            </w:pPr>
          </w:p>
        </w:tc>
      </w:tr>
      <w:tr w:rsidR="0078077A" w:rsidRPr="00ED319B" w14:paraId="21753A8F" w14:textId="77777777" w:rsidTr="00B81D03">
        <w:tc>
          <w:tcPr>
            <w:tcW w:w="3606" w:type="pct"/>
            <w:shd w:val="clear" w:color="auto" w:fill="auto"/>
          </w:tcPr>
          <w:p w14:paraId="598CC1FA" w14:textId="77777777" w:rsidR="0078077A" w:rsidRPr="00ED319B" w:rsidRDefault="0078077A" w:rsidP="0078077A">
            <w:pPr>
              <w:pStyle w:val="NoSpacing"/>
              <w:ind w:left="162"/>
            </w:pPr>
            <w:r>
              <w:t>D</w:t>
            </w:r>
            <w:r w:rsidRPr="00ED319B">
              <w:t>efacto population that slept under an ITN last night*</w:t>
            </w:r>
            <w:r>
              <w:t>**</w:t>
            </w:r>
          </w:p>
        </w:tc>
        <w:tc>
          <w:tcPr>
            <w:tcW w:w="434" w:type="pct"/>
            <w:shd w:val="clear" w:color="auto" w:fill="auto"/>
          </w:tcPr>
          <w:p w14:paraId="07FA748E" w14:textId="77777777" w:rsidR="0078077A" w:rsidRPr="00ED319B" w:rsidRDefault="0078077A" w:rsidP="008213B7">
            <w:pPr>
              <w:pStyle w:val="NoSpacing"/>
            </w:pPr>
            <w:r>
              <w:t>37</w:t>
            </w:r>
          </w:p>
        </w:tc>
        <w:tc>
          <w:tcPr>
            <w:tcW w:w="428" w:type="pct"/>
          </w:tcPr>
          <w:p w14:paraId="2E56322B" w14:textId="77777777" w:rsidR="0078077A" w:rsidRPr="00ED319B" w:rsidRDefault="0078077A" w:rsidP="008213B7">
            <w:pPr>
              <w:pStyle w:val="NoSpacing"/>
            </w:pPr>
            <w:r>
              <w:t>47</w:t>
            </w:r>
          </w:p>
        </w:tc>
        <w:tc>
          <w:tcPr>
            <w:tcW w:w="532" w:type="pct"/>
          </w:tcPr>
          <w:p w14:paraId="3BCF7982" w14:textId="77777777" w:rsidR="0078077A" w:rsidRPr="00ED319B" w:rsidRDefault="0078077A" w:rsidP="008213B7">
            <w:pPr>
              <w:pStyle w:val="NoSpacing"/>
            </w:pPr>
            <w:r>
              <w:t>24</w:t>
            </w:r>
          </w:p>
        </w:tc>
      </w:tr>
      <w:tr w:rsidR="0078077A" w:rsidRPr="00ED319B" w14:paraId="1733E91D" w14:textId="77777777" w:rsidTr="00B81D03">
        <w:tc>
          <w:tcPr>
            <w:tcW w:w="3606" w:type="pct"/>
            <w:shd w:val="clear" w:color="auto" w:fill="auto"/>
          </w:tcPr>
          <w:p w14:paraId="29543A9F" w14:textId="77777777" w:rsidR="0078077A" w:rsidRPr="00ED319B" w:rsidRDefault="0078077A" w:rsidP="0078077A">
            <w:pPr>
              <w:pStyle w:val="NoSpacing"/>
              <w:ind w:left="162"/>
            </w:pPr>
            <w:r>
              <w:t>C</w:t>
            </w:r>
            <w:r w:rsidRPr="00ED319B">
              <w:t>hildren under 5 tha</w:t>
            </w:r>
            <w:r>
              <w:t>t slept under an ITN last night***</w:t>
            </w:r>
          </w:p>
        </w:tc>
        <w:tc>
          <w:tcPr>
            <w:tcW w:w="434" w:type="pct"/>
            <w:shd w:val="clear" w:color="auto" w:fill="auto"/>
          </w:tcPr>
          <w:p w14:paraId="1F59A1DB" w14:textId="77777777" w:rsidR="0078077A" w:rsidRPr="00ED319B" w:rsidRDefault="0078077A" w:rsidP="008213B7">
            <w:pPr>
              <w:pStyle w:val="NoSpacing"/>
            </w:pPr>
            <w:r>
              <w:t>33</w:t>
            </w:r>
          </w:p>
        </w:tc>
        <w:tc>
          <w:tcPr>
            <w:tcW w:w="428" w:type="pct"/>
          </w:tcPr>
          <w:p w14:paraId="4CA31BF6" w14:textId="77777777" w:rsidR="0078077A" w:rsidRPr="00ED319B" w:rsidRDefault="0078077A" w:rsidP="008213B7">
            <w:pPr>
              <w:pStyle w:val="NoSpacing"/>
            </w:pPr>
            <w:r>
              <w:t>50</w:t>
            </w:r>
          </w:p>
        </w:tc>
        <w:tc>
          <w:tcPr>
            <w:tcW w:w="532" w:type="pct"/>
          </w:tcPr>
          <w:p w14:paraId="28747832" w14:textId="77777777" w:rsidR="0078077A" w:rsidRPr="00ED319B" w:rsidRDefault="0078077A" w:rsidP="008213B7">
            <w:pPr>
              <w:pStyle w:val="NoSpacing"/>
            </w:pPr>
            <w:r>
              <w:t>19</w:t>
            </w:r>
          </w:p>
        </w:tc>
      </w:tr>
      <w:tr w:rsidR="0078077A" w:rsidRPr="00ED319B" w14:paraId="599FD689" w14:textId="77777777" w:rsidTr="00B81D03">
        <w:tc>
          <w:tcPr>
            <w:tcW w:w="3606" w:type="pct"/>
            <w:shd w:val="clear" w:color="auto" w:fill="auto"/>
          </w:tcPr>
          <w:p w14:paraId="3D82B3EF" w14:textId="77777777" w:rsidR="0078077A" w:rsidRPr="00ED319B" w:rsidRDefault="0078077A" w:rsidP="0078077A">
            <w:pPr>
              <w:pStyle w:val="NoSpacing"/>
              <w:ind w:left="162"/>
            </w:pPr>
            <w:r>
              <w:t>C</w:t>
            </w:r>
            <w:r w:rsidRPr="00ED319B">
              <w:t>hildren 5</w:t>
            </w:r>
            <w:r>
              <w:t>-15</w:t>
            </w:r>
            <w:r w:rsidRPr="00ED319B">
              <w:t xml:space="preserve"> tha</w:t>
            </w:r>
            <w:r>
              <w:t>t slept under an ITN last night***</w:t>
            </w:r>
          </w:p>
        </w:tc>
        <w:tc>
          <w:tcPr>
            <w:tcW w:w="434" w:type="pct"/>
            <w:shd w:val="clear" w:color="auto" w:fill="auto"/>
          </w:tcPr>
          <w:p w14:paraId="5A3DACB7" w14:textId="77777777" w:rsidR="0078077A" w:rsidRPr="00ED319B" w:rsidRDefault="0078077A" w:rsidP="008213B7">
            <w:pPr>
              <w:pStyle w:val="NoSpacing"/>
            </w:pPr>
            <w:r>
              <w:t>27</w:t>
            </w:r>
          </w:p>
        </w:tc>
        <w:tc>
          <w:tcPr>
            <w:tcW w:w="428" w:type="pct"/>
          </w:tcPr>
          <w:p w14:paraId="0B17E0F8" w14:textId="77777777" w:rsidR="0078077A" w:rsidRPr="00ED319B" w:rsidRDefault="0078077A" w:rsidP="008213B7">
            <w:pPr>
              <w:pStyle w:val="NoSpacing"/>
            </w:pPr>
            <w:r>
              <w:t>35</w:t>
            </w:r>
          </w:p>
        </w:tc>
        <w:tc>
          <w:tcPr>
            <w:tcW w:w="532" w:type="pct"/>
          </w:tcPr>
          <w:p w14:paraId="2E1E4091" w14:textId="77777777" w:rsidR="0078077A" w:rsidRPr="00ED319B" w:rsidRDefault="0078077A" w:rsidP="008213B7">
            <w:pPr>
              <w:pStyle w:val="NoSpacing"/>
            </w:pPr>
            <w:r>
              <w:t>18</w:t>
            </w:r>
          </w:p>
        </w:tc>
      </w:tr>
      <w:tr w:rsidR="0078077A" w:rsidRPr="00ED319B" w14:paraId="4EE8918D" w14:textId="77777777" w:rsidTr="00B81D03">
        <w:tc>
          <w:tcPr>
            <w:tcW w:w="3606" w:type="pct"/>
            <w:shd w:val="clear" w:color="auto" w:fill="auto"/>
          </w:tcPr>
          <w:p w14:paraId="63F63A22" w14:textId="77777777" w:rsidR="0078077A" w:rsidRPr="00ED319B" w:rsidRDefault="0078077A" w:rsidP="0078077A">
            <w:pPr>
              <w:pStyle w:val="NoSpacing"/>
              <w:ind w:left="162"/>
            </w:pPr>
            <w:r>
              <w:t>Pregnant women</w:t>
            </w:r>
            <w:r w:rsidRPr="00ED319B">
              <w:t xml:space="preserve"> tha</w:t>
            </w:r>
            <w:r>
              <w:t>t slept under an ITN last night***</w:t>
            </w:r>
          </w:p>
        </w:tc>
        <w:tc>
          <w:tcPr>
            <w:tcW w:w="434" w:type="pct"/>
            <w:shd w:val="clear" w:color="auto" w:fill="auto"/>
          </w:tcPr>
          <w:p w14:paraId="7821078F" w14:textId="77777777" w:rsidR="0078077A" w:rsidRPr="00ED319B" w:rsidRDefault="0078077A" w:rsidP="008213B7">
            <w:pPr>
              <w:pStyle w:val="NoSpacing"/>
            </w:pPr>
            <w:r>
              <w:t>50</w:t>
            </w:r>
          </w:p>
        </w:tc>
        <w:tc>
          <w:tcPr>
            <w:tcW w:w="428" w:type="pct"/>
          </w:tcPr>
          <w:p w14:paraId="262BF7A8" w14:textId="77777777" w:rsidR="0078077A" w:rsidRPr="00ED319B" w:rsidRDefault="0078077A" w:rsidP="008213B7">
            <w:pPr>
              <w:pStyle w:val="NoSpacing"/>
            </w:pPr>
            <w:r>
              <w:t>68</w:t>
            </w:r>
          </w:p>
        </w:tc>
        <w:tc>
          <w:tcPr>
            <w:tcW w:w="532" w:type="pct"/>
          </w:tcPr>
          <w:p w14:paraId="7FC8A17F" w14:textId="77777777" w:rsidR="0078077A" w:rsidRPr="00ED319B" w:rsidRDefault="0078077A" w:rsidP="008213B7">
            <w:pPr>
              <w:pStyle w:val="NoSpacing"/>
            </w:pPr>
            <w:r>
              <w:t>21</w:t>
            </w:r>
          </w:p>
        </w:tc>
      </w:tr>
      <w:tr w:rsidR="0078077A" w:rsidRPr="00ED319B" w14:paraId="0B0B930A" w14:textId="77777777" w:rsidTr="00B81D03">
        <w:tc>
          <w:tcPr>
            <w:tcW w:w="3606" w:type="pct"/>
            <w:shd w:val="clear" w:color="auto" w:fill="auto"/>
          </w:tcPr>
          <w:p w14:paraId="4B24B759" w14:textId="77777777" w:rsidR="0078077A" w:rsidRPr="008232A3" w:rsidRDefault="0078077A" w:rsidP="008213B7">
            <w:pPr>
              <w:pStyle w:val="NoSpacing"/>
              <w:rPr>
                <w:b/>
              </w:rPr>
            </w:pPr>
            <w:r w:rsidRPr="008232A3">
              <w:rPr>
                <w:b/>
              </w:rPr>
              <w:t>ITN use</w:t>
            </w:r>
            <w:r>
              <w:rPr>
                <w:b/>
              </w:rPr>
              <w:t>- ITN level</w:t>
            </w:r>
          </w:p>
        </w:tc>
        <w:tc>
          <w:tcPr>
            <w:tcW w:w="434" w:type="pct"/>
            <w:shd w:val="clear" w:color="auto" w:fill="auto"/>
          </w:tcPr>
          <w:p w14:paraId="5A9AA51A" w14:textId="77777777" w:rsidR="0078077A" w:rsidRPr="00ED319B" w:rsidRDefault="0078077A" w:rsidP="008213B7">
            <w:pPr>
              <w:pStyle w:val="NoSpacing"/>
            </w:pPr>
          </w:p>
        </w:tc>
        <w:tc>
          <w:tcPr>
            <w:tcW w:w="428" w:type="pct"/>
          </w:tcPr>
          <w:p w14:paraId="79BCB321" w14:textId="77777777" w:rsidR="0078077A" w:rsidRPr="00ED319B" w:rsidRDefault="0078077A" w:rsidP="008213B7">
            <w:pPr>
              <w:pStyle w:val="NoSpacing"/>
            </w:pPr>
          </w:p>
        </w:tc>
        <w:tc>
          <w:tcPr>
            <w:tcW w:w="532" w:type="pct"/>
          </w:tcPr>
          <w:p w14:paraId="5730ED47" w14:textId="77777777" w:rsidR="0078077A" w:rsidRPr="00ED319B" w:rsidRDefault="0078077A" w:rsidP="008213B7">
            <w:pPr>
              <w:pStyle w:val="NoSpacing"/>
            </w:pPr>
          </w:p>
        </w:tc>
      </w:tr>
      <w:tr w:rsidR="0078077A" w:rsidRPr="00ED319B" w14:paraId="0AA4D57A" w14:textId="77777777" w:rsidTr="00B81D03">
        <w:tc>
          <w:tcPr>
            <w:tcW w:w="3606" w:type="pct"/>
            <w:shd w:val="clear" w:color="auto" w:fill="auto"/>
          </w:tcPr>
          <w:p w14:paraId="56149CBB" w14:textId="77777777" w:rsidR="0078077A" w:rsidRPr="00ED319B" w:rsidRDefault="0078077A" w:rsidP="0078077A">
            <w:pPr>
              <w:pStyle w:val="NoSpacing"/>
              <w:ind w:left="162"/>
            </w:pPr>
            <w:r w:rsidRPr="00ED319B">
              <w:t>ITN</w:t>
            </w:r>
            <w:r>
              <w:t>s</w:t>
            </w:r>
            <w:r w:rsidRPr="00ED319B">
              <w:t xml:space="preserve"> </w:t>
            </w:r>
            <w:r>
              <w:t>currently owned used last night***</w:t>
            </w:r>
          </w:p>
        </w:tc>
        <w:tc>
          <w:tcPr>
            <w:tcW w:w="434" w:type="pct"/>
            <w:shd w:val="clear" w:color="auto" w:fill="auto"/>
          </w:tcPr>
          <w:p w14:paraId="6FCD9151" w14:textId="77777777" w:rsidR="0078077A" w:rsidRPr="00ED319B" w:rsidRDefault="0078077A" w:rsidP="008213B7">
            <w:pPr>
              <w:pStyle w:val="NoSpacing"/>
            </w:pPr>
            <w:r>
              <w:t>78</w:t>
            </w:r>
          </w:p>
        </w:tc>
        <w:tc>
          <w:tcPr>
            <w:tcW w:w="428" w:type="pct"/>
          </w:tcPr>
          <w:p w14:paraId="3C4CB308" w14:textId="77777777" w:rsidR="0078077A" w:rsidRPr="00ED319B" w:rsidRDefault="0078077A" w:rsidP="008213B7">
            <w:pPr>
              <w:pStyle w:val="NoSpacing"/>
            </w:pPr>
            <w:r>
              <w:t>81</w:t>
            </w:r>
          </w:p>
        </w:tc>
        <w:tc>
          <w:tcPr>
            <w:tcW w:w="532" w:type="pct"/>
          </w:tcPr>
          <w:p w14:paraId="657D153E" w14:textId="77777777" w:rsidR="0078077A" w:rsidRPr="00ED319B" w:rsidRDefault="0078077A" w:rsidP="008213B7">
            <w:pPr>
              <w:pStyle w:val="NoSpacing"/>
            </w:pPr>
            <w:r>
              <w:t>73</w:t>
            </w:r>
          </w:p>
        </w:tc>
      </w:tr>
      <w:tr w:rsidR="0078077A" w:rsidRPr="00ED319B" w14:paraId="48EF28FD" w14:textId="77777777" w:rsidTr="00B81D03">
        <w:tc>
          <w:tcPr>
            <w:tcW w:w="3606" w:type="pct"/>
            <w:shd w:val="clear" w:color="auto" w:fill="auto"/>
          </w:tcPr>
          <w:p w14:paraId="709E56A6" w14:textId="77777777" w:rsidR="0078077A" w:rsidRPr="00ED319B" w:rsidRDefault="0078077A" w:rsidP="0078077A">
            <w:pPr>
              <w:pStyle w:val="NoSpacing"/>
              <w:ind w:left="162"/>
            </w:pPr>
            <w:r>
              <w:t>Mass</w:t>
            </w:r>
            <w:r w:rsidRPr="00ED319B">
              <w:t xml:space="preserve"> campaign ITNs used last night</w:t>
            </w:r>
            <w:r>
              <w:t>***</w:t>
            </w:r>
          </w:p>
        </w:tc>
        <w:tc>
          <w:tcPr>
            <w:tcW w:w="434" w:type="pct"/>
            <w:shd w:val="clear" w:color="auto" w:fill="auto"/>
          </w:tcPr>
          <w:p w14:paraId="056F1A64" w14:textId="77777777" w:rsidR="0078077A" w:rsidRPr="00ED319B" w:rsidRDefault="0078077A" w:rsidP="008213B7">
            <w:pPr>
              <w:pStyle w:val="NoSpacing"/>
            </w:pPr>
            <w:r>
              <w:t>80</w:t>
            </w:r>
          </w:p>
        </w:tc>
        <w:tc>
          <w:tcPr>
            <w:tcW w:w="428" w:type="pct"/>
          </w:tcPr>
          <w:p w14:paraId="12541A04" w14:textId="77777777" w:rsidR="0078077A" w:rsidRPr="00ED319B" w:rsidRDefault="0078077A" w:rsidP="008213B7">
            <w:pPr>
              <w:pStyle w:val="NoSpacing"/>
            </w:pPr>
            <w:r>
              <w:t>85</w:t>
            </w:r>
          </w:p>
        </w:tc>
        <w:tc>
          <w:tcPr>
            <w:tcW w:w="532" w:type="pct"/>
          </w:tcPr>
          <w:p w14:paraId="3F76BAF5" w14:textId="77777777" w:rsidR="0078077A" w:rsidRPr="00ED319B" w:rsidRDefault="0078077A" w:rsidP="008213B7">
            <w:pPr>
              <w:pStyle w:val="NoSpacing"/>
            </w:pPr>
            <w:r>
              <w:t>74</w:t>
            </w:r>
          </w:p>
        </w:tc>
      </w:tr>
      <w:tr w:rsidR="0078077A" w:rsidRPr="00ED319B" w14:paraId="37E74561" w14:textId="77777777" w:rsidTr="00B81D03">
        <w:tc>
          <w:tcPr>
            <w:tcW w:w="3606" w:type="pct"/>
            <w:shd w:val="clear" w:color="auto" w:fill="auto"/>
          </w:tcPr>
          <w:p w14:paraId="1A043F8A" w14:textId="77777777" w:rsidR="0078077A" w:rsidRPr="00ED319B" w:rsidRDefault="0078077A" w:rsidP="0078077A">
            <w:pPr>
              <w:pStyle w:val="NoSpacing"/>
              <w:ind w:left="162"/>
            </w:pPr>
            <w:r>
              <w:t>School distribution</w:t>
            </w:r>
            <w:r w:rsidRPr="00ED319B">
              <w:t xml:space="preserve"> ITNs used last night</w:t>
            </w:r>
          </w:p>
        </w:tc>
        <w:tc>
          <w:tcPr>
            <w:tcW w:w="434" w:type="pct"/>
            <w:shd w:val="clear" w:color="auto" w:fill="auto"/>
          </w:tcPr>
          <w:p w14:paraId="30064B81" w14:textId="77777777" w:rsidR="0078077A" w:rsidRPr="00ED319B" w:rsidRDefault="0078077A" w:rsidP="008213B7">
            <w:pPr>
              <w:pStyle w:val="NoSpacing"/>
            </w:pPr>
            <w:r>
              <w:t>64</w:t>
            </w:r>
          </w:p>
        </w:tc>
        <w:tc>
          <w:tcPr>
            <w:tcW w:w="428" w:type="pct"/>
          </w:tcPr>
          <w:p w14:paraId="7C8B5A71" w14:textId="77777777" w:rsidR="0078077A" w:rsidRPr="00ED319B" w:rsidRDefault="0078077A" w:rsidP="008213B7">
            <w:pPr>
              <w:pStyle w:val="NoSpacing"/>
            </w:pPr>
            <w:r>
              <w:t>64</w:t>
            </w:r>
          </w:p>
        </w:tc>
        <w:tc>
          <w:tcPr>
            <w:tcW w:w="532" w:type="pct"/>
          </w:tcPr>
          <w:p w14:paraId="0919A54E" w14:textId="77777777" w:rsidR="0078077A" w:rsidRPr="00ED319B" w:rsidRDefault="0078077A" w:rsidP="008213B7">
            <w:pPr>
              <w:pStyle w:val="NoSpacing"/>
            </w:pPr>
            <w:r>
              <w:t>58</w:t>
            </w:r>
          </w:p>
        </w:tc>
      </w:tr>
      <w:tr w:rsidR="0078077A" w:rsidRPr="00453D26" w14:paraId="1E9A7EB6" w14:textId="77777777" w:rsidTr="00B81D03">
        <w:tc>
          <w:tcPr>
            <w:tcW w:w="5000" w:type="pct"/>
            <w:gridSpan w:val="4"/>
          </w:tcPr>
          <w:p w14:paraId="3E5D5BE0" w14:textId="77777777" w:rsidR="0078077A" w:rsidRPr="00453D26" w:rsidRDefault="0078077A" w:rsidP="008213B7">
            <w:pPr>
              <w:pStyle w:val="NoSpacing"/>
            </w:pPr>
            <w:r w:rsidRPr="00453D26">
              <w:rPr>
                <w:color w:val="000000"/>
              </w:rPr>
              <w:t>* p&lt;0.05, ** p&lt;0.01, p&lt;0.001</w:t>
            </w:r>
          </w:p>
        </w:tc>
      </w:tr>
    </w:tbl>
    <w:p w14:paraId="27FBD9E5" w14:textId="77777777" w:rsidR="0078077A" w:rsidRDefault="0078077A" w:rsidP="0078077A">
      <w:pPr>
        <w:pStyle w:val="ColorfulList-Accent11"/>
        <w:ind w:left="360"/>
      </w:pPr>
    </w:p>
    <w:p w14:paraId="03E2EE80" w14:textId="77777777" w:rsidR="006D17A4" w:rsidRDefault="006D17A4" w:rsidP="00C3065A">
      <w:pPr>
        <w:pStyle w:val="Heading1"/>
      </w:pPr>
      <w:r>
        <w:br w:type="page"/>
      </w:r>
      <w:bookmarkStart w:id="4" w:name="_Toc494467172"/>
      <w:bookmarkStart w:id="5" w:name="_Toc529740527"/>
      <w:r w:rsidRPr="00892230">
        <w:lastRenderedPageBreak/>
        <w:t>Introduction</w:t>
      </w:r>
      <w:bookmarkEnd w:id="4"/>
      <w:bookmarkEnd w:id="5"/>
    </w:p>
    <w:p w14:paraId="33E462D7" w14:textId="77777777" w:rsidR="006D17A4" w:rsidRDefault="006D17A4" w:rsidP="00C3065A">
      <w:pPr>
        <w:pStyle w:val="Heading2"/>
      </w:pPr>
      <w:bookmarkStart w:id="6" w:name="_Toc494467173"/>
      <w:bookmarkStart w:id="7" w:name="_Toc529740528"/>
      <w:r>
        <w:t>Context</w:t>
      </w:r>
      <w:bookmarkEnd w:id="6"/>
      <w:bookmarkEnd w:id="7"/>
    </w:p>
    <w:p w14:paraId="5BB0B0BD" w14:textId="77777777" w:rsidR="00DE4DCD" w:rsidRPr="00DE4DCD" w:rsidRDefault="002832B6" w:rsidP="00DE4DCD">
      <w:r w:rsidRPr="00175FA3">
        <w:rPr>
          <w:noProof/>
          <w:color w:val="000000" w:themeColor="text1"/>
          <w:lang w:val="en-GB" w:eastAsia="en-GB"/>
        </w:rPr>
        <mc:AlternateContent>
          <mc:Choice Requires="wps">
            <w:drawing>
              <wp:anchor distT="0" distB="0" distL="114300" distR="114300" simplePos="0" relativeHeight="251774464" behindDoc="0" locked="0" layoutInCell="1" allowOverlap="1" wp14:anchorId="485C8CBE" wp14:editId="21902D24">
                <wp:simplePos x="0" y="0"/>
                <wp:positionH relativeFrom="column">
                  <wp:posOffset>3291840</wp:posOffset>
                </wp:positionH>
                <wp:positionV relativeFrom="paragraph">
                  <wp:posOffset>1838960</wp:posOffset>
                </wp:positionV>
                <wp:extent cx="2543175" cy="198120"/>
                <wp:effectExtent l="0" t="0" r="9525" b="0"/>
                <wp:wrapSquare wrapText="bothSides"/>
                <wp:docPr id="6" name="Text Box 6"/>
                <wp:cNvGraphicFramePr/>
                <a:graphic xmlns:a="http://schemas.openxmlformats.org/drawingml/2006/main">
                  <a:graphicData uri="http://schemas.microsoft.com/office/word/2010/wordprocessingShape">
                    <wps:wsp>
                      <wps:cNvSpPr txBox="1"/>
                      <wps:spPr>
                        <a:xfrm>
                          <a:off x="0" y="0"/>
                          <a:ext cx="2543175" cy="198120"/>
                        </a:xfrm>
                        <a:prstGeom prst="rect">
                          <a:avLst/>
                        </a:prstGeom>
                        <a:solidFill>
                          <a:prstClr val="white"/>
                        </a:solidFill>
                        <a:ln>
                          <a:noFill/>
                        </a:ln>
                      </wps:spPr>
                      <wps:txbx>
                        <w:txbxContent>
                          <w:p w14:paraId="77EF7245" w14:textId="77777777" w:rsidR="002C6801" w:rsidRPr="00EB640B" w:rsidRDefault="002C6801" w:rsidP="002832B6">
                            <w:pPr>
                              <w:pStyle w:val="Caption"/>
                              <w:jc w:val="center"/>
                              <w:rPr>
                                <w:noProof/>
                              </w:rPr>
                            </w:pPr>
                            <w:bookmarkStart w:id="8" w:name="_Toc521332407"/>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xml:space="preserve">: </w:t>
                            </w:r>
                            <w:r w:rsidRPr="009746FD">
                              <w:t>Map of Guinea</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485C8CBE" id="_x0000_t202" coordsize="21600,21600" o:spt="202" path="m,l,21600r21600,l21600,xe">
                <v:stroke joinstyle="miter"/>
                <v:path gradientshapeok="t" o:connecttype="rect"/>
              </v:shapetype>
              <v:shape id="Text Box 6" o:spid="_x0000_s1026" type="#_x0000_t202" style="position:absolute;margin-left:259.2pt;margin-top:144.8pt;width:200.25pt;height:15.6pt;z-index:251774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" stroked="f">
                <v:textbox inset="0,0,0,0">
                  <w:txbxContent>
                    <w:p w14:paraId="77EF7245" w14:textId="77777777" w:rsidR="002C6801" w:rsidRPr="00EB640B" w:rsidRDefault="002C6801" w:rsidP="002832B6">
                      <w:pPr>
                        <w:pStyle w:val="Caption"/>
                        <w:jc w:val="center"/>
                        <w:rPr>
                          <w:noProof/>
                        </w:rPr>
                      </w:pPr>
                      <w:bookmarkStart w:id="8" w:name="_Toc521332407"/>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xml:space="preserve">: </w:t>
                      </w:r>
                      <w:r w:rsidRPr="009746FD">
                        <w:t>Map of Guinea</w:t>
                      </w:r>
                      <w:bookmarkEnd w:id="8"/>
                    </w:p>
                  </w:txbxContent>
                </v:textbox>
                <w10:wrap type="square"/>
              </v:shape>
            </w:pict>
          </mc:Fallback>
        </mc:AlternateContent>
      </w:r>
      <w:r w:rsidR="009610EC" w:rsidRPr="00175FA3">
        <w:rPr>
          <w:color w:val="000000" w:themeColor="text1"/>
        </w:rPr>
        <w:t>Guinea is a West African coastal country with a population of 12.7 million</w:t>
      </w:r>
      <w:r w:rsidR="009610EC" w:rsidRPr="00175FA3">
        <w:rPr>
          <w:rStyle w:val="FootnoteReference"/>
          <w:color w:val="000000" w:themeColor="text1"/>
        </w:rPr>
        <w:footnoteReference w:id="3"/>
      </w:r>
      <w:r w:rsidR="009610EC" w:rsidRPr="00175FA3">
        <w:rPr>
          <w:color w:val="000000" w:themeColor="text1"/>
        </w:rPr>
        <w:t>, all at risk of malaria</w:t>
      </w:r>
      <w:r w:rsidR="009610EC" w:rsidRPr="00175FA3">
        <w:rPr>
          <w:rStyle w:val="FootnoteReference"/>
          <w:color w:val="000000" w:themeColor="text1"/>
        </w:rPr>
        <w:footnoteReference w:id="4"/>
      </w:r>
      <w:r w:rsidR="009610EC" w:rsidRPr="00175FA3">
        <w:rPr>
          <w:color w:val="000000" w:themeColor="text1"/>
        </w:rPr>
        <w:t xml:space="preserve">. </w:t>
      </w:r>
      <w:r w:rsidR="009610EC" w:rsidRPr="00175FA3">
        <w:rPr>
          <w:noProof/>
          <w:color w:val="000000" w:themeColor="text1"/>
          <w:lang w:val="en-GB" w:eastAsia="en-GB"/>
        </w:rPr>
        <w:drawing>
          <wp:anchor distT="0" distB="0" distL="114300" distR="114300" simplePos="0" relativeHeight="251747840" behindDoc="0" locked="0" layoutInCell="1" allowOverlap="1" wp14:anchorId="332088EF" wp14:editId="0231FDEA">
            <wp:simplePos x="0" y="0"/>
            <wp:positionH relativeFrom="column">
              <wp:posOffset>3291840</wp:posOffset>
            </wp:positionH>
            <wp:positionV relativeFrom="paragraph">
              <wp:posOffset>24765</wp:posOffset>
            </wp:positionV>
            <wp:extent cx="2543175" cy="1800225"/>
            <wp:effectExtent l="0" t="0" r="9525"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uinea.png"/>
                    <pic:cNvPicPr/>
                  </pic:nvPicPr>
                  <pic:blipFill>
                    <a:blip r:embed="rId26">
                      <a:extLst>
                        <a:ext uri="{28A0092B-C50C-407E-A947-70E740481C1C}">
                          <a14:useLocalDpi xmlns:a14="http://schemas.microsoft.com/office/drawing/2010/main" val="0"/>
                        </a:ext>
                      </a:extLst>
                    </a:blip>
                    <a:stretch>
                      <a:fillRect/>
                    </a:stretch>
                  </pic:blipFill>
                  <pic:spPr>
                    <a:xfrm>
                      <a:off x="0" y="0"/>
                      <a:ext cx="2543175" cy="1800225"/>
                    </a:xfrm>
                    <a:prstGeom prst="rect">
                      <a:avLst/>
                    </a:prstGeom>
                  </pic:spPr>
                </pic:pic>
              </a:graphicData>
            </a:graphic>
          </wp:anchor>
        </w:drawing>
      </w:r>
      <w:r w:rsidR="009610EC" w:rsidRPr="00175FA3">
        <w:rPr>
          <w:color w:val="000000" w:themeColor="text1"/>
        </w:rPr>
        <w:t xml:space="preserve">According to the </w:t>
      </w:r>
      <w:r w:rsidR="00090F62" w:rsidRPr="00175FA3">
        <w:rPr>
          <w:color w:val="000000" w:themeColor="text1"/>
        </w:rPr>
        <w:t xml:space="preserve">Guinean </w:t>
      </w:r>
      <w:r w:rsidR="009610EC" w:rsidRPr="00175FA3">
        <w:rPr>
          <w:color w:val="000000" w:themeColor="text1"/>
        </w:rPr>
        <w:t>Ministry of</w:t>
      </w:r>
      <w:r w:rsidR="00090F62" w:rsidRPr="00175FA3">
        <w:rPr>
          <w:color w:val="000000" w:themeColor="text1"/>
        </w:rPr>
        <w:t xml:space="preserve"> </w:t>
      </w:r>
      <w:r w:rsidR="009610EC" w:rsidRPr="00175FA3">
        <w:rPr>
          <w:color w:val="000000" w:themeColor="text1"/>
        </w:rPr>
        <w:t xml:space="preserve">Health, malaria is the </w:t>
      </w:r>
      <w:r w:rsidR="00090F62" w:rsidRPr="00175FA3">
        <w:rPr>
          <w:color w:val="000000" w:themeColor="text1"/>
        </w:rPr>
        <w:t xml:space="preserve">major </w:t>
      </w:r>
      <w:r w:rsidR="009610EC" w:rsidRPr="00175FA3">
        <w:rPr>
          <w:color w:val="000000" w:themeColor="text1"/>
        </w:rPr>
        <w:t>cause of consultations, hospitalizations, and deaths in the</w:t>
      </w:r>
      <w:r w:rsidR="00090F62" w:rsidRPr="00175FA3">
        <w:rPr>
          <w:color w:val="000000" w:themeColor="text1"/>
        </w:rPr>
        <w:t xml:space="preserve"> </w:t>
      </w:r>
      <w:r w:rsidR="009610EC" w:rsidRPr="00175FA3">
        <w:rPr>
          <w:color w:val="000000" w:themeColor="text1"/>
        </w:rPr>
        <w:t>general population</w:t>
      </w:r>
      <w:r w:rsidR="00C21E37" w:rsidRPr="00175FA3">
        <w:rPr>
          <w:rStyle w:val="FootnoteReference"/>
          <w:color w:val="000000" w:themeColor="text1"/>
        </w:rPr>
        <w:footnoteReference w:id="5"/>
      </w:r>
      <w:r w:rsidR="009610EC" w:rsidRPr="00175FA3">
        <w:rPr>
          <w:color w:val="000000" w:themeColor="text1"/>
        </w:rPr>
        <w:t xml:space="preserve">. </w:t>
      </w:r>
      <w:r w:rsidR="00090F62" w:rsidRPr="00175FA3">
        <w:rPr>
          <w:color w:val="000000" w:themeColor="text1"/>
        </w:rPr>
        <w:t>Malaria t</w:t>
      </w:r>
      <w:r w:rsidR="009610EC" w:rsidRPr="00175FA3">
        <w:rPr>
          <w:color w:val="000000" w:themeColor="text1"/>
        </w:rPr>
        <w:t>ransmission is year-round with high transmission from July through</w:t>
      </w:r>
      <w:r w:rsidR="00090F62" w:rsidRPr="00175FA3">
        <w:rPr>
          <w:color w:val="000000" w:themeColor="text1"/>
        </w:rPr>
        <w:t xml:space="preserve"> </w:t>
      </w:r>
      <w:r w:rsidR="009610EC" w:rsidRPr="00175FA3">
        <w:rPr>
          <w:color w:val="000000" w:themeColor="text1"/>
        </w:rPr>
        <w:t>October in most areas</w:t>
      </w:r>
      <w:r w:rsidR="00090F62" w:rsidRPr="00175FA3">
        <w:rPr>
          <w:color w:val="000000" w:themeColor="text1"/>
        </w:rPr>
        <w:t xml:space="preserve"> and </w:t>
      </w:r>
      <w:r w:rsidR="006A2144" w:rsidRPr="00175FA3">
        <w:rPr>
          <w:color w:val="000000" w:themeColor="text1"/>
        </w:rPr>
        <w:t>most of</w:t>
      </w:r>
      <w:r w:rsidR="009610EC" w:rsidRPr="00175FA3">
        <w:rPr>
          <w:color w:val="000000" w:themeColor="text1"/>
        </w:rPr>
        <w:t xml:space="preserve"> infections are caused by Plasmodium falciparum.</w:t>
      </w:r>
      <w:r w:rsidR="004F56C1" w:rsidRPr="00175FA3">
        <w:rPr>
          <w:color w:val="000000" w:themeColor="text1"/>
        </w:rPr>
        <w:t xml:space="preserve"> </w:t>
      </w:r>
      <w:r w:rsidR="00FE5509" w:rsidRPr="00175FA3">
        <w:rPr>
          <w:color w:val="000000" w:themeColor="text1"/>
        </w:rPr>
        <w:t xml:space="preserve">The Guinea </w:t>
      </w:r>
      <w:r w:rsidR="003849C2" w:rsidRPr="00175FA3">
        <w:rPr>
          <w:color w:val="000000" w:themeColor="text1"/>
        </w:rPr>
        <w:t>NMCP</w:t>
      </w:r>
      <w:r w:rsidR="00FE5509" w:rsidRPr="00175FA3">
        <w:rPr>
          <w:color w:val="000000" w:themeColor="text1"/>
        </w:rPr>
        <w:t xml:space="preserve">’s first large scale </w:t>
      </w:r>
      <w:r w:rsidR="003849C2" w:rsidRPr="00175FA3">
        <w:rPr>
          <w:color w:val="000000" w:themeColor="text1"/>
        </w:rPr>
        <w:t>LLIN</w:t>
      </w:r>
      <w:r w:rsidR="00FE5509" w:rsidRPr="00175FA3">
        <w:rPr>
          <w:color w:val="000000" w:themeColor="text1"/>
        </w:rPr>
        <w:t xml:space="preserve"> net distribution occurred in 2009. </w:t>
      </w:r>
      <w:r w:rsidR="009610EC" w:rsidRPr="00175FA3">
        <w:rPr>
          <w:color w:val="000000" w:themeColor="text1"/>
        </w:rPr>
        <w:t>Since becoming a PMI focus country</w:t>
      </w:r>
      <w:r w:rsidR="006C541E" w:rsidRPr="00175FA3">
        <w:rPr>
          <w:color w:val="000000" w:themeColor="text1"/>
        </w:rPr>
        <w:t xml:space="preserve"> in 2011</w:t>
      </w:r>
      <w:r w:rsidR="009610EC" w:rsidRPr="00175FA3">
        <w:rPr>
          <w:color w:val="000000" w:themeColor="text1"/>
        </w:rPr>
        <w:t xml:space="preserve">, Guinea’s malaria program </w:t>
      </w:r>
      <w:r w:rsidR="00090F62" w:rsidRPr="00175FA3">
        <w:rPr>
          <w:color w:val="000000" w:themeColor="text1"/>
        </w:rPr>
        <w:t>implemented</w:t>
      </w:r>
      <w:r w:rsidR="009610EC" w:rsidRPr="00175FA3">
        <w:rPr>
          <w:color w:val="000000" w:themeColor="text1"/>
        </w:rPr>
        <w:t xml:space="preserve"> two universal coverage campaigns with long-lasting insecticide-treated</w:t>
      </w:r>
      <w:r w:rsidR="00090F62" w:rsidRPr="00175FA3">
        <w:rPr>
          <w:color w:val="000000" w:themeColor="text1"/>
        </w:rPr>
        <w:t xml:space="preserve"> </w:t>
      </w:r>
      <w:r w:rsidR="009610EC" w:rsidRPr="00175FA3">
        <w:rPr>
          <w:color w:val="000000" w:themeColor="text1"/>
        </w:rPr>
        <w:t>nets (ITNs)</w:t>
      </w:r>
      <w:r w:rsidR="006C541E" w:rsidRPr="00175FA3">
        <w:rPr>
          <w:color w:val="000000" w:themeColor="text1"/>
        </w:rPr>
        <w:t xml:space="preserve"> in 2013 and 2016</w:t>
      </w:r>
      <w:r w:rsidR="00FE5509" w:rsidRPr="00175FA3">
        <w:rPr>
          <w:color w:val="000000" w:themeColor="text1"/>
        </w:rPr>
        <w:t xml:space="preserve"> distributing 5.2 million LLIN nationwide in 2013 and 6.9 million LLIN in 2016</w:t>
      </w:r>
      <w:r w:rsidR="00090F62" w:rsidRPr="00175FA3">
        <w:rPr>
          <w:color w:val="000000" w:themeColor="text1"/>
        </w:rPr>
        <w:t xml:space="preserve">. </w:t>
      </w:r>
      <w:r w:rsidR="009610EC" w:rsidRPr="00175FA3">
        <w:rPr>
          <w:color w:val="000000" w:themeColor="text1"/>
        </w:rPr>
        <w:t xml:space="preserve">The </w:t>
      </w:r>
      <w:r w:rsidR="003849C2" w:rsidRPr="00175FA3">
        <w:rPr>
          <w:color w:val="000000" w:themeColor="text1"/>
        </w:rPr>
        <w:t>N</w:t>
      </w:r>
      <w:r w:rsidR="009610EC" w:rsidRPr="00175FA3">
        <w:rPr>
          <w:color w:val="000000" w:themeColor="text1"/>
        </w:rPr>
        <w:t xml:space="preserve">ational </w:t>
      </w:r>
      <w:r w:rsidR="003849C2" w:rsidRPr="00175FA3">
        <w:rPr>
          <w:color w:val="000000" w:themeColor="text1"/>
        </w:rPr>
        <w:t>M</w:t>
      </w:r>
      <w:r w:rsidR="009610EC" w:rsidRPr="00175FA3">
        <w:rPr>
          <w:color w:val="000000" w:themeColor="text1"/>
        </w:rPr>
        <w:t xml:space="preserve">alaria </w:t>
      </w:r>
      <w:r w:rsidR="003849C2" w:rsidRPr="00175FA3">
        <w:rPr>
          <w:color w:val="000000" w:themeColor="text1"/>
        </w:rPr>
        <w:t>S</w:t>
      </w:r>
      <w:r w:rsidR="009610EC" w:rsidRPr="00175FA3">
        <w:rPr>
          <w:color w:val="000000" w:themeColor="text1"/>
        </w:rPr>
        <w:t>trateg</w:t>
      </w:r>
      <w:r w:rsidR="003849C2" w:rsidRPr="00175FA3">
        <w:rPr>
          <w:color w:val="000000" w:themeColor="text1"/>
        </w:rPr>
        <w:t>ic Plan</w:t>
      </w:r>
      <w:r w:rsidR="00090F62" w:rsidRPr="00175FA3">
        <w:rPr>
          <w:color w:val="000000" w:themeColor="text1"/>
        </w:rPr>
        <w:t xml:space="preserve"> also</w:t>
      </w:r>
      <w:r w:rsidR="009610EC" w:rsidRPr="00175FA3">
        <w:rPr>
          <w:color w:val="000000" w:themeColor="text1"/>
        </w:rPr>
        <w:t xml:space="preserve"> involves free continuous distribution of ITNs</w:t>
      </w:r>
      <w:r w:rsidR="00F3510D" w:rsidRPr="00175FA3">
        <w:rPr>
          <w:color w:val="000000" w:themeColor="text1"/>
        </w:rPr>
        <w:t xml:space="preserve"> to sustain universal coverage once scale-up is achieved with mass campaigns</w:t>
      </w:r>
      <w:r w:rsidR="009610EC" w:rsidRPr="00175FA3">
        <w:rPr>
          <w:color w:val="000000" w:themeColor="text1"/>
        </w:rPr>
        <w:t xml:space="preserve"> through antenatal</w:t>
      </w:r>
      <w:r w:rsidR="00090F62" w:rsidRPr="00175FA3">
        <w:rPr>
          <w:color w:val="000000" w:themeColor="text1"/>
        </w:rPr>
        <w:t xml:space="preserve"> </w:t>
      </w:r>
      <w:r w:rsidR="009610EC" w:rsidRPr="00175FA3">
        <w:rPr>
          <w:color w:val="000000" w:themeColor="text1"/>
        </w:rPr>
        <w:t>care, vaccination clinics,</w:t>
      </w:r>
      <w:r w:rsidR="005D7344">
        <w:rPr>
          <w:color w:val="000000" w:themeColor="text1"/>
        </w:rPr>
        <w:t xml:space="preserve"> and continuous distribution channels.</w:t>
      </w:r>
      <w:r w:rsidR="004F56C1" w:rsidRPr="00175FA3">
        <w:rPr>
          <w:color w:val="000000" w:themeColor="text1"/>
        </w:rPr>
        <w:t xml:space="preserve"> </w:t>
      </w:r>
      <w:r w:rsidR="00FE5509" w:rsidRPr="00175FA3">
        <w:rPr>
          <w:color w:val="000000" w:themeColor="text1"/>
        </w:rPr>
        <w:t xml:space="preserve">Antenatal care and immunization clinics began distributing LLIN in November 2014 to improve coverage among pregnant women and young children. </w:t>
      </w:r>
      <w:bookmarkStart w:id="9" w:name="_Toc494467174"/>
      <w:r w:rsidR="00DE4DCD" w:rsidRPr="00175FA3">
        <w:rPr>
          <w:color w:val="000000" w:themeColor="text1"/>
        </w:rPr>
        <w:t xml:space="preserve">Despite universal </w:t>
      </w:r>
      <w:r w:rsidR="00DE4DCD" w:rsidRPr="00DE4DCD">
        <w:t>coverage campaigns and the introduction of routine distribution</w:t>
      </w:r>
      <w:r w:rsidR="003849C2">
        <w:t>,</w:t>
      </w:r>
      <w:r w:rsidR="00DE4DCD" w:rsidRPr="00DE4DCD">
        <w:t xml:space="preserve"> access to a LLIN remained at 68.8% immediately following the 2016 universal coverage campaign</w:t>
      </w:r>
      <w:r w:rsidR="00DE4DCD" w:rsidRPr="00DE4DCD">
        <w:rPr>
          <w:vertAlign w:val="superscript"/>
        </w:rPr>
        <w:footnoteReference w:id="6"/>
      </w:r>
      <w:r w:rsidR="00DE4DCD" w:rsidRPr="00DE4DCD">
        <w:t>. Malaria stakeholders in Guinea convened in February 2017 to discuss and design the 2018-2022 National Malaria Strategic Plan. These stakeholders identified the introduction of continuous distribution channels as a priority to increase LLIN access in Guinea.</w:t>
      </w:r>
    </w:p>
    <w:p w14:paraId="24792C50" w14:textId="77777777" w:rsidR="00DE4DCD" w:rsidRPr="00DE4DCD" w:rsidRDefault="00DE4DCD" w:rsidP="00DE4DCD">
      <w:r w:rsidRPr="00DE4DCD">
        <w:t>The VectorWorks Project conducted a national continuous distribution feasibility assessment in January 2017. VectorWorks staff interviewed health facility, community, and education personnel from the national to local levels to assess the feasibility of introducing new channels</w:t>
      </w:r>
      <w:r w:rsidR="00E225D4">
        <w:t xml:space="preserve"> to improve access and coverage.</w:t>
      </w:r>
      <w:r w:rsidRPr="00DE4DCD">
        <w:t xml:space="preserve"> The assessment team recommended pursuing school </w:t>
      </w:r>
      <w:r w:rsidR="00E225D4">
        <w:t>ITN</w:t>
      </w:r>
      <w:r w:rsidR="00E225D4" w:rsidRPr="00DE4DCD">
        <w:t xml:space="preserve"> </w:t>
      </w:r>
      <w:r w:rsidRPr="00DE4DCD">
        <w:t xml:space="preserve">distribution as the </w:t>
      </w:r>
      <w:r w:rsidR="00E225D4">
        <w:t xml:space="preserve">continuous </w:t>
      </w:r>
      <w:r w:rsidR="00A90BA2">
        <w:t>distribution</w:t>
      </w:r>
      <w:r w:rsidR="00E225D4" w:rsidRPr="00DE4DCD">
        <w:t xml:space="preserve"> </w:t>
      </w:r>
      <w:r w:rsidRPr="00DE4DCD">
        <w:t>channel to be piloted in Guinea. VectorWorks collaborat</w:t>
      </w:r>
      <w:r w:rsidR="00E225D4">
        <w:t>ed</w:t>
      </w:r>
      <w:r w:rsidRPr="00DE4DCD">
        <w:t xml:space="preserve"> with the NMCP on plans to implement a school </w:t>
      </w:r>
      <w:r w:rsidR="00E225D4">
        <w:t>ITN</w:t>
      </w:r>
      <w:r w:rsidR="00E225D4" w:rsidRPr="00DE4DCD">
        <w:t xml:space="preserve"> </w:t>
      </w:r>
      <w:r w:rsidRPr="00DE4DCD">
        <w:t xml:space="preserve">distribution pilot in </w:t>
      </w:r>
      <w:r w:rsidR="00E225D4">
        <w:t xml:space="preserve">the </w:t>
      </w:r>
      <w:r w:rsidRPr="00DE4DCD">
        <w:t xml:space="preserve">Boffa </w:t>
      </w:r>
      <w:r w:rsidR="00E225D4">
        <w:t xml:space="preserve">district, in the </w:t>
      </w:r>
      <w:r w:rsidRPr="00DE4DCD">
        <w:t>Boké Region.</w:t>
      </w:r>
    </w:p>
    <w:p w14:paraId="57A5B0E2" w14:textId="77777777" w:rsidR="00DE4DCD" w:rsidRPr="00DE4DCD" w:rsidRDefault="00DE4DCD" w:rsidP="00DE4DCD">
      <w:r w:rsidRPr="00DE4DCD">
        <w:lastRenderedPageBreak/>
        <w:t xml:space="preserve">School ITN distribution features students as a vehicle to </w:t>
      </w:r>
      <w:r w:rsidR="00E225D4">
        <w:t>bring ITNs into the home a</w:t>
      </w:r>
      <w:r w:rsidRPr="00DE4DCD">
        <w:t>nd pass key messages to household</w:t>
      </w:r>
      <w:r w:rsidR="00E225D4">
        <w:t xml:space="preserve"> members</w:t>
      </w:r>
      <w:r w:rsidRPr="00DE4DCD">
        <w:t>. Implementers typically introduce school distribution as a complimentary channel to mass campaigns and routine distribution, but in some regions of Tanzania large-scale school distribution has replaced universal coverage campaigns. VectorWorks has</w:t>
      </w:r>
      <w:r w:rsidR="00E225D4">
        <w:t xml:space="preserve"> planned and</w:t>
      </w:r>
      <w:r w:rsidRPr="00DE4DCD">
        <w:t xml:space="preserve"> </w:t>
      </w:r>
      <w:r w:rsidR="00E225D4">
        <w:t xml:space="preserve">implemented </w:t>
      </w:r>
      <w:r w:rsidRPr="00DE4DCD">
        <w:t>school distribution in Ghana, Nigeria, Mozambique, and Tanzania</w:t>
      </w:r>
      <w:r w:rsidR="00E225D4">
        <w:t>, bringing</w:t>
      </w:r>
      <w:r w:rsidRPr="00DE4DCD">
        <w:t xml:space="preserve"> lessons learned from those programs to </w:t>
      </w:r>
      <w:r w:rsidR="00E225D4">
        <w:t xml:space="preserve">inform </w:t>
      </w:r>
      <w:r w:rsidRPr="00DE4DCD">
        <w:t xml:space="preserve">the pilot in Guinea. </w:t>
      </w:r>
    </w:p>
    <w:p w14:paraId="0A7FB44F" w14:textId="77777777" w:rsidR="00DE4DCD" w:rsidRPr="00DE4DCD" w:rsidRDefault="00DE4DCD" w:rsidP="00DE4DCD">
      <w:r w:rsidRPr="00DE4DCD">
        <w:t xml:space="preserve">Primary education in Guinea includes six classes and is governed by the </w:t>
      </w:r>
      <w:r w:rsidR="00E225D4">
        <w:t>M</w:t>
      </w:r>
      <w:r w:rsidRPr="00DE4DCD">
        <w:t>inistry of</w:t>
      </w:r>
      <w:r w:rsidR="00E225D4">
        <w:t xml:space="preserve"> P</w:t>
      </w:r>
      <w:r w:rsidRPr="00DE4DCD">
        <w:t>re-</w:t>
      </w:r>
      <w:r w:rsidR="00E225D4">
        <w:t>U</w:t>
      </w:r>
      <w:r w:rsidRPr="00DE4DCD">
        <w:t xml:space="preserve">niversity </w:t>
      </w:r>
      <w:r w:rsidR="00E225D4">
        <w:t>E</w:t>
      </w:r>
      <w:r w:rsidRPr="00DE4DCD">
        <w:t xml:space="preserve">ducation and </w:t>
      </w:r>
      <w:r w:rsidR="00E225D4">
        <w:t>L</w:t>
      </w:r>
      <w:r w:rsidRPr="00DE4DCD">
        <w:t>iteracy. As of 2016, 68% of children aged 7-13 attended primary school</w:t>
      </w:r>
      <w:r w:rsidRPr="00DE4DCD">
        <w:rPr>
          <w:vertAlign w:val="superscript"/>
        </w:rPr>
        <w:footnoteReference w:id="7"/>
      </w:r>
      <w:r w:rsidRPr="00DE4DCD">
        <w:t xml:space="preserve"> nationally including 63% of girls. The education sector has regional, </w:t>
      </w:r>
      <w:r w:rsidR="00E225D4">
        <w:t>district</w:t>
      </w:r>
      <w:r w:rsidRPr="00DE4DCD">
        <w:t xml:space="preserve">, and sub </w:t>
      </w:r>
      <w:r w:rsidR="00E225D4">
        <w:t>district</w:t>
      </w:r>
      <w:r w:rsidRPr="00DE4DCD">
        <w:t xml:space="preserve"> offices that collect data and implement program and policies within their jurisdiction. The young population structure of Guinea meant that 15.8% of the population was registered in primary school in 2016. </w:t>
      </w:r>
    </w:p>
    <w:p w14:paraId="6034E4E2" w14:textId="77777777" w:rsidR="00DE4DCD" w:rsidRPr="00DE4DCD" w:rsidRDefault="00DE4DCD" w:rsidP="00DE4DCD">
      <w:r w:rsidRPr="00DE4DCD">
        <w:t xml:space="preserve">The VectorWorks Project led early planning meetings in October and November 2017. Early meetings focused on building the network of partners who would be involved in planning and implementing the pilot and developing a timeline. Parallel coordination committees were developed at the national and </w:t>
      </w:r>
      <w:r w:rsidR="00E225D4">
        <w:t>district</w:t>
      </w:r>
      <w:r w:rsidR="00E225D4" w:rsidRPr="00DE4DCD">
        <w:t xml:space="preserve"> </w:t>
      </w:r>
      <w:r w:rsidRPr="00DE4DCD">
        <w:t xml:space="preserve">level. The national coordination committee provided strategic direction for the pilot and verified that tools and materials fit the </w:t>
      </w:r>
      <w:r w:rsidR="00E225D4">
        <w:t>N</w:t>
      </w:r>
      <w:r w:rsidRPr="00DE4DCD">
        <w:t xml:space="preserve">ational </w:t>
      </w:r>
      <w:r w:rsidR="00E225D4">
        <w:t>M</w:t>
      </w:r>
      <w:r w:rsidRPr="00DE4DCD">
        <w:t xml:space="preserve">alaria </w:t>
      </w:r>
      <w:r w:rsidR="00E225D4">
        <w:t>S</w:t>
      </w:r>
      <w:r w:rsidRPr="00DE4DCD">
        <w:t xml:space="preserve">trategic </w:t>
      </w:r>
      <w:r w:rsidR="00E225D4">
        <w:t>P</w:t>
      </w:r>
      <w:r w:rsidRPr="00DE4DCD">
        <w:t xml:space="preserve">lan. The </w:t>
      </w:r>
      <w:r w:rsidR="00E225D4">
        <w:t>district</w:t>
      </w:r>
      <w:r w:rsidR="00E225D4" w:rsidRPr="00DE4DCD">
        <w:t xml:space="preserve"> </w:t>
      </w:r>
      <w:r w:rsidRPr="00DE4DCD">
        <w:t>coordination committee provided knowledge of local environment and health and education structures and validated that tools were appropriate for the local context. The distribution was scheduled to take place in March 2018 to classes 1, 3, and 5 (CP1, CE1, and CM1) in all public and private primary schools in</w:t>
      </w:r>
      <w:r w:rsidR="00E225D4">
        <w:t xml:space="preserve"> </w:t>
      </w:r>
      <w:r w:rsidRPr="00DE4DCD">
        <w:t>Boffa</w:t>
      </w:r>
      <w:r w:rsidR="00E225D4">
        <w:t>.</w:t>
      </w:r>
    </w:p>
    <w:p w14:paraId="683D960E" w14:textId="77777777" w:rsidR="00DE4DCD" w:rsidRPr="00DE4DCD" w:rsidRDefault="00DE4DCD" w:rsidP="00DE4DCD">
      <w:pPr>
        <w:pStyle w:val="Heading2"/>
      </w:pPr>
      <w:bookmarkStart w:id="10" w:name="_Toc521577142"/>
      <w:bookmarkStart w:id="11" w:name="_Toc529740529"/>
      <w:r w:rsidRPr="00DE4DCD">
        <w:t xml:space="preserve">School </w:t>
      </w:r>
      <w:r w:rsidR="00E225D4">
        <w:t>ITN</w:t>
      </w:r>
      <w:r w:rsidR="00E225D4" w:rsidRPr="00DE4DCD">
        <w:t xml:space="preserve"> </w:t>
      </w:r>
      <w:r w:rsidRPr="00DE4DCD">
        <w:t>Distribution Objectives</w:t>
      </w:r>
      <w:bookmarkEnd w:id="10"/>
      <w:bookmarkEnd w:id="11"/>
    </w:p>
    <w:p w14:paraId="1DB27CC4" w14:textId="77777777" w:rsidR="00DE4DCD" w:rsidRPr="00DE4DCD" w:rsidRDefault="00DE4DCD" w:rsidP="00DE4DCD">
      <w:pPr>
        <w:numPr>
          <w:ilvl w:val="0"/>
          <w:numId w:val="13"/>
        </w:numPr>
      </w:pPr>
      <w:r w:rsidRPr="00DE4DCD">
        <w:t xml:space="preserve">Evaluate the feasibility of implementing school </w:t>
      </w:r>
      <w:r w:rsidR="00E225D4">
        <w:t>ITN</w:t>
      </w:r>
      <w:r w:rsidR="00E225D4" w:rsidRPr="00DE4DCD">
        <w:t xml:space="preserve"> </w:t>
      </w:r>
      <w:r w:rsidRPr="00DE4DCD">
        <w:t>distribution at-scale in Guinea</w:t>
      </w:r>
    </w:p>
    <w:p w14:paraId="63693156" w14:textId="77777777" w:rsidR="00DE4DCD" w:rsidRPr="00DE4DCD" w:rsidRDefault="00DE4DCD" w:rsidP="00DE4DCD">
      <w:pPr>
        <w:numPr>
          <w:ilvl w:val="0"/>
          <w:numId w:val="13"/>
        </w:numPr>
      </w:pPr>
      <w:r w:rsidRPr="00DE4DCD">
        <w:t xml:space="preserve">Increase household ownership of at least one </w:t>
      </w:r>
      <w:r w:rsidR="00E225D4">
        <w:t>ITN</w:t>
      </w:r>
      <w:r w:rsidR="00E225D4" w:rsidRPr="00DE4DCD">
        <w:t xml:space="preserve"> </w:t>
      </w:r>
      <w:r w:rsidRPr="00DE4DCD">
        <w:t xml:space="preserve">and population access to an </w:t>
      </w:r>
      <w:r w:rsidR="00E225D4">
        <w:t>ITN</w:t>
      </w:r>
      <w:r w:rsidR="00E225D4" w:rsidRPr="00DE4DCD">
        <w:t xml:space="preserve"> </w:t>
      </w:r>
      <w:r w:rsidRPr="00DE4DCD">
        <w:t xml:space="preserve">in the implementation </w:t>
      </w:r>
      <w:r w:rsidR="00E225D4">
        <w:t>district</w:t>
      </w:r>
    </w:p>
    <w:p w14:paraId="55968AAE" w14:textId="77777777" w:rsidR="00DE4DCD" w:rsidRPr="00DE4DCD" w:rsidRDefault="00DE4DCD" w:rsidP="00DE4DCD">
      <w:pPr>
        <w:numPr>
          <w:ilvl w:val="0"/>
          <w:numId w:val="13"/>
        </w:numPr>
      </w:pPr>
      <w:r w:rsidRPr="00DE4DCD">
        <w:t xml:space="preserve">Develop logistics, training, and supervision materials and strategies that could be scaled up with school </w:t>
      </w:r>
      <w:r w:rsidR="00E225D4">
        <w:t>ITN</w:t>
      </w:r>
      <w:r w:rsidR="00E225D4" w:rsidRPr="00DE4DCD">
        <w:t xml:space="preserve"> </w:t>
      </w:r>
      <w:r w:rsidRPr="00DE4DCD">
        <w:t>distribution</w:t>
      </w:r>
    </w:p>
    <w:p w14:paraId="0B531845" w14:textId="77777777" w:rsidR="00DE4DCD" w:rsidRPr="00DE4DCD" w:rsidRDefault="00DE4DCD" w:rsidP="00DE4DCD">
      <w:pPr>
        <w:numPr>
          <w:ilvl w:val="0"/>
          <w:numId w:val="13"/>
        </w:numPr>
      </w:pPr>
      <w:r w:rsidRPr="00DE4DCD">
        <w:t xml:space="preserve">Develop a communications campaign to inform the community of the school </w:t>
      </w:r>
      <w:r w:rsidR="00E225D4">
        <w:t>ITN</w:t>
      </w:r>
      <w:r w:rsidR="00E225D4" w:rsidRPr="00DE4DCD">
        <w:t xml:space="preserve"> </w:t>
      </w:r>
      <w:r w:rsidRPr="00DE4DCD">
        <w:t xml:space="preserve">distribution </w:t>
      </w:r>
    </w:p>
    <w:p w14:paraId="0DD6C77E" w14:textId="77777777" w:rsidR="00DE4DCD" w:rsidRDefault="00DE4DCD" w:rsidP="00DE4DCD"/>
    <w:p w14:paraId="03AFD7A3" w14:textId="77777777" w:rsidR="00DE4DCD" w:rsidRDefault="00DE4DCD" w:rsidP="00DE4DCD">
      <w:pPr>
        <w:pStyle w:val="Heading1"/>
      </w:pPr>
      <w:bookmarkStart w:id="12" w:name="_Toc521577143"/>
      <w:bookmarkStart w:id="13" w:name="_Toc529740530"/>
      <w:r>
        <w:lastRenderedPageBreak/>
        <w:t>Planning and Coordination</w:t>
      </w:r>
      <w:bookmarkEnd w:id="12"/>
      <w:bookmarkEnd w:id="13"/>
    </w:p>
    <w:p w14:paraId="0BF037CC" w14:textId="77777777" w:rsidR="00DE4DCD" w:rsidRDefault="00DE4DCD" w:rsidP="00DE4DCD">
      <w:pPr>
        <w:pStyle w:val="Heading2"/>
      </w:pPr>
      <w:bookmarkStart w:id="14" w:name="_Toc521577144"/>
      <w:bookmarkStart w:id="15" w:name="_Toc529740531"/>
      <w:r>
        <w:t>Overview of Coordination</w:t>
      </w:r>
      <w:bookmarkEnd w:id="14"/>
      <w:bookmarkEnd w:id="15"/>
      <w:r>
        <w:t xml:space="preserve"> </w:t>
      </w:r>
    </w:p>
    <w:p w14:paraId="19994DB3" w14:textId="334D8517" w:rsidR="00DE4DCD" w:rsidRDefault="00DE4DCD" w:rsidP="00DE4DCD">
      <w:r>
        <w:t xml:space="preserve">VectorWorks and the Guinea NMCP initially discussed the coordination for the school pilot at a meeting in October 2017. Both sides agreed that a national coordination committee and a local coordination committee should be formed. The national coordination committee would focus on ensuring that the pilot followed national strategic objectives and guidance. The local coordination committee focused on ensuring that national strategies and policies were effectively implemented in the local context.  After the two coordination committees were formed, both committees </w:t>
      </w:r>
      <w:r w:rsidR="00192549">
        <w:t xml:space="preserve">met in a joined coordination effort and introduction of the activity in November 2017, in Boffa. VectorWorks representatives who sat on both committees continued to ensure open communication between both committees throughout the activity. </w:t>
      </w:r>
    </w:p>
    <w:p w14:paraId="29469589" w14:textId="77777777" w:rsidR="00DE4DCD" w:rsidRDefault="00DE4DCD" w:rsidP="00DE4DCD">
      <w:pPr>
        <w:pStyle w:val="Heading2"/>
      </w:pPr>
      <w:bookmarkStart w:id="16" w:name="_Toc521577145"/>
      <w:bookmarkStart w:id="17" w:name="_Toc529740532"/>
      <w:r>
        <w:t>National Coordination Committee</w:t>
      </w:r>
      <w:bookmarkEnd w:id="16"/>
      <w:bookmarkEnd w:id="17"/>
    </w:p>
    <w:p w14:paraId="13E36384" w14:textId="77777777" w:rsidR="00DE4DCD" w:rsidRDefault="00DE4DCD" w:rsidP="00DE4DCD">
      <w:pPr>
        <w:spacing w:after="0" w:line="240" w:lineRule="auto"/>
      </w:pPr>
      <w:r>
        <w:t xml:space="preserve">VectorWorks and the NMCP agreed that national coordination committee members should be composed of a wide range of stakeholders.  Meeting participants agreed that this would give both the pilot and future scaled-up distributions a better chance at success. The </w:t>
      </w:r>
      <w:r w:rsidR="00E225D4">
        <w:t>n</w:t>
      </w:r>
      <w:r>
        <w:t xml:space="preserve">ational </w:t>
      </w:r>
      <w:r w:rsidR="00E225D4">
        <w:t>c</w:t>
      </w:r>
      <w:r>
        <w:t xml:space="preserve">oordination </w:t>
      </w:r>
      <w:r w:rsidR="00E225D4">
        <w:t>c</w:t>
      </w:r>
      <w:r>
        <w:t>ommittee was composed of members from:</w:t>
      </w:r>
    </w:p>
    <w:p w14:paraId="156D8204" w14:textId="77777777" w:rsidR="00DE4DCD" w:rsidRDefault="00DE4DCD" w:rsidP="00DE4DCD">
      <w:pPr>
        <w:spacing w:after="0" w:line="240" w:lineRule="auto"/>
      </w:pPr>
    </w:p>
    <w:p w14:paraId="25219CBC" w14:textId="77777777" w:rsidR="00DE4DCD" w:rsidRDefault="00DE4DCD" w:rsidP="00DE4DCD">
      <w:pPr>
        <w:pStyle w:val="ListParagraph"/>
        <w:numPr>
          <w:ilvl w:val="0"/>
          <w:numId w:val="16"/>
        </w:numPr>
        <w:spacing w:after="0" w:line="240" w:lineRule="auto"/>
      </w:pPr>
      <w:r>
        <w:t>National Malaria Control Program (behavior change communication, logistics management, vector control officer)</w:t>
      </w:r>
    </w:p>
    <w:p w14:paraId="1586A480" w14:textId="77777777" w:rsidR="00DE4DCD" w:rsidRDefault="00DE4DCD" w:rsidP="00DE4DCD">
      <w:pPr>
        <w:pStyle w:val="ListParagraph"/>
        <w:numPr>
          <w:ilvl w:val="0"/>
          <w:numId w:val="16"/>
        </w:numPr>
        <w:spacing w:after="0" w:line="240" w:lineRule="auto"/>
      </w:pPr>
      <w:r>
        <w:t>VectorWorks Guinea</w:t>
      </w:r>
    </w:p>
    <w:p w14:paraId="696191EC" w14:textId="77777777" w:rsidR="00DE4DCD" w:rsidRDefault="00DE4DCD" w:rsidP="00DE4DCD">
      <w:pPr>
        <w:pStyle w:val="ListParagraph"/>
        <w:numPr>
          <w:ilvl w:val="0"/>
          <w:numId w:val="16"/>
        </w:numPr>
        <w:spacing w:after="0" w:line="240" w:lineRule="auto"/>
      </w:pPr>
      <w:r>
        <w:t>President’s Malaria Initiative</w:t>
      </w:r>
    </w:p>
    <w:p w14:paraId="5F27F941" w14:textId="77777777" w:rsidR="00DE4DCD" w:rsidRDefault="00DE4DCD" w:rsidP="00DE4DCD">
      <w:pPr>
        <w:pStyle w:val="ListParagraph"/>
        <w:numPr>
          <w:ilvl w:val="0"/>
          <w:numId w:val="16"/>
        </w:numPr>
        <w:spacing w:after="0" w:line="240" w:lineRule="auto"/>
      </w:pPr>
      <w:r>
        <w:t>StopPalu</w:t>
      </w:r>
      <w:r w:rsidR="00E225D4">
        <w:t>+</w:t>
      </w:r>
    </w:p>
    <w:p w14:paraId="1B920962" w14:textId="77777777" w:rsidR="00DE4DCD" w:rsidRDefault="00DE4DCD" w:rsidP="00DE4DCD">
      <w:pPr>
        <w:pStyle w:val="ListParagraph"/>
        <w:numPr>
          <w:ilvl w:val="0"/>
          <w:numId w:val="16"/>
        </w:numPr>
        <w:spacing w:after="0" w:line="240" w:lineRule="auto"/>
      </w:pPr>
      <w:r>
        <w:t>Catholic Relief Services</w:t>
      </w:r>
    </w:p>
    <w:p w14:paraId="4C7EB51D" w14:textId="77777777" w:rsidR="00DE4DCD" w:rsidRDefault="00DE4DCD" w:rsidP="00DE4DCD">
      <w:pPr>
        <w:pStyle w:val="ListParagraph"/>
        <w:numPr>
          <w:ilvl w:val="0"/>
          <w:numId w:val="16"/>
        </w:numPr>
        <w:spacing w:after="0" w:line="240" w:lineRule="auto"/>
      </w:pPr>
      <w:r>
        <w:t>GHSC-PSM Guinea</w:t>
      </w:r>
    </w:p>
    <w:p w14:paraId="33F70270" w14:textId="77777777" w:rsidR="00DE4DCD" w:rsidRDefault="00DE4DCD" w:rsidP="00DE4DCD">
      <w:pPr>
        <w:pStyle w:val="ListParagraph"/>
        <w:numPr>
          <w:ilvl w:val="0"/>
          <w:numId w:val="16"/>
        </w:numPr>
        <w:spacing w:after="0" w:line="240" w:lineRule="auto"/>
      </w:pPr>
      <w:r>
        <w:t>Guinea Central Pharmacy</w:t>
      </w:r>
    </w:p>
    <w:p w14:paraId="2625418E" w14:textId="77777777" w:rsidR="00DE4DCD" w:rsidRDefault="00DE4DCD" w:rsidP="00DE4DCD">
      <w:pPr>
        <w:pStyle w:val="ListParagraph"/>
        <w:numPr>
          <w:ilvl w:val="0"/>
          <w:numId w:val="16"/>
        </w:numPr>
        <w:spacing w:after="0" w:line="240" w:lineRule="auto"/>
      </w:pPr>
      <w:r>
        <w:t>Ministry of Education/Office of School Health</w:t>
      </w:r>
    </w:p>
    <w:p w14:paraId="7E50A745" w14:textId="77777777" w:rsidR="00DE4DCD" w:rsidRDefault="00DE4DCD" w:rsidP="00DE4DCD">
      <w:pPr>
        <w:pStyle w:val="ListParagraph"/>
        <w:numPr>
          <w:ilvl w:val="0"/>
          <w:numId w:val="16"/>
        </w:numPr>
        <w:spacing w:after="0" w:line="240" w:lineRule="auto"/>
      </w:pPr>
      <w:r>
        <w:t xml:space="preserve">Peace Corps Guinea </w:t>
      </w:r>
    </w:p>
    <w:p w14:paraId="772DF53A" w14:textId="77777777" w:rsidR="00DE4DCD" w:rsidRDefault="00DE4DCD" w:rsidP="00DE4DCD">
      <w:pPr>
        <w:spacing w:after="0" w:line="240" w:lineRule="auto"/>
      </w:pPr>
    </w:p>
    <w:p w14:paraId="3925B951" w14:textId="77777777" w:rsidR="00DE4DCD" w:rsidRDefault="00DE4DCD" w:rsidP="00DE4DCD">
      <w:pPr>
        <w:spacing w:after="0" w:line="240" w:lineRule="auto"/>
      </w:pPr>
      <w:r>
        <w:t>VectorWorks facilitated a meeting in Boffa from November 21-23, 2018 that included both the local and national coordination committees. Participants were able to meet one another and clarify the function of each committee and how they were expected to collaborate.</w:t>
      </w:r>
    </w:p>
    <w:p w14:paraId="77432D04" w14:textId="77777777" w:rsidR="00DE4DCD" w:rsidRDefault="00DE4DCD" w:rsidP="00DE4DCD">
      <w:pPr>
        <w:pStyle w:val="Heading2"/>
      </w:pPr>
      <w:bookmarkStart w:id="18" w:name="_Toc521577146"/>
      <w:bookmarkStart w:id="19" w:name="_Toc529740533"/>
      <w:r>
        <w:t>Local Coordination Committee</w:t>
      </w:r>
      <w:bookmarkEnd w:id="18"/>
      <w:bookmarkEnd w:id="19"/>
    </w:p>
    <w:p w14:paraId="6722F56D" w14:textId="77777777" w:rsidR="00DE4DCD" w:rsidRDefault="00DE4DCD" w:rsidP="00DE4DCD">
      <w:r>
        <w:t xml:space="preserve">The local coordination committee is composed of people from organizations who directly participated in the pilot. All of the organizations are active in all </w:t>
      </w:r>
      <w:r w:rsidR="00E225D4">
        <w:t xml:space="preserve">districts </w:t>
      </w:r>
      <w:r>
        <w:t>across Guinea. Therefore, this structure should</w:t>
      </w:r>
      <w:r w:rsidR="00E225D4">
        <w:t xml:space="preserve"> be</w:t>
      </w:r>
      <w:r>
        <w:t xml:space="preserve"> repeatable in a scaled</w:t>
      </w:r>
      <w:r w:rsidR="00175FA3">
        <w:t>-</w:t>
      </w:r>
      <w:r>
        <w:t xml:space="preserve">up school distribution. The local </w:t>
      </w:r>
      <w:r w:rsidR="00E225D4">
        <w:t>c</w:t>
      </w:r>
      <w:r>
        <w:t>oordination committee included members from:</w:t>
      </w:r>
    </w:p>
    <w:p w14:paraId="432E43EB" w14:textId="77777777" w:rsidR="00DE4DCD" w:rsidRDefault="00DE4DCD" w:rsidP="00DE4DCD">
      <w:pPr>
        <w:pStyle w:val="ListParagraph"/>
        <w:numPr>
          <w:ilvl w:val="0"/>
          <w:numId w:val="16"/>
        </w:numPr>
      </w:pPr>
      <w:r>
        <w:t>District health office (</w:t>
      </w:r>
      <w:r w:rsidR="00E225D4">
        <w:t>t</w:t>
      </w:r>
      <w:r>
        <w:t>raining officer, school health focal point, and the NMCP district focal point)</w:t>
      </w:r>
    </w:p>
    <w:p w14:paraId="60F068BC" w14:textId="77777777" w:rsidR="00DE4DCD" w:rsidRDefault="00DE4DCD" w:rsidP="00DE4DCD">
      <w:pPr>
        <w:pStyle w:val="ListParagraph"/>
        <w:numPr>
          <w:ilvl w:val="0"/>
          <w:numId w:val="16"/>
        </w:numPr>
      </w:pPr>
      <w:r>
        <w:t>District education office (</w:t>
      </w:r>
      <w:r w:rsidR="00E225D4">
        <w:t>t</w:t>
      </w:r>
      <w:r>
        <w:t>raining officer, statistics officer, and pedagogy development officer)</w:t>
      </w:r>
    </w:p>
    <w:p w14:paraId="01EED063" w14:textId="77777777" w:rsidR="00DE4DCD" w:rsidRDefault="00DE4DCD" w:rsidP="00DE4DCD">
      <w:pPr>
        <w:pStyle w:val="ListParagraph"/>
        <w:numPr>
          <w:ilvl w:val="0"/>
          <w:numId w:val="16"/>
        </w:numPr>
      </w:pPr>
      <w:r>
        <w:t>Sub-district education offices (representing 2 sub-districts)</w:t>
      </w:r>
    </w:p>
    <w:p w14:paraId="41BD2282" w14:textId="77777777" w:rsidR="00DE4DCD" w:rsidRDefault="00DE4DCD" w:rsidP="00DE4DCD">
      <w:pPr>
        <w:pStyle w:val="ListParagraph"/>
        <w:numPr>
          <w:ilvl w:val="0"/>
          <w:numId w:val="16"/>
        </w:numPr>
      </w:pPr>
      <w:r>
        <w:lastRenderedPageBreak/>
        <w:t xml:space="preserve">District Parent Teacher Association President </w:t>
      </w:r>
    </w:p>
    <w:p w14:paraId="0FE1A614" w14:textId="77777777" w:rsidR="00DE4DCD" w:rsidRDefault="00DE4DCD" w:rsidP="00DE4DCD">
      <w:pPr>
        <w:pStyle w:val="ListParagraph"/>
        <w:numPr>
          <w:ilvl w:val="0"/>
          <w:numId w:val="16"/>
        </w:numPr>
      </w:pPr>
      <w:r>
        <w:t>Health facility heads from district facilities</w:t>
      </w:r>
    </w:p>
    <w:p w14:paraId="5EAD175E" w14:textId="77777777" w:rsidR="00DE4DCD" w:rsidRDefault="00DE4DCD" w:rsidP="00DE4DCD">
      <w:r>
        <w:t>Members met monthly for the first few months and then on a</w:t>
      </w:r>
      <w:r w:rsidR="00E225D4">
        <w:t xml:space="preserve"> more frequent </w:t>
      </w:r>
      <w:r>
        <w:t>ad-hoc basis. As distribution drew close, the committee met weekly. The local coordination committee validated communication materials, validated school enrollment figures, and formed the backbone of the distribution supervision team.</w:t>
      </w:r>
    </w:p>
    <w:p w14:paraId="316663A4" w14:textId="77777777" w:rsidR="00DE4DCD" w:rsidRDefault="00DE4DCD" w:rsidP="00DE4DCD">
      <w:pPr>
        <w:pStyle w:val="Heading2"/>
      </w:pPr>
      <w:bookmarkStart w:id="20" w:name="_Toc521577147"/>
      <w:bookmarkStart w:id="21" w:name="_Toc529740534"/>
      <w:r>
        <w:t>Strengths</w:t>
      </w:r>
      <w:bookmarkEnd w:id="20"/>
      <w:bookmarkEnd w:id="21"/>
    </w:p>
    <w:p w14:paraId="40095309" w14:textId="77777777" w:rsidR="00DE4DCD" w:rsidRDefault="00DE4DCD" w:rsidP="00DE4DCD">
      <w:r>
        <w:rPr>
          <w:b/>
        </w:rPr>
        <w:t xml:space="preserve">Early Coordination meeting with national and local committees: </w:t>
      </w:r>
      <w:r>
        <w:t>After forming the national and local coordination committees, a joint meeting was held in Boffa. The meeting provided an opportunity for all members to meet one another and discuss how they would coordinate their activities. The pilot enjoyed strong communication and collaboration and the initial three-day meeting was critical to this success.</w:t>
      </w:r>
    </w:p>
    <w:p w14:paraId="40C34C8C" w14:textId="77777777" w:rsidR="00DE4DCD" w:rsidRDefault="00DE4DCD" w:rsidP="00DE4DCD">
      <w:r>
        <w:rPr>
          <w:b/>
        </w:rPr>
        <w:t xml:space="preserve">Diverse group of stakeholders: </w:t>
      </w:r>
      <w:r>
        <w:t xml:space="preserve">Ministry of </w:t>
      </w:r>
      <w:r w:rsidR="00E225D4">
        <w:t>H</w:t>
      </w:r>
      <w:r>
        <w:t xml:space="preserve">ealth and </w:t>
      </w:r>
      <w:r w:rsidR="00E225D4">
        <w:t>M</w:t>
      </w:r>
      <w:r>
        <w:t xml:space="preserve">inistry of </w:t>
      </w:r>
      <w:r w:rsidR="00E225D4">
        <w:t>E</w:t>
      </w:r>
      <w:r>
        <w:t xml:space="preserve">ducation offices are both critical to school distribution success.  Both sectors were involved in the planning and formed part of the national and local coordination committees.  In addition, the presence of all implementing malaria program partners improved the quality of distribution activities and set a foundation for future school distribution programs in Guinea. </w:t>
      </w:r>
    </w:p>
    <w:p w14:paraId="1F5C6D41" w14:textId="5766CE70" w:rsidR="00DE4DCD" w:rsidRPr="00B65DE7" w:rsidRDefault="00DE4DCD" w:rsidP="00DE4DCD">
      <w:pPr>
        <w:pStyle w:val="Heading2"/>
      </w:pPr>
      <w:bookmarkStart w:id="22" w:name="_Toc529740535"/>
      <w:r w:rsidRPr="00B65DE7">
        <w:t>Weaknesses</w:t>
      </w:r>
      <w:bookmarkEnd w:id="22"/>
    </w:p>
    <w:p w14:paraId="0FF77071" w14:textId="711DDC30" w:rsidR="00FA4097" w:rsidRDefault="00FA4097" w:rsidP="00FA4097">
      <w:r>
        <w:rPr>
          <w:b/>
        </w:rPr>
        <w:t>Perceived lack of buy-in:</w:t>
      </w:r>
      <w:r>
        <w:t xml:space="preserve"> Throughout the planning and coordination stages, the members of the local coordination committee participated wholly in monthly, and then more frequent, meetings. However, there were challenges in getting certain information from them, including accurate number of students registered in each sub district. Though challenging to understand while in the throes of planning, once at the project launch and during the actual distribution, we learned that some coordination members did not believe that we would actually distribute the ITNs.</w:t>
      </w:r>
      <w:r w:rsidR="00B65DE7">
        <w:t xml:space="preserve"> Previous experience had taught them that projects come, collect information and never return. For some, this perceived lack of buy-in continued throughout the pilot leading to challenges during the distribution day due to incorrect quantification numbers and/or teachers who were not at all informed about the activity. </w:t>
      </w:r>
    </w:p>
    <w:p w14:paraId="78832971" w14:textId="77777777" w:rsidR="00DE4DCD" w:rsidRDefault="00DE4DCD" w:rsidP="00DE4DCD">
      <w:pPr>
        <w:pStyle w:val="Heading1"/>
      </w:pPr>
      <w:bookmarkStart w:id="23" w:name="_Toc521577148"/>
      <w:bookmarkStart w:id="24" w:name="_Toc529740536"/>
      <w:r>
        <w:t>Communication</w:t>
      </w:r>
      <w:bookmarkEnd w:id="23"/>
      <w:r>
        <w:t xml:space="preserve"> Strategy</w:t>
      </w:r>
      <w:bookmarkEnd w:id="24"/>
    </w:p>
    <w:p w14:paraId="5AD9DDC5" w14:textId="77777777" w:rsidR="00DE4DCD" w:rsidRDefault="00DE4DCD" w:rsidP="00DE4DCD">
      <w:pPr>
        <w:pStyle w:val="Heading2"/>
      </w:pPr>
      <w:bookmarkStart w:id="25" w:name="_Toc521577149"/>
      <w:bookmarkStart w:id="26" w:name="_Toc529740537"/>
      <w:r>
        <w:t>Objectives</w:t>
      </w:r>
      <w:bookmarkEnd w:id="25"/>
      <w:bookmarkEnd w:id="26"/>
    </w:p>
    <w:p w14:paraId="731DA302" w14:textId="77777777" w:rsidR="00DE4DCD" w:rsidRDefault="00DE4DCD" w:rsidP="00DE4DCD">
      <w:pPr>
        <w:pStyle w:val="ListParagraph"/>
        <w:numPr>
          <w:ilvl w:val="0"/>
          <w:numId w:val="14"/>
        </w:numPr>
        <w:spacing w:after="0" w:line="240" w:lineRule="auto"/>
      </w:pPr>
      <w:r>
        <w:t>Provide all community members in Boffa with the relevant school ITN distribution pilot information including:</w:t>
      </w:r>
    </w:p>
    <w:p w14:paraId="530378C4" w14:textId="77777777" w:rsidR="00DE4DCD" w:rsidRDefault="00DE4DCD" w:rsidP="00DE4DCD">
      <w:pPr>
        <w:pStyle w:val="ListParagraph"/>
        <w:numPr>
          <w:ilvl w:val="1"/>
          <w:numId w:val="14"/>
        </w:numPr>
        <w:spacing w:after="0" w:line="240" w:lineRule="auto"/>
      </w:pPr>
      <w:r>
        <w:t>Date of distribution</w:t>
      </w:r>
    </w:p>
    <w:p w14:paraId="473CC68D" w14:textId="77777777" w:rsidR="00DE4DCD" w:rsidRDefault="0095042C" w:rsidP="00DE4DCD">
      <w:pPr>
        <w:pStyle w:val="ListParagraph"/>
        <w:numPr>
          <w:ilvl w:val="1"/>
          <w:numId w:val="14"/>
        </w:numPr>
        <w:spacing w:after="0" w:line="240" w:lineRule="auto"/>
      </w:pPr>
      <w:r>
        <w:t>E</w:t>
      </w:r>
      <w:r w:rsidR="00DE4DCD">
        <w:t>ligib</w:t>
      </w:r>
      <w:r>
        <w:t>ility requirements</w:t>
      </w:r>
      <w:r w:rsidR="00DE4DCD">
        <w:t xml:space="preserve"> to receive an ITN </w:t>
      </w:r>
    </w:p>
    <w:p w14:paraId="0199F6C7" w14:textId="77777777" w:rsidR="00DE4DCD" w:rsidRDefault="0095042C" w:rsidP="00DE4DCD">
      <w:pPr>
        <w:pStyle w:val="ListParagraph"/>
        <w:numPr>
          <w:ilvl w:val="1"/>
          <w:numId w:val="14"/>
        </w:numPr>
        <w:spacing w:after="0" w:line="240" w:lineRule="auto"/>
      </w:pPr>
      <w:r>
        <w:t>R</w:t>
      </w:r>
      <w:r w:rsidR="00DE4DCD">
        <w:t xml:space="preserve">ationale for selecting classes 1, 3, and 5. </w:t>
      </w:r>
    </w:p>
    <w:p w14:paraId="0A9CE4D2" w14:textId="77777777" w:rsidR="00DE4DCD" w:rsidRDefault="00DE4DCD" w:rsidP="00DE4DCD">
      <w:pPr>
        <w:pStyle w:val="ListParagraph"/>
        <w:numPr>
          <w:ilvl w:val="0"/>
          <w:numId w:val="14"/>
        </w:numPr>
        <w:spacing w:after="0" w:line="240" w:lineRule="auto"/>
      </w:pPr>
      <w:r>
        <w:t>Share key communication messages on malaria prevention, specifically ITN use and care.</w:t>
      </w:r>
    </w:p>
    <w:p w14:paraId="40030C6E" w14:textId="77777777" w:rsidR="00DE4DCD" w:rsidRDefault="00DE4DCD" w:rsidP="00DE4DCD">
      <w:pPr>
        <w:pStyle w:val="ListParagraph"/>
        <w:numPr>
          <w:ilvl w:val="0"/>
          <w:numId w:val="14"/>
        </w:numPr>
        <w:spacing w:after="0" w:line="240" w:lineRule="auto"/>
      </w:pPr>
      <w:r>
        <w:t xml:space="preserve">Create excitement and acceptance of the pilot strategy in the community to ensure that the distribution is not disrupted and ITNs reach the household. </w:t>
      </w:r>
    </w:p>
    <w:p w14:paraId="5000A985" w14:textId="77777777" w:rsidR="00DE4DCD" w:rsidRDefault="00DE4DCD" w:rsidP="00DE4DCD">
      <w:pPr>
        <w:pStyle w:val="ListParagraph"/>
        <w:numPr>
          <w:ilvl w:val="0"/>
          <w:numId w:val="14"/>
        </w:numPr>
        <w:spacing w:after="0" w:line="240" w:lineRule="auto"/>
      </w:pPr>
      <w:r>
        <w:lastRenderedPageBreak/>
        <w:t xml:space="preserve">Invite parents of eligible students to come and receive the ITNs on behalf of the students during the distribution day at the school, particularly for younger students. </w:t>
      </w:r>
    </w:p>
    <w:p w14:paraId="44743579" w14:textId="77777777" w:rsidR="00DE4DCD" w:rsidRDefault="00DE4DCD" w:rsidP="00DE4DCD">
      <w:pPr>
        <w:pStyle w:val="Heading2"/>
      </w:pPr>
      <w:bookmarkStart w:id="27" w:name="_Toc521577150"/>
      <w:bookmarkStart w:id="28" w:name="_Toc529740538"/>
      <w:r>
        <w:t>Communication Channels</w:t>
      </w:r>
      <w:bookmarkEnd w:id="27"/>
      <w:bookmarkEnd w:id="28"/>
    </w:p>
    <w:p w14:paraId="39343AD9" w14:textId="77777777" w:rsidR="00DE4DCD" w:rsidRDefault="00DE4DCD" w:rsidP="00DE4DCD">
      <w:pPr>
        <w:pStyle w:val="Heading3"/>
      </w:pPr>
      <w:bookmarkStart w:id="29" w:name="_Toc521577151"/>
      <w:r w:rsidRPr="00515A30">
        <w:t>Community</w:t>
      </w:r>
      <w:r w:rsidR="009F7003">
        <w:t xml:space="preserve"> Health</w:t>
      </w:r>
      <w:r w:rsidRPr="00515A30">
        <w:t xml:space="preserve"> Agents</w:t>
      </w:r>
      <w:bookmarkEnd w:id="29"/>
    </w:p>
    <w:p w14:paraId="23C27325" w14:textId="77777777" w:rsidR="00DE4DCD" w:rsidRDefault="00DE4DCD" w:rsidP="00DE4DCD">
      <w:r>
        <w:t xml:space="preserve">Community </w:t>
      </w:r>
      <w:r w:rsidR="009F7003">
        <w:t xml:space="preserve">health </w:t>
      </w:r>
      <w:r>
        <w:t>agents</w:t>
      </w:r>
      <w:r w:rsidR="009F7003">
        <w:t xml:space="preserve">, or </w:t>
      </w:r>
      <w:r w:rsidR="009F7003" w:rsidRPr="00175FA3">
        <w:rPr>
          <w:i/>
        </w:rPr>
        <w:t>agents de santé communautaire</w:t>
      </w:r>
      <w:r>
        <w:t xml:space="preserve"> (A</w:t>
      </w:r>
      <w:r w:rsidR="009F7003">
        <w:t>S</w:t>
      </w:r>
      <w:r>
        <w:t xml:space="preserve">C) provide health education and basic treatment in communities across </w:t>
      </w:r>
      <w:r w:rsidR="009F7003">
        <w:t>Guinea</w:t>
      </w:r>
      <w:r>
        <w:t>. There were 86 A</w:t>
      </w:r>
      <w:r w:rsidR="009F7003">
        <w:t>S</w:t>
      </w:r>
      <w:r>
        <w:t xml:space="preserve">Cs in the intervention zone, each supervised by a health facility supervisor at one of the seven health centers in Boffa. VectorWorks convened the ACs at health facility meetings to introduce the school-based ITN distribution and discuss the implementation timeline and key messages to communicate with households. The training team provided each AC with a job aid with the five key messages to be communicated to the household and a picture to help demonstrate the message. VectorWorks adapted the monitoring form used by ACs to monitor school distribution sensitization activities and asked ACs to record the number of households sensitized per community  </w:t>
      </w:r>
    </w:p>
    <w:p w14:paraId="75C823E3" w14:textId="77777777" w:rsidR="00DE4DCD" w:rsidRDefault="00DE4DCD" w:rsidP="00DE4DCD">
      <w:pPr>
        <w:pStyle w:val="Heading3"/>
      </w:pPr>
      <w:bookmarkStart w:id="30" w:name="_Toc521577152"/>
      <w:r w:rsidRPr="00515A30">
        <w:t>Local Radio</w:t>
      </w:r>
      <w:bookmarkEnd w:id="30"/>
    </w:p>
    <w:p w14:paraId="1A15A651" w14:textId="776344A2" w:rsidR="00DE4DCD" w:rsidRDefault="00DE4DCD" w:rsidP="00DE4DCD">
      <w:r>
        <w:t xml:space="preserve">Residents of Boffa identified radio rural as a key mode of communication in the </w:t>
      </w:r>
      <w:r w:rsidR="00B81D03">
        <w:t>district</w:t>
      </w:r>
      <w:r>
        <w:t xml:space="preserve">. According to the radio station its broadcasts reach all of Boffa and spill into neighboring </w:t>
      </w:r>
      <w:r w:rsidR="00B81D03">
        <w:t>districts</w:t>
      </w:r>
      <w:r>
        <w:t>. The radio program will be split into four components:</w:t>
      </w:r>
    </w:p>
    <w:p w14:paraId="4B9A25CD" w14:textId="12D65EFB" w:rsidR="00DE4DCD" w:rsidRDefault="00DE4DCD" w:rsidP="00DE4DCD">
      <w:pPr>
        <w:pStyle w:val="ListParagraph"/>
        <w:numPr>
          <w:ilvl w:val="0"/>
          <w:numId w:val="15"/>
        </w:numPr>
        <w:spacing w:after="0" w:line="240" w:lineRule="auto"/>
      </w:pPr>
      <w:r w:rsidRPr="006142F4">
        <w:rPr>
          <w:b/>
        </w:rPr>
        <w:t>Microprograms</w:t>
      </w:r>
      <w:r>
        <w:t>: A 2-minute scripted role play describing that school</w:t>
      </w:r>
      <w:r w:rsidR="00B81D03">
        <w:t>-</w:t>
      </w:r>
      <w:r>
        <w:t xml:space="preserve">based distribution will be occurring in </w:t>
      </w:r>
      <w:r w:rsidR="001C1F34">
        <w:t xml:space="preserve">the district of </w:t>
      </w:r>
      <w:r>
        <w:t>Boffa in March and demonstrating the importance of ITNs. Will be broadcast for 45 days surrounding the distribution in Susu, Bagga, and Pular, four times per day (twice in the morning and twice in the evening).</w:t>
      </w:r>
    </w:p>
    <w:p w14:paraId="73A90209" w14:textId="77777777" w:rsidR="00DE4DCD" w:rsidRDefault="00DE4DCD" w:rsidP="00DE4DCD">
      <w:pPr>
        <w:pStyle w:val="ListParagraph"/>
        <w:spacing w:after="0" w:line="240" w:lineRule="auto"/>
      </w:pPr>
    </w:p>
    <w:p w14:paraId="35C007EF" w14:textId="77777777" w:rsidR="00DE4DCD" w:rsidRDefault="00DE4DCD" w:rsidP="00DE4DCD">
      <w:pPr>
        <w:pStyle w:val="ListParagraph"/>
        <w:numPr>
          <w:ilvl w:val="0"/>
          <w:numId w:val="15"/>
        </w:numPr>
        <w:spacing w:after="0" w:line="240" w:lineRule="auto"/>
      </w:pPr>
      <w:r w:rsidRPr="006142F4">
        <w:rPr>
          <w:b/>
          <w:color w:val="000000" w:themeColor="text1"/>
        </w:rPr>
        <w:t>Round Tables</w:t>
      </w:r>
      <w:r>
        <w:t>: A 30-minute program led by prefectural coordination committee that includes prefectural health and education authorities. This will be played twice immediately before the distribution and will be a more in-depth program intended to sensitize the community on distribution and discuss the value of ITN use and the impact malaria can have on the community if it is not prevented.</w:t>
      </w:r>
    </w:p>
    <w:p w14:paraId="22FD2E9F" w14:textId="77777777" w:rsidR="00DE4DCD" w:rsidRDefault="00DE4DCD" w:rsidP="00DE4DCD">
      <w:pPr>
        <w:spacing w:after="0" w:line="240" w:lineRule="auto"/>
      </w:pPr>
    </w:p>
    <w:p w14:paraId="65F25896" w14:textId="77777777" w:rsidR="00DE4DCD" w:rsidRDefault="00DE4DCD" w:rsidP="00DE4DCD">
      <w:pPr>
        <w:pStyle w:val="ListParagraph"/>
        <w:numPr>
          <w:ilvl w:val="0"/>
          <w:numId w:val="15"/>
        </w:numPr>
        <w:spacing w:after="0" w:line="240" w:lineRule="auto"/>
      </w:pPr>
      <w:r>
        <w:rPr>
          <w:b/>
        </w:rPr>
        <w:t xml:space="preserve">Interactive Programs: </w:t>
      </w:r>
      <w:r>
        <w:t>Similar to the round tables, but will have an interactive component. Community members will be able to call in and pose questions to the local experts and pilot organizers. This will be a 40-program and will occur twice, once each in the two weeks preceding distribution.</w:t>
      </w:r>
    </w:p>
    <w:p w14:paraId="4F984EC9" w14:textId="77777777" w:rsidR="00DC7CDD" w:rsidRDefault="00DC7CDD" w:rsidP="00BA59CC">
      <w:pPr>
        <w:pStyle w:val="ListParagraph"/>
      </w:pPr>
    </w:p>
    <w:p w14:paraId="1A371E76" w14:textId="404561F3" w:rsidR="00DC7CDD" w:rsidRDefault="00DC7CDD" w:rsidP="00DE4DCD">
      <w:pPr>
        <w:pStyle w:val="ListParagraph"/>
        <w:numPr>
          <w:ilvl w:val="0"/>
          <w:numId w:val="15"/>
        </w:numPr>
        <w:spacing w:after="0" w:line="240" w:lineRule="auto"/>
      </w:pPr>
      <w:r w:rsidRPr="00BA59CC">
        <w:rPr>
          <w:b/>
        </w:rPr>
        <w:t>Radio Announcements</w:t>
      </w:r>
      <w:r>
        <w:t xml:space="preserve">: The radio station played ITN use and care messages four times per day in the same three languages as the microprogram. These messages also </w:t>
      </w:r>
      <w:r w:rsidR="00C630EF">
        <w:t>served as</w:t>
      </w:r>
      <w:r>
        <w:t xml:space="preserve"> </w:t>
      </w:r>
      <w:r w:rsidR="00C630EF">
        <w:t>a reminder of the upcoming school distribution and provided listening households with details on what to expect. These additional radio announcements were aired</w:t>
      </w:r>
      <w:r w:rsidR="00BA59CC">
        <w:t xml:space="preserve"> both pre- and post-distribution. </w:t>
      </w:r>
    </w:p>
    <w:p w14:paraId="5424A4DC" w14:textId="77777777" w:rsidR="00DE4DCD" w:rsidRPr="0014742D" w:rsidRDefault="00175FA3" w:rsidP="00DE4DCD">
      <w:pPr>
        <w:pStyle w:val="Heading3"/>
      </w:pPr>
      <w:bookmarkStart w:id="31" w:name="_Toc521577153"/>
      <w:r>
        <w:t xml:space="preserve">Parent Teach Associations </w:t>
      </w:r>
      <w:bookmarkEnd w:id="31"/>
    </w:p>
    <w:p w14:paraId="1CD56FCE" w14:textId="77777777" w:rsidR="00DE4DCD" w:rsidRPr="008919A3" w:rsidRDefault="00DE4DCD" w:rsidP="00DE4DCD">
      <w:r>
        <w:t xml:space="preserve">Individual parent teacher associations support each primary school in Guinea. Their level of involvement and coordination varies significantly, but they are viewed as a good channel to communicate messages </w:t>
      </w:r>
      <w:r>
        <w:lastRenderedPageBreak/>
        <w:t xml:space="preserve">to community members. The </w:t>
      </w:r>
      <w:r w:rsidR="001F3430" w:rsidRPr="001F3430">
        <w:rPr>
          <w:i/>
        </w:rPr>
        <w:t>Associations de Parents d’Élèves et Amis de l’École</w:t>
      </w:r>
      <w:r w:rsidR="001F3430" w:rsidRPr="001F3430">
        <w:t xml:space="preserve"> </w:t>
      </w:r>
      <w:r w:rsidR="00697B2C">
        <w:t>(APEAE), referred to as Parent Teacher Association,</w:t>
      </w:r>
      <w:r>
        <w:t xml:space="preserve"> president from each school was invited to attend the DSEE-level training. They received the same training as the school director and teachers involved in the distribution. The APEAE received a training guide to facilitate discussion in the community, particularly among the parents of primary school children. The APEAE was encouraged to speak with the local imam about providing communication during Friday prayer. </w:t>
      </w:r>
    </w:p>
    <w:p w14:paraId="432EEA2F" w14:textId="77777777" w:rsidR="00DE4DCD" w:rsidRDefault="00DE4DCD" w:rsidP="00DE4DCD">
      <w:pPr>
        <w:pStyle w:val="Heading3"/>
      </w:pPr>
      <w:bookmarkStart w:id="32" w:name="_Toc521577154"/>
      <w:r>
        <w:t>Religious Organizations</w:t>
      </w:r>
      <w:bookmarkEnd w:id="32"/>
    </w:p>
    <w:p w14:paraId="79DAD753" w14:textId="77777777" w:rsidR="00DE4DCD" w:rsidRDefault="00DE4DCD" w:rsidP="00DE4DCD">
      <w:r>
        <w:t xml:space="preserve">Religious leaders are a key stakeholder in Guinean society and have potential to reach a large audience. They were asked to provide distribution details and ITN use and care messages at Friday mosque the week before and after distribution. Communication centered on distribution details: date of distribution, inclusion criteria for ITN distribution, inviting parents to come to school with their student to receive the ITN, and the rationale for the pilot. Pilot organizers asked imams and priests to provide support for the distribution and encourage community members to respect the distribution as it was intended to be implemented. </w:t>
      </w:r>
    </w:p>
    <w:p w14:paraId="5B838B94" w14:textId="77777777" w:rsidR="00DE4DCD" w:rsidRDefault="00DE4DCD" w:rsidP="00DE4DCD">
      <w:r>
        <w:t>The prefectural League Islamic of Boffa is well-coordinated and can pass messages to local imams. VectorWorks met with local leadership to discuss the collaboration and invited League Islamic leaders to participate in later prefectural coordination committee meetings. Religious leaders were also mobilized via parent-teacher association (APEAE) in each community. The APEAE president was asked to provide local imams with school distribution information and to transmit messages to be shared before prayer.</w:t>
      </w:r>
    </w:p>
    <w:p w14:paraId="608E937E" w14:textId="77777777" w:rsidR="00DE4DCD" w:rsidRDefault="00DE4DCD" w:rsidP="00DE4DCD">
      <w:pPr>
        <w:pStyle w:val="Heading2"/>
      </w:pPr>
      <w:bookmarkStart w:id="33" w:name="_Toc521577155"/>
      <w:bookmarkStart w:id="34" w:name="_Toc529740539"/>
      <w:r>
        <w:t>Strengths</w:t>
      </w:r>
      <w:bookmarkEnd w:id="33"/>
      <w:bookmarkEnd w:id="34"/>
    </w:p>
    <w:p w14:paraId="58BD23BC" w14:textId="78416DCC" w:rsidR="00DE4DCD" w:rsidRDefault="00DE4DCD" w:rsidP="00DE4DCD">
      <w:r w:rsidRPr="00DD017B">
        <w:rPr>
          <w:b/>
        </w:rPr>
        <w:t>Engagement with Community Agents</w:t>
      </w:r>
      <w:r>
        <w:rPr>
          <w:b/>
        </w:rPr>
        <w:t xml:space="preserve">: </w:t>
      </w:r>
      <w:r w:rsidR="00BA59CC">
        <w:t xml:space="preserve">Each health facility has a </w:t>
      </w:r>
      <w:r>
        <w:t>strong network of about 10 ACs</w:t>
      </w:r>
      <w:r w:rsidR="00BA59CC">
        <w:t xml:space="preserve"> which cover the population within a certain distance from the facility. </w:t>
      </w:r>
      <w:r>
        <w:t xml:space="preserve">The ACs are well-trained in community mobilization and know their communities well. </w:t>
      </w:r>
      <w:r w:rsidR="00BA59CC">
        <w:t xml:space="preserve">StopPalu+ and the NMCP work closely with these networks and </w:t>
      </w:r>
      <w:r>
        <w:t xml:space="preserve">VectorWorks engaged </w:t>
      </w:r>
      <w:r w:rsidR="00BA59CC">
        <w:t xml:space="preserve">the NMCP’s </w:t>
      </w:r>
      <w:r>
        <w:t>prefectural focal point early to coordinate activities with</w:t>
      </w:r>
      <w:r w:rsidR="00BA59CC">
        <w:t xml:space="preserve"> Boffa’s various </w:t>
      </w:r>
      <w:r>
        <w:t>AC network</w:t>
      </w:r>
      <w:r w:rsidR="00BA59CC">
        <w:t>s</w:t>
      </w:r>
      <w:r>
        <w:t>. This was a very successful method for community engagement and could be repeated in a scaled-up school distribution.</w:t>
      </w:r>
    </w:p>
    <w:p w14:paraId="6B10D0C4" w14:textId="77777777" w:rsidR="00DE4DCD" w:rsidRDefault="00DE4DCD" w:rsidP="00DE4DCD">
      <w:r>
        <w:rPr>
          <w:b/>
        </w:rPr>
        <w:t>Radio Microprograms in</w:t>
      </w:r>
      <w:r w:rsidRPr="00DD017B">
        <w:rPr>
          <w:b/>
        </w:rPr>
        <w:t xml:space="preserve"> Local Languages:</w:t>
      </w:r>
      <w:r>
        <w:rPr>
          <w:b/>
        </w:rPr>
        <w:t xml:space="preserve"> </w:t>
      </w:r>
      <w:r>
        <w:t xml:space="preserve">VectorWorks wanted to ensure that distribution messages reached as many people as possible. The local coordination committee recommended transmitting messages in Susu, Pular, and Bagga languages. The Rural Radio Network station in Boffa recorded microprograms in the three languages and kept a schedule that ensured each language was played at least once per day. </w:t>
      </w:r>
    </w:p>
    <w:p w14:paraId="7F25D780" w14:textId="77777777" w:rsidR="00DE4DCD" w:rsidRDefault="00DE4DCD" w:rsidP="00DE4DCD">
      <w:pPr>
        <w:pStyle w:val="Heading2"/>
      </w:pPr>
      <w:bookmarkStart w:id="35" w:name="_Toc521577156"/>
      <w:bookmarkStart w:id="36" w:name="_Toc529740540"/>
      <w:r>
        <w:t>Challenges</w:t>
      </w:r>
      <w:bookmarkEnd w:id="35"/>
      <w:bookmarkEnd w:id="36"/>
    </w:p>
    <w:p w14:paraId="69C943B5" w14:textId="73948355" w:rsidR="00DE4DCD" w:rsidRDefault="00DE4DCD" w:rsidP="00DE4DCD">
      <w:r w:rsidRPr="00D53770">
        <w:rPr>
          <w:b/>
        </w:rPr>
        <w:t>Late Collaboration with Religious Organizations</w:t>
      </w:r>
      <w:r>
        <w:rPr>
          <w:b/>
        </w:rPr>
        <w:t xml:space="preserve">: </w:t>
      </w:r>
      <w:r>
        <w:t xml:space="preserve">Religious leaders were brought into the local coordination committee in the final weeks before distribution. Distribution organizers felt that bringing in the League Islamic and Christian leaders earlier would have allowed for better coordination of messages and increased the </w:t>
      </w:r>
      <w:r w:rsidR="00B81D03">
        <w:t>number</w:t>
      </w:r>
      <w:r>
        <w:t xml:space="preserve"> of messages shared in mosques and churches.</w:t>
      </w:r>
    </w:p>
    <w:p w14:paraId="69375A7B" w14:textId="77948175" w:rsidR="00DE4DCD" w:rsidRPr="00D53770" w:rsidRDefault="00DE4DCD" w:rsidP="00DE4DCD">
      <w:r>
        <w:rPr>
          <w:b/>
        </w:rPr>
        <w:lastRenderedPageBreak/>
        <w:t xml:space="preserve">Increased Formative Research in strategy development: </w:t>
      </w:r>
      <w:r>
        <w:t xml:space="preserve">The Local coordination committee provided important information on key channels to transmit messages in Boffa. </w:t>
      </w:r>
      <w:r>
        <w:rPr>
          <w:b/>
        </w:rPr>
        <w:t xml:space="preserve"> </w:t>
      </w:r>
      <w:r>
        <w:t xml:space="preserve">However, if budget and timelines permit, more key informant interviews and focus groups could improve the communications strategy. Coordination committee members have valuable insight, but may not represent all of the populations in the distribution area. </w:t>
      </w:r>
    </w:p>
    <w:p w14:paraId="0B9717D3" w14:textId="77777777" w:rsidR="00DE4DCD" w:rsidRDefault="00DE4DCD" w:rsidP="00DE4DCD">
      <w:pPr>
        <w:pStyle w:val="Heading1"/>
      </w:pPr>
      <w:bookmarkStart w:id="37" w:name="_Toc521577157"/>
      <w:bookmarkStart w:id="38" w:name="_Toc529740541"/>
      <w:r>
        <w:t>Implementation</w:t>
      </w:r>
      <w:bookmarkEnd w:id="37"/>
      <w:bookmarkEnd w:id="38"/>
    </w:p>
    <w:p w14:paraId="3E79A5C9" w14:textId="77777777" w:rsidR="00DE4DCD" w:rsidRDefault="00DE4DCD" w:rsidP="00DE4DCD">
      <w:pPr>
        <w:pStyle w:val="Heading2"/>
      </w:pPr>
      <w:bookmarkStart w:id="39" w:name="_Toc521577158"/>
      <w:bookmarkStart w:id="40" w:name="_Toc529740542"/>
      <w:r>
        <w:t>Overview</w:t>
      </w:r>
      <w:bookmarkEnd w:id="39"/>
      <w:bookmarkEnd w:id="40"/>
    </w:p>
    <w:p w14:paraId="5BD9E955" w14:textId="77777777" w:rsidR="00DE4DCD" w:rsidRDefault="00DE4DCD" w:rsidP="00DE4DCD">
      <w:r>
        <w:t>School authorities recommended March or April for LLIN distribution to prevent the distribution from disrupting exams or occurring during a school holiday break. The distribution was scheduled to take place over two days in early March. Due to a teacher’s strike, the distribution was delayed and took place the first week of April 2018.</w:t>
      </w:r>
    </w:p>
    <w:p w14:paraId="51D94F80" w14:textId="77777777" w:rsidR="00DE4DCD" w:rsidRDefault="00DE4DCD" w:rsidP="00DE4DCD">
      <w:pPr>
        <w:pStyle w:val="Heading2"/>
      </w:pPr>
      <w:bookmarkStart w:id="41" w:name="_Toc521577159"/>
      <w:bookmarkStart w:id="42" w:name="_Toc529740543"/>
      <w:r>
        <w:t>Transportation of LLINs</w:t>
      </w:r>
      <w:bookmarkEnd w:id="41"/>
      <w:bookmarkEnd w:id="42"/>
    </w:p>
    <w:p w14:paraId="18CBB160" w14:textId="648D7509" w:rsidR="00DE4DCD" w:rsidRDefault="00DE4DCD" w:rsidP="00DE4DCD">
      <w:r>
        <w:t xml:space="preserve">VectorWorks contracted a </w:t>
      </w:r>
      <w:r w:rsidR="00B81D03">
        <w:t>third-party</w:t>
      </w:r>
      <w:r>
        <w:t xml:space="preserve"> logistics firm to manage the transportation of LLINs. The firm moved the nets from the Guinea Central Pharmacy directly to the sub-district education offices, where they were signed for by the appropriate sub-district education offices and stored in the supply room. VectorWorks staff recommended bypassing the district level for warehousing to streamline distribution of nets to the schools. School directors and teachers transported the nets to the school-level after they completed the training at the sub-district level. All of the trainees from a school were responsible for getting the nets back to the community to reduce the chance of fraud. </w:t>
      </w:r>
    </w:p>
    <w:p w14:paraId="59607B7A" w14:textId="77777777" w:rsidR="00DE4DCD" w:rsidRDefault="00DE4DCD" w:rsidP="00DE4DCD">
      <w:pPr>
        <w:pStyle w:val="Heading2"/>
      </w:pPr>
      <w:bookmarkStart w:id="43" w:name="_Toc521577160"/>
      <w:bookmarkStart w:id="44" w:name="_Toc529740544"/>
      <w:r>
        <w:t>Training</w:t>
      </w:r>
      <w:bookmarkEnd w:id="43"/>
      <w:bookmarkEnd w:id="44"/>
    </w:p>
    <w:p w14:paraId="656DDBB9" w14:textId="77777777" w:rsidR="00DE4DCD" w:rsidRDefault="00DE4DCD" w:rsidP="00DE4DCD">
      <w:r>
        <w:t>VectorWorks and partners rolled out the training in a two-stage cascade training. The NMCP and VectorWorks led the training of trainers in Boffa for 31 participants the week prior to distribution. Participants included members of the local coordination committee, the sub-district education officers, and heads of health facilities. The facilitators instructed on the distribution strategy, how to use reporting and monitoring tools, the pilot objectives, and general malaria prevention.</w:t>
      </w:r>
    </w:p>
    <w:p w14:paraId="42933155" w14:textId="77777777" w:rsidR="00DE4DCD" w:rsidRPr="00FC4102" w:rsidRDefault="00DE4DCD" w:rsidP="00DE4DCD">
      <w:r>
        <w:t xml:space="preserve">The newly trained trainers traveled to the sub-district level and provided the training to school-level participants two days after the training of trainers. Five people were invited from each school: the school director, teachers from the classes receiving LLINs, and the school president of the parent teacher association. The training material was focused on how distribution should be done at the school and corresponding key messages that should be shared with the students on the day of distribution. In total, 673 participants from the 184 primary schools in the distribution took part.  </w:t>
      </w:r>
    </w:p>
    <w:p w14:paraId="23D85DA7" w14:textId="77777777" w:rsidR="00DE4DCD" w:rsidRDefault="00DE4DCD" w:rsidP="00DE4DCD">
      <w:pPr>
        <w:pStyle w:val="Heading2"/>
      </w:pPr>
      <w:bookmarkStart w:id="45" w:name="_Toc521577161"/>
      <w:bookmarkStart w:id="46" w:name="_Toc529740545"/>
      <w:r>
        <w:t>Supervision</w:t>
      </w:r>
      <w:bookmarkEnd w:id="45"/>
      <w:bookmarkEnd w:id="46"/>
    </w:p>
    <w:p w14:paraId="3E8D85FE" w14:textId="77777777" w:rsidR="00DE4DCD" w:rsidRDefault="00DE4DCD" w:rsidP="00DE4DCD">
      <w:r>
        <w:t xml:space="preserve">Members of the local coordination committee and national coordination committee played a supervisory role during training and LLIN distribution. Two supervisors were present at each of the eight DSEE-level trainings for school directors, teachers, and APEAE. Supervisors checked to make sure that </w:t>
      </w:r>
      <w:r>
        <w:lastRenderedPageBreak/>
        <w:t xml:space="preserve">the message conveyed during the training of trainers were communicated to participants and verified that the correct number of LLINs were transported to the correct primary school. </w:t>
      </w:r>
    </w:p>
    <w:p w14:paraId="565A2F33" w14:textId="6A843004" w:rsidR="00DE4DCD" w:rsidRDefault="00DE4DCD" w:rsidP="00DE4DCD">
      <w:r>
        <w:t>During distribution, the team of supervisors was divided into eight groups to oversee distribution activity in each of the eight</w:t>
      </w:r>
      <w:r w:rsidR="001C1F34">
        <w:t xml:space="preserve"> sub-districts</w:t>
      </w:r>
      <w:r>
        <w:t xml:space="preserve">. Supervisors used a daily supervision tool to verify that the following elements of the distribution occurred and to highlight issues and lessons, including: </w:t>
      </w:r>
    </w:p>
    <w:p w14:paraId="5CD18DC5" w14:textId="77777777" w:rsidR="00DE4DCD" w:rsidRDefault="00DE4DCD" w:rsidP="00DE4DCD">
      <w:pPr>
        <w:pStyle w:val="ListParagraph"/>
        <w:numPr>
          <w:ilvl w:val="0"/>
          <w:numId w:val="17"/>
        </w:numPr>
      </w:pPr>
      <w:r>
        <w:t>Did the distributing school communicate key malaria and LLIN messages to students during or before distribution?</w:t>
      </w:r>
    </w:p>
    <w:p w14:paraId="6E389B07" w14:textId="77777777" w:rsidR="00DE4DCD" w:rsidRDefault="00DE4DCD" w:rsidP="00DE4DCD">
      <w:pPr>
        <w:pStyle w:val="ListParagraph"/>
        <w:numPr>
          <w:ilvl w:val="0"/>
          <w:numId w:val="17"/>
        </w:numPr>
      </w:pPr>
      <w:r>
        <w:t>Did all of the registered students in eligible classes receive LLINs?</w:t>
      </w:r>
    </w:p>
    <w:p w14:paraId="0CA03AEE" w14:textId="77777777" w:rsidR="00DE4DCD" w:rsidRDefault="00DE4DCD" w:rsidP="00DE4DCD">
      <w:pPr>
        <w:pStyle w:val="ListParagraph"/>
        <w:numPr>
          <w:ilvl w:val="1"/>
          <w:numId w:val="17"/>
        </w:numPr>
      </w:pPr>
      <w:r>
        <w:t>Did the students sign for their LLIN?</w:t>
      </w:r>
    </w:p>
    <w:p w14:paraId="7A0178C6" w14:textId="77777777" w:rsidR="00DE4DCD" w:rsidRDefault="00DE4DCD" w:rsidP="00DE4DCD">
      <w:pPr>
        <w:pStyle w:val="ListParagraph"/>
        <w:numPr>
          <w:ilvl w:val="0"/>
          <w:numId w:val="17"/>
        </w:numPr>
      </w:pPr>
      <w:r>
        <w:t>Where parents of class one present to receive LLIN for their student?</w:t>
      </w:r>
    </w:p>
    <w:p w14:paraId="25834C9A" w14:textId="77777777" w:rsidR="00DE4DCD" w:rsidRDefault="00DE4DCD" w:rsidP="00DE4DCD">
      <w:pPr>
        <w:pStyle w:val="ListParagraph"/>
        <w:numPr>
          <w:ilvl w:val="0"/>
          <w:numId w:val="17"/>
        </w:numPr>
      </w:pPr>
      <w:r>
        <w:t>Where there any problems encountered during distribution?</w:t>
      </w:r>
    </w:p>
    <w:p w14:paraId="391E6F69" w14:textId="77777777" w:rsidR="00DE4DCD" w:rsidRDefault="00DE4DCD" w:rsidP="00DE4DCD">
      <w:pPr>
        <w:pStyle w:val="ListParagraph"/>
        <w:numPr>
          <w:ilvl w:val="1"/>
          <w:numId w:val="17"/>
        </w:numPr>
      </w:pPr>
      <w:r>
        <w:t>If so, what was the corrective action?</w:t>
      </w:r>
    </w:p>
    <w:p w14:paraId="5FA4E336" w14:textId="77777777" w:rsidR="00DE4DCD" w:rsidRDefault="00DE4DCD" w:rsidP="00DE4DCD">
      <w:pPr>
        <w:pStyle w:val="ListParagraph"/>
        <w:numPr>
          <w:ilvl w:val="0"/>
          <w:numId w:val="17"/>
        </w:numPr>
      </w:pPr>
      <w:r>
        <w:t>What are the lessons learned from distribution at this school?</w:t>
      </w:r>
    </w:p>
    <w:p w14:paraId="53AD872D" w14:textId="16FF2C24" w:rsidR="00DE4DCD" w:rsidRDefault="00DE4DCD" w:rsidP="00DE4DCD">
      <w:r>
        <w:t xml:space="preserve">Supervisors were able to visit more than half of the 184 primary schools </w:t>
      </w:r>
      <w:r w:rsidR="001C1F34">
        <w:t xml:space="preserve">throughout the district of </w:t>
      </w:r>
      <w:r>
        <w:t>Boffa</w:t>
      </w:r>
      <w:r w:rsidR="001C1F34">
        <w:t>,</w:t>
      </w:r>
      <w:r>
        <w:t xml:space="preserve"> where distribution took place. If Guinean malaria authorities decide to continue with scaled up school distribution, then the national coordination committee will probably not be able to provide as much quality assurance. Instead, prefectural and regional coordination committees would be responsible.</w:t>
      </w:r>
    </w:p>
    <w:p w14:paraId="4327AD27" w14:textId="77777777" w:rsidR="00DE4DCD" w:rsidRDefault="00DE4DCD" w:rsidP="00DE4DCD">
      <w:pPr>
        <w:pStyle w:val="Heading2"/>
      </w:pPr>
      <w:bookmarkStart w:id="47" w:name="_Toc521577162"/>
      <w:bookmarkStart w:id="48" w:name="_Toc529740546"/>
      <w:r>
        <w:t>Implementation strengths</w:t>
      </w:r>
      <w:bookmarkEnd w:id="47"/>
      <w:bookmarkEnd w:id="48"/>
    </w:p>
    <w:p w14:paraId="642A88E8" w14:textId="77777777" w:rsidR="00DE4DCD" w:rsidRDefault="00DE4DCD" w:rsidP="00DE4DCD">
      <w:r>
        <w:rPr>
          <w:b/>
        </w:rPr>
        <w:t xml:space="preserve">Inviting five people per school to the sub-district training: </w:t>
      </w:r>
      <w:r>
        <w:t>Distribution organizers thought about only inviting the school director to the sub-district education office for training. Instead, the teachers involved in distribution, and the president of the parent teacher association were invited to take part in the training also. Trainers felt this increased the likelihood of the correct messages and procedures taking place during distribution and provided a measure of fraud mitigation. Five people, instead of one, were charged with taking the LLINs back to the school for distribution.</w:t>
      </w:r>
    </w:p>
    <w:p w14:paraId="4ED32105" w14:textId="77777777" w:rsidR="00DE4DCD" w:rsidRDefault="00DE4DCD" w:rsidP="00DE4DCD">
      <w:r w:rsidRPr="007A5B57">
        <w:rPr>
          <w:b/>
        </w:rPr>
        <w:t xml:space="preserve">Transporting LLIN directly to the sub-district level: </w:t>
      </w:r>
      <w:r>
        <w:t xml:space="preserve">The private logistics company skipped a warehouse stop in the district capital, Boffa. This measure reduced cost, paperwork, and decreased the chances of LLIN being lost during distribution. LLIN were transported to all eight sub-districts in a single day from Conakry. It should be noted that some of these sub-district offices were across difficult terrain, but were still able to be reached. </w:t>
      </w:r>
    </w:p>
    <w:p w14:paraId="14A69682" w14:textId="77777777" w:rsidR="00DE4DCD" w:rsidRDefault="00DE4DCD" w:rsidP="00DE4DCD">
      <w:r w:rsidRPr="007331E5">
        <w:rPr>
          <w:b/>
        </w:rPr>
        <w:t xml:space="preserve">Strong local coordination committee in supervision: </w:t>
      </w:r>
      <w:r>
        <w:t xml:space="preserve">Members of the local coordination committee know the district well and were critical during supervision of the sub-district training and LLIN distribution. If Guinea scales up school distribution, the supervision team will need to be heavily composed of local coordination committee members. </w:t>
      </w:r>
    </w:p>
    <w:p w14:paraId="55E8BCF6" w14:textId="77777777" w:rsidR="00DE4DCD" w:rsidRPr="007A7169" w:rsidRDefault="00DE4DCD" w:rsidP="00DE4DCD">
      <w:r w:rsidRPr="007A7169">
        <w:rPr>
          <w:b/>
        </w:rPr>
        <w:t>Distribution and communication done by experienced facilitators:</w:t>
      </w:r>
      <w:r>
        <w:rPr>
          <w:b/>
        </w:rPr>
        <w:t xml:space="preserve"> </w:t>
      </w:r>
      <w:r>
        <w:t xml:space="preserve">The teachers and school directors were responsible for distributing LLIN in the classroom. Both groups know their audience (school classes) well and have lots of experience lesson planning and communicating with messages. This was </w:t>
      </w:r>
      <w:r>
        <w:lastRenderedPageBreak/>
        <w:t>viewed as a major positive and allowed the training to focus more on distribution and key messages than on facilitation skills.</w:t>
      </w:r>
    </w:p>
    <w:p w14:paraId="5CA60AFF" w14:textId="77777777" w:rsidR="00DE4DCD" w:rsidRPr="00D214A0" w:rsidRDefault="00DE4DCD" w:rsidP="00DE4DCD">
      <w:pPr>
        <w:pStyle w:val="Heading2"/>
      </w:pPr>
      <w:bookmarkStart w:id="49" w:name="_Toc521577163"/>
      <w:bookmarkStart w:id="50" w:name="_Toc529740547"/>
      <w:r>
        <w:t>Implementation weaknesses</w:t>
      </w:r>
      <w:bookmarkEnd w:id="49"/>
      <w:bookmarkEnd w:id="50"/>
    </w:p>
    <w:p w14:paraId="6900CC79" w14:textId="77777777" w:rsidR="00DE4DCD" w:rsidRDefault="00DE4DCD" w:rsidP="00DE4DCD">
      <w:r>
        <w:rPr>
          <w:b/>
        </w:rPr>
        <w:t xml:space="preserve">Supervision was strong, but not able to reach every school: </w:t>
      </w:r>
      <w:r>
        <w:t>Supervisors were not able to visit each participating school for a quality assurance visit during or after the school pilot. Distribution organizers feel that increased supervision during distribution will be difficult to attain. However, it is recommended in the future that more post-distribution spot checks are performed to validate high quality distribution across the district.</w:t>
      </w:r>
    </w:p>
    <w:p w14:paraId="5EB1371D" w14:textId="77777777" w:rsidR="00DE4DCD" w:rsidRDefault="00DE4DCD" w:rsidP="00DE4DCD">
      <w:r>
        <w:rPr>
          <w:b/>
        </w:rPr>
        <w:t xml:space="preserve">Small gaps in training: </w:t>
      </w:r>
      <w:r>
        <w:t>VectorWorks generally felt that the cascade training at the sub-district level was successful. However, for some schools there was limited participation. For future school distribution, the NMCP and stakeholders should create a back-up plan that lists who should replace the school directors, teachers, or parent teacher presidents at the training if they are not able to attend.  This measure would verify that each school has been properly trained and is prepared for distribution.</w:t>
      </w:r>
    </w:p>
    <w:p w14:paraId="4F9C48B9" w14:textId="77777777" w:rsidR="00DE4DCD" w:rsidRPr="00DE4DCD" w:rsidRDefault="00DE4DCD" w:rsidP="00DE4DCD">
      <w:r w:rsidRPr="00381D6F">
        <w:rPr>
          <w:b/>
        </w:rPr>
        <w:t xml:space="preserve">Movement of LLINs </w:t>
      </w:r>
      <w:r>
        <w:rPr>
          <w:b/>
        </w:rPr>
        <w:t xml:space="preserve">occurred </w:t>
      </w:r>
      <w:r w:rsidRPr="00381D6F">
        <w:rPr>
          <w:b/>
        </w:rPr>
        <w:t>before distribution dates were confirmed</w:t>
      </w:r>
      <w:r>
        <w:t>: The logistics firm contracted to transport LLINs to the sub district level transported LLINs in early March, in anticipation of a mid-March distribution. However, the Guinea teacher’s union was on strike which ultimately led to the delay of distribution until the first week of April. The LLINs were kept at the sub-district education office for nearly a month. The sub-district education officers ensured that the nets were stored in a safe, dry environment that would not put them at risk of theft or damage. However, in the future it is recommended that LLIN not be moved from the central or regional warehouses until the date of distribution is confirmed.</w:t>
      </w:r>
    </w:p>
    <w:p w14:paraId="399EBE58" w14:textId="77777777" w:rsidR="006D17A4" w:rsidRPr="000C51B8" w:rsidRDefault="006D17A4" w:rsidP="00C3065A">
      <w:pPr>
        <w:pStyle w:val="Heading2"/>
      </w:pPr>
      <w:bookmarkStart w:id="51" w:name="_Toc494467175"/>
      <w:bookmarkStart w:id="52" w:name="_Toc529740548"/>
      <w:bookmarkEnd w:id="9"/>
      <w:r>
        <w:t xml:space="preserve">Evaluation of ITN </w:t>
      </w:r>
      <w:bookmarkEnd w:id="51"/>
      <w:r w:rsidR="00090F62">
        <w:t>School Distribution Pilot</w:t>
      </w:r>
      <w:bookmarkEnd w:id="52"/>
    </w:p>
    <w:p w14:paraId="19F90758" w14:textId="514BFF7D" w:rsidR="00090F62" w:rsidRPr="00090F62" w:rsidRDefault="006D17A4" w:rsidP="00090F62">
      <w:r>
        <w:t xml:space="preserve">In </w:t>
      </w:r>
      <w:r w:rsidR="00090F62">
        <w:t>May 2018</w:t>
      </w:r>
      <w:r>
        <w:t xml:space="preserve">, a </w:t>
      </w:r>
      <w:r w:rsidR="00090F62">
        <w:t xml:space="preserve">cross sectional </w:t>
      </w:r>
      <w:r>
        <w:t>household survey was conducted to evaluate the ITN</w:t>
      </w:r>
      <w:r w:rsidR="00090F62">
        <w:t xml:space="preserve"> </w:t>
      </w:r>
      <w:r>
        <w:t>s</w:t>
      </w:r>
      <w:r w:rsidR="00090F62">
        <w:t>chool distribution pilot</w:t>
      </w:r>
      <w:r w:rsidR="00FA4097">
        <w:t xml:space="preserve"> in partnership with a local research firm</w:t>
      </w:r>
      <w:r w:rsidR="00FA4097" w:rsidRPr="00FA4097">
        <w:t xml:space="preserve">, </w:t>
      </w:r>
      <w:r w:rsidR="00FA4097" w:rsidRPr="00FA4097">
        <w:rPr>
          <w:i/>
        </w:rPr>
        <w:t>Cabinet d’Études, de Recherches et de Conseils</w:t>
      </w:r>
      <w:r w:rsidR="00FA4097" w:rsidRPr="00FA4097">
        <w:t xml:space="preserve"> (CERCO).</w:t>
      </w:r>
      <w:r>
        <w:t xml:space="preserve"> </w:t>
      </w:r>
      <w:r w:rsidR="00090F62" w:rsidRPr="00090F62">
        <w:t xml:space="preserve">As this study aims to understand the context of ITN access and ownership in households following a school distribution campaign. The evaluation focused on outcomes that can be measured immediately after the distribution campaign. Thus, the evaluation </w:t>
      </w:r>
      <w:r w:rsidR="0058367A">
        <w:t>was</w:t>
      </w:r>
      <w:r w:rsidR="00090F62" w:rsidRPr="00090F62">
        <w:t xml:space="preserve"> conducted soon after the distribution at schools </w:t>
      </w:r>
      <w:r w:rsidR="006A2144" w:rsidRPr="00090F62">
        <w:t>to</w:t>
      </w:r>
      <w:r w:rsidR="00090F62" w:rsidRPr="00090F62">
        <w:t xml:space="preserve"> ensure that participants correctly recall which nets in their households were gotten from schools. The primary objective</w:t>
      </w:r>
      <w:r w:rsidR="008506EB">
        <w:t>s</w:t>
      </w:r>
      <w:r w:rsidR="00090F62" w:rsidRPr="00090F62">
        <w:t xml:space="preserve"> of the evaluation study </w:t>
      </w:r>
      <w:r w:rsidR="008506EB">
        <w:t>were</w:t>
      </w:r>
      <w:r w:rsidR="00090F62" w:rsidRPr="00090F62">
        <w:t>:</w:t>
      </w:r>
    </w:p>
    <w:p w14:paraId="019B787D" w14:textId="77777777" w:rsidR="00090F62" w:rsidRPr="00090F62" w:rsidRDefault="00090F62" w:rsidP="00090F62">
      <w:pPr>
        <w:numPr>
          <w:ilvl w:val="0"/>
          <w:numId w:val="8"/>
        </w:numPr>
      </w:pPr>
      <w:bookmarkStart w:id="53" w:name="_Ref419893945"/>
      <w:r w:rsidRPr="00090F62">
        <w:t xml:space="preserve">To </w:t>
      </w:r>
      <w:bookmarkEnd w:id="53"/>
      <w:r w:rsidRPr="00090F62">
        <w:t>measure the effect of a school-based ITN distribution on access and ownership to ITNs in Guinea by capturing key LLIN ownership and use indicators following a school ITN distribution in Boffa.</w:t>
      </w:r>
    </w:p>
    <w:p w14:paraId="446A0BC2" w14:textId="77777777" w:rsidR="00090F62" w:rsidRPr="00090F62" w:rsidRDefault="00090F62" w:rsidP="00090F62">
      <w:pPr>
        <w:numPr>
          <w:ilvl w:val="0"/>
          <w:numId w:val="8"/>
        </w:numPr>
      </w:pPr>
      <w:r w:rsidRPr="00090F62">
        <w:t>To explore the effectiveness of the ITN school distribution pilot.</w:t>
      </w:r>
    </w:p>
    <w:p w14:paraId="3351DBBC" w14:textId="77777777" w:rsidR="00090F62" w:rsidRPr="00090F62" w:rsidRDefault="0058367A" w:rsidP="00090F62">
      <w:r>
        <w:t>The s</w:t>
      </w:r>
      <w:r w:rsidR="00090F62" w:rsidRPr="00090F62">
        <w:t>econdary objective</w:t>
      </w:r>
      <w:r w:rsidR="008506EB">
        <w:t>s were:</w:t>
      </w:r>
    </w:p>
    <w:p w14:paraId="66677A76" w14:textId="77777777" w:rsidR="00090F62" w:rsidRPr="00090F62" w:rsidRDefault="00090F62" w:rsidP="00090F62">
      <w:pPr>
        <w:numPr>
          <w:ilvl w:val="0"/>
          <w:numId w:val="9"/>
        </w:numPr>
      </w:pPr>
      <w:r w:rsidRPr="00090F62">
        <w:t>To describe major behavioral aspects of LLIN use in the context of the school-based distribution.</w:t>
      </w:r>
    </w:p>
    <w:p w14:paraId="2AD1DF6E" w14:textId="77777777" w:rsidR="00090F62" w:rsidRPr="00090F62" w:rsidRDefault="00090F62" w:rsidP="00090F62">
      <w:pPr>
        <w:numPr>
          <w:ilvl w:val="0"/>
          <w:numId w:val="9"/>
        </w:numPr>
      </w:pPr>
      <w:r w:rsidRPr="00090F62">
        <w:lastRenderedPageBreak/>
        <w:t>To investigate the proportions of nets that are from the mass campaign or primary schools.</w:t>
      </w:r>
    </w:p>
    <w:p w14:paraId="50753B47" w14:textId="07936C9C" w:rsidR="00090F62" w:rsidRPr="00090F62" w:rsidRDefault="00090F62" w:rsidP="00090F62">
      <w:pPr>
        <w:numPr>
          <w:ilvl w:val="0"/>
          <w:numId w:val="9"/>
        </w:numPr>
      </w:pPr>
      <w:r w:rsidRPr="00090F62">
        <w:t xml:space="preserve">To investigate the proportions of households who exposed to the school distribution </w:t>
      </w:r>
      <w:r w:rsidR="002265A4">
        <w:t>social behavior change communication (</w:t>
      </w:r>
      <w:r w:rsidRPr="00090F62">
        <w:t>SBCC</w:t>
      </w:r>
      <w:r w:rsidR="002265A4">
        <w:t>)</w:t>
      </w:r>
      <w:r w:rsidRPr="00090F62">
        <w:t xml:space="preserve"> messages.</w:t>
      </w:r>
    </w:p>
    <w:p w14:paraId="34BCC5BF" w14:textId="4221A1E0" w:rsidR="00BA59CC" w:rsidRDefault="006D17A4" w:rsidP="00BA59CC">
      <w:r w:rsidRPr="000C51B8">
        <w:t xml:space="preserve">The results of the survey are expected </w:t>
      </w:r>
      <w:r>
        <w:t>to</w:t>
      </w:r>
      <w:r w:rsidR="0058367A">
        <w:t xml:space="preserve"> </w:t>
      </w:r>
      <w:r w:rsidRPr="000C51B8">
        <w:t>provide the N</w:t>
      </w:r>
      <w:r w:rsidR="008506EB">
        <w:t xml:space="preserve">MCP </w:t>
      </w:r>
      <w:r w:rsidRPr="000C51B8">
        <w:t xml:space="preserve">and relevant stakeholders with valuable information on the </w:t>
      </w:r>
      <w:r>
        <w:t>performance</w:t>
      </w:r>
      <w:r w:rsidRPr="000C51B8">
        <w:t xml:space="preserve"> of </w:t>
      </w:r>
      <w:r>
        <w:t>the</w:t>
      </w:r>
      <w:r w:rsidRPr="000C51B8">
        <w:t xml:space="preserve"> </w:t>
      </w:r>
      <w:r w:rsidR="0058367A">
        <w:t>school distribution pilot</w:t>
      </w:r>
      <w:r w:rsidR="0035502E">
        <w:t>. This evaluation intends to help m</w:t>
      </w:r>
      <w:r w:rsidR="0035502E" w:rsidRPr="00D818B7">
        <w:t>alaria stakeholders in Guinea determine if school ITN distribution is an effective channel for maintaining ITN access in the Guine</w:t>
      </w:r>
      <w:r w:rsidR="008506EB">
        <w:t>a.</w:t>
      </w:r>
      <w:bookmarkStart w:id="54" w:name="_Toc494467176"/>
      <w:bookmarkStart w:id="55" w:name="_Toc529740549"/>
    </w:p>
    <w:p w14:paraId="2E1AA5E9" w14:textId="48FB0641" w:rsidR="006D17A4" w:rsidRPr="00892230" w:rsidRDefault="006D17A4" w:rsidP="00BA59CC">
      <w:pPr>
        <w:pStyle w:val="TOCorHeadingwoNumber"/>
      </w:pPr>
      <w:r w:rsidRPr="00892230">
        <w:t>Methods</w:t>
      </w:r>
      <w:bookmarkEnd w:id="54"/>
      <w:bookmarkEnd w:id="55"/>
    </w:p>
    <w:p w14:paraId="4F5BAFB7" w14:textId="77777777" w:rsidR="006D17A4" w:rsidRPr="00580BB7" w:rsidRDefault="006D17A4" w:rsidP="00C3065A">
      <w:pPr>
        <w:pStyle w:val="Heading2"/>
      </w:pPr>
      <w:bookmarkStart w:id="56" w:name="_Toc494467177"/>
      <w:bookmarkStart w:id="57" w:name="_Toc529740550"/>
      <w:r w:rsidRPr="00580BB7">
        <w:t xml:space="preserve">Study </w:t>
      </w:r>
      <w:r>
        <w:t>overview</w:t>
      </w:r>
      <w:bookmarkEnd w:id="56"/>
      <w:bookmarkEnd w:id="57"/>
    </w:p>
    <w:p w14:paraId="0B70D1AE" w14:textId="1F56731A" w:rsidR="0035502E" w:rsidRPr="0035502E" w:rsidRDefault="0035502E" w:rsidP="0035502E">
      <w:r>
        <w:rPr>
          <w:noProof/>
          <w:lang w:val="en-GB" w:eastAsia="en-GB"/>
        </w:rPr>
        <w:drawing>
          <wp:anchor distT="0" distB="0" distL="114300" distR="114300" simplePos="0" relativeHeight="251758080" behindDoc="0" locked="0" layoutInCell="1" allowOverlap="1" wp14:anchorId="52E69941" wp14:editId="739222A3">
            <wp:simplePos x="0" y="0"/>
            <wp:positionH relativeFrom="column">
              <wp:posOffset>3444240</wp:posOffset>
            </wp:positionH>
            <wp:positionV relativeFrom="paragraph">
              <wp:posOffset>389255</wp:posOffset>
            </wp:positionV>
            <wp:extent cx="2381250" cy="1800225"/>
            <wp:effectExtent l="0" t="0" r="0" b="9525"/>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250px-Guinea_-_Boké.svg.png"/>
                    <pic:cNvPicPr/>
                  </pic:nvPicPr>
                  <pic:blipFill>
                    <a:blip r:embed="rId27">
                      <a:extLst>
                        <a:ext uri="{28A0092B-C50C-407E-A947-70E740481C1C}">
                          <a14:useLocalDpi xmlns:a14="http://schemas.microsoft.com/office/drawing/2010/main" val="0"/>
                        </a:ext>
                      </a:extLst>
                    </a:blip>
                    <a:stretch>
                      <a:fillRect/>
                    </a:stretch>
                  </pic:blipFill>
                  <pic:spPr>
                    <a:xfrm>
                      <a:off x="0" y="0"/>
                      <a:ext cx="2381250" cy="1800225"/>
                    </a:xfrm>
                    <a:prstGeom prst="rect">
                      <a:avLst/>
                    </a:prstGeom>
                  </pic:spPr>
                </pic:pic>
              </a:graphicData>
            </a:graphic>
          </wp:anchor>
        </w:drawing>
      </w:r>
      <w:r w:rsidR="006D17A4" w:rsidRPr="005831C1">
        <w:t>Th</w:t>
      </w:r>
      <w:r w:rsidR="006D17A4">
        <w:t xml:space="preserve">e </w:t>
      </w:r>
      <w:r w:rsidR="006A2144">
        <w:t>evaluation of the school distribution pilot</w:t>
      </w:r>
      <w:r w:rsidR="006D17A4">
        <w:t xml:space="preserve"> employed</w:t>
      </w:r>
      <w:r w:rsidR="006D17A4" w:rsidRPr="005831C1">
        <w:t xml:space="preserve"> a cross-sectional household interview survey with a two-stage cluster sampling design</w:t>
      </w:r>
      <w:r w:rsidR="006D17A4">
        <w:t xml:space="preserve">, in two </w:t>
      </w:r>
      <w:r w:rsidR="001C1F34">
        <w:t xml:space="preserve">neighboring districts of two neighboring regions: </w:t>
      </w:r>
      <w:r w:rsidR="006A2144">
        <w:t>Boffa</w:t>
      </w:r>
      <w:r w:rsidR="006D17A4">
        <w:t xml:space="preserve"> and </w:t>
      </w:r>
      <w:r>
        <w:t>Dubreka</w:t>
      </w:r>
      <w:r w:rsidR="001C1F34">
        <w:t>, in Boké and Kindia, respectively</w:t>
      </w:r>
      <w:r w:rsidR="006D17A4" w:rsidRPr="005831C1">
        <w:t xml:space="preserve">. </w:t>
      </w:r>
      <w:r>
        <w:t>Dubreka</w:t>
      </w:r>
      <w:r w:rsidR="006D17A4">
        <w:t xml:space="preserve"> </w:t>
      </w:r>
      <w:r w:rsidR="006A2144">
        <w:t>was</w:t>
      </w:r>
      <w:r w:rsidR="006D17A4">
        <w:t xml:space="preserve"> selected </w:t>
      </w:r>
      <w:r>
        <w:t xml:space="preserve">as a control </w:t>
      </w:r>
      <w:r w:rsidR="0017271B">
        <w:t>area</w:t>
      </w:r>
      <w:r>
        <w:t xml:space="preserve"> </w:t>
      </w:r>
      <w:r w:rsidR="006A2144">
        <w:t>based on similar sociodemographic characteristics with Boffa</w:t>
      </w:r>
      <w:r w:rsidR="006D17A4">
        <w:t>.</w:t>
      </w:r>
      <w:r>
        <w:t xml:space="preserve"> </w:t>
      </w:r>
      <w:r w:rsidRPr="0035502E">
        <w:t xml:space="preserve">The proportion of the population with access to an ITN in </w:t>
      </w:r>
      <w:r w:rsidR="002832B6">
        <w:t xml:space="preserve">Boké </w:t>
      </w:r>
      <w:r w:rsidR="002832B6" w:rsidRPr="0035502E">
        <w:t>Region</w:t>
      </w:r>
      <w:r w:rsidRPr="0035502E">
        <w:t xml:space="preserve"> was 77.9% in the 2016 MICS.</w:t>
      </w:r>
    </w:p>
    <w:p w14:paraId="0228BDA8" w14:textId="77777777" w:rsidR="006D17A4" w:rsidRDefault="00C25D3B" w:rsidP="00C3065A">
      <w:r>
        <w:rPr>
          <w:noProof/>
          <w:lang w:val="en-GB" w:eastAsia="en-GB"/>
        </w:rPr>
        <mc:AlternateContent>
          <mc:Choice Requires="wps">
            <w:drawing>
              <wp:anchor distT="0" distB="0" distL="114300" distR="114300" simplePos="0" relativeHeight="251760128" behindDoc="0" locked="0" layoutInCell="1" allowOverlap="1" wp14:anchorId="4847B7C2" wp14:editId="026160BA">
                <wp:simplePos x="0" y="0"/>
                <wp:positionH relativeFrom="column">
                  <wp:posOffset>3444240</wp:posOffset>
                </wp:positionH>
                <wp:positionV relativeFrom="paragraph">
                  <wp:posOffset>883920</wp:posOffset>
                </wp:positionV>
                <wp:extent cx="2381250" cy="635"/>
                <wp:effectExtent l="0" t="0" r="0" b="0"/>
                <wp:wrapSquare wrapText="bothSides"/>
                <wp:docPr id="31" name="Text Box 31"/>
                <wp:cNvGraphicFramePr/>
                <a:graphic xmlns:a="http://schemas.openxmlformats.org/drawingml/2006/main">
                  <a:graphicData uri="http://schemas.microsoft.com/office/word/2010/wordprocessingShape">
                    <wps:wsp>
                      <wps:cNvSpPr txBox="1"/>
                      <wps:spPr>
                        <a:xfrm>
                          <a:off x="0" y="0"/>
                          <a:ext cx="2381250" cy="635"/>
                        </a:xfrm>
                        <a:prstGeom prst="rect">
                          <a:avLst/>
                        </a:prstGeom>
                        <a:solidFill>
                          <a:prstClr val="white"/>
                        </a:solidFill>
                        <a:ln>
                          <a:noFill/>
                        </a:ln>
                      </wps:spPr>
                      <wps:txbx>
                        <w:txbxContent>
                          <w:p w14:paraId="69950696" w14:textId="67A761F7" w:rsidR="002C6801" w:rsidRPr="00C25D3B" w:rsidRDefault="002C6801" w:rsidP="002832B6">
                            <w:pPr>
                              <w:pStyle w:val="Caption"/>
                              <w:jc w:val="center"/>
                              <w:rPr>
                                <w:noProof/>
                              </w:rPr>
                            </w:pPr>
                            <w:bookmarkStart w:id="58" w:name="_Toc521332411"/>
                            <w:r w:rsidRPr="00C25D3B">
                              <w:t xml:space="preserve">Figure </w:t>
                            </w:r>
                            <w:r w:rsidR="009A6625">
                              <w:rPr>
                                <w:noProof/>
                              </w:rPr>
                              <w:t>2</w:t>
                            </w:r>
                            <w:r w:rsidRPr="00C25D3B">
                              <w:t>: Map showing Boké region of Guinea</w:t>
                            </w:r>
                            <w:bookmarkEnd w:id="5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847B7C2" id="Text Box 31" o:spid="_x0000_s1027" type="#_x0000_t202" style="position:absolute;margin-left:271.2pt;margin-top:69.6pt;width:187.5pt;height:.05pt;z-index:251760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" stroked="f">
                <v:textbox style="mso-fit-shape-to-text:t" inset="0,0,0,0">
                  <w:txbxContent>
                    <w:p w14:paraId="69950696" w14:textId="67A761F7" w:rsidR="002C6801" w:rsidRPr="00C25D3B" w:rsidRDefault="002C6801" w:rsidP="002832B6">
                      <w:pPr>
                        <w:pStyle w:val="Caption"/>
                        <w:jc w:val="center"/>
                        <w:rPr>
                          <w:noProof/>
                        </w:rPr>
                      </w:pPr>
                      <w:bookmarkStart w:id="59" w:name="_Toc521332411"/>
                      <w:r w:rsidRPr="00C25D3B">
                        <w:t xml:space="preserve">Figure </w:t>
                      </w:r>
                      <w:r w:rsidR="009A6625">
                        <w:rPr>
                          <w:noProof/>
                        </w:rPr>
                        <w:t>2</w:t>
                      </w:r>
                      <w:r w:rsidRPr="00C25D3B">
                        <w:t xml:space="preserve">: Map showing </w:t>
                      </w:r>
                      <w:proofErr w:type="spellStart"/>
                      <w:r w:rsidRPr="00C25D3B">
                        <w:t>Boké</w:t>
                      </w:r>
                      <w:proofErr w:type="spellEnd"/>
                      <w:r w:rsidRPr="00C25D3B">
                        <w:t xml:space="preserve"> region of Guinea</w:t>
                      </w:r>
                      <w:bookmarkEnd w:id="59"/>
                    </w:p>
                  </w:txbxContent>
                </v:textbox>
                <w10:wrap type="square"/>
              </v:shape>
            </w:pict>
          </mc:Fallback>
        </mc:AlternateContent>
      </w:r>
      <w:r w:rsidR="006D17A4">
        <w:t xml:space="preserve">Study participants were heads of households or </w:t>
      </w:r>
      <w:r w:rsidR="008D451B">
        <w:t>a responsible adult</w:t>
      </w:r>
      <w:r w:rsidR="008506EB">
        <w:t xml:space="preserve"> living in the household</w:t>
      </w:r>
      <w:r w:rsidR="006D17A4">
        <w:t xml:space="preserve">. Eligible study participants included households with head of household or representative 18 years or older that consented to be interviewed and for study team to evaluate nets. </w:t>
      </w:r>
      <w:r w:rsidR="006D17A4" w:rsidRPr="00C3065A">
        <w:t>Exclusion</w:t>
      </w:r>
      <w:r w:rsidR="006D17A4">
        <w:t xml:space="preserve"> criteria included: household heads or representatives without the capacity to understand questions and respond intelligibly; that were not available on the day of survey or that di</w:t>
      </w:r>
      <w:r w:rsidR="0035502E">
        <w:t>d not consent to be interviewed.</w:t>
      </w:r>
    </w:p>
    <w:p w14:paraId="70008768" w14:textId="77777777" w:rsidR="006D17A4" w:rsidRDefault="006D17A4" w:rsidP="00C3065A">
      <w:pPr>
        <w:pStyle w:val="Heading2"/>
      </w:pPr>
      <w:bookmarkStart w:id="59" w:name="_Toc494467178"/>
      <w:bookmarkStart w:id="60" w:name="_Toc529740551"/>
      <w:r>
        <w:t>S</w:t>
      </w:r>
      <w:r w:rsidRPr="00580BB7">
        <w:t>ampling</w:t>
      </w:r>
      <w:bookmarkEnd w:id="59"/>
      <w:bookmarkEnd w:id="60"/>
    </w:p>
    <w:p w14:paraId="5F579585" w14:textId="77777777" w:rsidR="0035502E" w:rsidRPr="0035502E" w:rsidRDefault="0035502E" w:rsidP="0035502E">
      <w:r w:rsidRPr="0035502E">
        <w:t>The following assumptions are underlying the calculations of sample size which were carried out using standard formulas:</w:t>
      </w:r>
    </w:p>
    <w:p w14:paraId="3E100015" w14:textId="77777777" w:rsidR="0035502E" w:rsidRPr="0035502E" w:rsidRDefault="0035502E" w:rsidP="0035502E">
      <w:pPr>
        <w:numPr>
          <w:ilvl w:val="0"/>
          <w:numId w:val="12"/>
        </w:numPr>
        <w:spacing w:line="240" w:lineRule="auto"/>
      </w:pPr>
      <w:r w:rsidRPr="0035502E">
        <w:t>Confidence interval 95% (alpha-error 0.05) for two-sided test</w:t>
      </w:r>
    </w:p>
    <w:p w14:paraId="06E00DA2" w14:textId="77777777" w:rsidR="0035502E" w:rsidRPr="0035502E" w:rsidRDefault="0035502E" w:rsidP="0035502E">
      <w:pPr>
        <w:numPr>
          <w:ilvl w:val="0"/>
          <w:numId w:val="12"/>
        </w:numPr>
        <w:spacing w:line="240" w:lineRule="auto"/>
      </w:pPr>
      <w:r w:rsidRPr="0035502E">
        <w:t>Power 80% (beta-error 0.2)</w:t>
      </w:r>
    </w:p>
    <w:p w14:paraId="5C77B7D2" w14:textId="77777777" w:rsidR="0035502E" w:rsidRPr="0035502E" w:rsidRDefault="0035502E" w:rsidP="0035502E">
      <w:pPr>
        <w:numPr>
          <w:ilvl w:val="0"/>
          <w:numId w:val="12"/>
        </w:numPr>
        <w:spacing w:line="240" w:lineRule="auto"/>
      </w:pPr>
      <w:r w:rsidRPr="0035502E">
        <w:t>Design effect of 2</w:t>
      </w:r>
    </w:p>
    <w:p w14:paraId="77D3E76D" w14:textId="77777777" w:rsidR="0035502E" w:rsidRPr="0035502E" w:rsidRDefault="0035502E" w:rsidP="0035502E">
      <w:pPr>
        <w:numPr>
          <w:ilvl w:val="0"/>
          <w:numId w:val="12"/>
        </w:numPr>
        <w:spacing w:line="240" w:lineRule="auto"/>
      </w:pPr>
      <w:r w:rsidRPr="0035502E">
        <w:t>Household non-response rate 5%</w:t>
      </w:r>
    </w:p>
    <w:p w14:paraId="17622F45" w14:textId="77777777" w:rsidR="0035502E" w:rsidRPr="0035502E" w:rsidRDefault="0035502E" w:rsidP="0035502E">
      <w:r w:rsidRPr="0035502E">
        <w:lastRenderedPageBreak/>
        <w:t xml:space="preserve">For both the </w:t>
      </w:r>
      <w:r w:rsidRPr="0035502E">
        <w:rPr>
          <w:b/>
        </w:rPr>
        <w:t xml:space="preserve">control </w:t>
      </w:r>
      <w:r w:rsidRPr="0035502E">
        <w:t xml:space="preserve">and </w:t>
      </w:r>
      <w:r w:rsidRPr="0035502E">
        <w:rPr>
          <w:b/>
        </w:rPr>
        <w:t xml:space="preserve">intervention </w:t>
      </w:r>
      <w:r w:rsidR="0017271B">
        <w:rPr>
          <w:b/>
        </w:rPr>
        <w:t>areas</w:t>
      </w:r>
      <w:r w:rsidRPr="0035502E">
        <w:t xml:space="preserve"> a sample size of 520 households </w:t>
      </w:r>
      <w:r w:rsidR="008506EB">
        <w:t>was</w:t>
      </w:r>
      <w:r w:rsidRPr="0035502E">
        <w:t xml:space="preserve"> required to obtain a precision of +/- 7-8%-points for ITN access at endline compared to baseline (as measured in the MICS) in each site, respectively. This result</w:t>
      </w:r>
      <w:r w:rsidR="008506EB">
        <w:t>ed</w:t>
      </w:r>
      <w:r w:rsidRPr="0035502E">
        <w:t xml:space="preserve"> in a sample of 26 clusters with 20 households each for the intervention area and the control, for a total of 52 clusters (1040 households).</w:t>
      </w:r>
    </w:p>
    <w:p w14:paraId="2CBC287C" w14:textId="77777777" w:rsidR="006D17A4" w:rsidRPr="00B81D03" w:rsidRDefault="006D17A4" w:rsidP="00C3065A">
      <w:pPr>
        <w:rPr>
          <w:b/>
        </w:rPr>
      </w:pPr>
      <w:r w:rsidRPr="00B81D03">
        <w:rPr>
          <w:b/>
        </w:rPr>
        <w:t>Stage 1: Selection of clusters</w:t>
      </w:r>
    </w:p>
    <w:p w14:paraId="4969DC49" w14:textId="52089462" w:rsidR="0035502E" w:rsidRPr="0035502E" w:rsidRDefault="0035502E" w:rsidP="0035502E">
      <w:pPr>
        <w:rPr>
          <w:b/>
        </w:rPr>
      </w:pPr>
      <w:r w:rsidRPr="0035502E">
        <w:t>For the selection of clusters</w:t>
      </w:r>
      <w:r>
        <w:t>,</w:t>
      </w:r>
      <w:r w:rsidRPr="0035502E">
        <w:t xml:space="preserve"> 2014 census data base from</w:t>
      </w:r>
      <w:r w:rsidR="001C1F34">
        <w:t xml:space="preserve"> the districts of</w:t>
      </w:r>
      <w:r w:rsidRPr="0035502E">
        <w:t xml:space="preserve"> Boffa and Dubreka </w:t>
      </w:r>
      <w:r>
        <w:t>was</w:t>
      </w:r>
      <w:r w:rsidRPr="0035502E">
        <w:t xml:space="preserve"> used. A cluster </w:t>
      </w:r>
      <w:r>
        <w:t>was</w:t>
      </w:r>
      <w:r w:rsidRPr="0035502E">
        <w:t xml:space="preserve"> defined as an Enumeration Area (EA) from the census. The selection </w:t>
      </w:r>
      <w:r w:rsidR="0017271B">
        <w:t xml:space="preserve">of clusters was conducted using </w:t>
      </w:r>
      <w:r>
        <w:t>probability proportional to size</w:t>
      </w:r>
      <w:r w:rsidR="008506EB">
        <w:t xml:space="preserve"> and</w:t>
      </w:r>
      <w:r>
        <w:t xml:space="preserve"> was</w:t>
      </w:r>
      <w:r w:rsidRPr="0035502E">
        <w:t xml:space="preserve"> done based on the EA census p</w:t>
      </w:r>
      <w:r>
        <w:t>opulation</w:t>
      </w:r>
      <w:r w:rsidRPr="0035502E">
        <w:t xml:space="preserve">. In total, 26 clusters </w:t>
      </w:r>
      <w:r>
        <w:t>wer</w:t>
      </w:r>
      <w:r w:rsidRPr="0035502E">
        <w:t xml:space="preserve">e selected for both the intervention area and the control area (52 clusters in total). </w:t>
      </w:r>
    </w:p>
    <w:p w14:paraId="6C0524EB" w14:textId="77777777" w:rsidR="006D17A4" w:rsidRPr="00B81D03" w:rsidRDefault="006D17A4" w:rsidP="00C3065A">
      <w:pPr>
        <w:rPr>
          <w:b/>
        </w:rPr>
      </w:pPr>
      <w:r w:rsidRPr="00B81D03">
        <w:rPr>
          <w:b/>
        </w:rPr>
        <w:t>Stage 2: Selection of households</w:t>
      </w:r>
    </w:p>
    <w:p w14:paraId="1C662E34" w14:textId="77777777" w:rsidR="006D17A4" w:rsidRPr="005831C1" w:rsidRDefault="006D17A4" w:rsidP="0017271B">
      <w:r w:rsidRPr="005831C1">
        <w:t xml:space="preserve">Within each selected </w:t>
      </w:r>
      <w:r w:rsidR="0017271B">
        <w:t xml:space="preserve">EA or </w:t>
      </w:r>
      <w:r w:rsidRPr="005831C1">
        <w:t>community</w:t>
      </w:r>
      <w:r w:rsidR="0017271B">
        <w:t>, 20</w:t>
      </w:r>
      <w:r w:rsidRPr="005831C1">
        <w:t xml:space="preserve"> households </w:t>
      </w:r>
      <w:r>
        <w:t>were</w:t>
      </w:r>
      <w:r w:rsidRPr="005831C1">
        <w:t xml:space="preserve"> selected</w:t>
      </w:r>
      <w:r w:rsidR="0017271B">
        <w:t xml:space="preserve"> in the intervention and control areas</w:t>
      </w:r>
      <w:r w:rsidRPr="005831C1">
        <w:t xml:space="preserve"> using the following</w:t>
      </w:r>
      <w:r>
        <w:t xml:space="preserve"> methodology: if the community wa</w:t>
      </w:r>
      <w:r w:rsidRPr="005831C1">
        <w:t>s small (less than 100 households)</w:t>
      </w:r>
      <w:r>
        <w:t>,</w:t>
      </w:r>
      <w:r w:rsidRPr="005831C1">
        <w:t xml:space="preserve"> the field team ma</w:t>
      </w:r>
      <w:r>
        <w:t>p</w:t>
      </w:r>
      <w:r w:rsidRPr="005831C1">
        <w:t>p</w:t>
      </w:r>
      <w:r>
        <w:t>ed</w:t>
      </w:r>
      <w:r w:rsidRPr="005831C1">
        <w:t xml:space="preserve"> the whole village</w:t>
      </w:r>
      <w:r>
        <w:t>,</w:t>
      </w:r>
      <w:r w:rsidRPr="005831C1">
        <w:t xml:space="preserve"> and compiled </w:t>
      </w:r>
      <w:r>
        <w:t xml:space="preserve">a </w:t>
      </w:r>
      <w:r w:rsidRPr="005831C1">
        <w:t>list of eligible households</w:t>
      </w:r>
      <w:r>
        <w:t xml:space="preserve"> from which</w:t>
      </w:r>
      <w:r w:rsidRPr="005831C1">
        <w:t xml:space="preserve"> the supervisor randomly select</w:t>
      </w:r>
      <w:r>
        <w:t>ed</w:t>
      </w:r>
      <w:r w:rsidRPr="005831C1">
        <w:t xml:space="preserve"> </w:t>
      </w:r>
      <w:r w:rsidR="0017271B">
        <w:t>20</w:t>
      </w:r>
      <w:r w:rsidRPr="005831C1">
        <w:t xml:space="preserve"> households with equal probability for each household.</w:t>
      </w:r>
      <w:r>
        <w:t xml:space="preserve"> In addition, </w:t>
      </w:r>
      <w:r w:rsidR="0017271B">
        <w:t>6</w:t>
      </w:r>
      <w:r>
        <w:t xml:space="preserve"> replacement households were sampled.</w:t>
      </w:r>
      <w:r w:rsidRPr="005831C1">
        <w:t xml:space="preserve"> If the community </w:t>
      </w:r>
      <w:r>
        <w:t>wa</w:t>
      </w:r>
      <w:r w:rsidRPr="005831C1">
        <w:t xml:space="preserve">s large, i.e. exceeding 200 households, </w:t>
      </w:r>
      <w:r>
        <w:t>an</w:t>
      </w:r>
      <w:r w:rsidRPr="005831C1">
        <w:t xml:space="preserve"> equal size section-approach </w:t>
      </w:r>
      <w:r>
        <w:t>was used</w:t>
      </w:r>
      <w:r w:rsidRPr="005831C1">
        <w:t xml:space="preserve">. With the help of local chiefs, the community </w:t>
      </w:r>
      <w:r>
        <w:t>was</w:t>
      </w:r>
      <w:r w:rsidRPr="005831C1">
        <w:t xml:space="preserve"> divided in sections of approximately equal size each with 40-60 compounds. One of these sections </w:t>
      </w:r>
      <w:r>
        <w:t>was</w:t>
      </w:r>
      <w:r w:rsidRPr="005831C1">
        <w:t xml:space="preserve"> randomly selected by the supervisor and within this section all households </w:t>
      </w:r>
      <w:r>
        <w:t>were</w:t>
      </w:r>
      <w:r w:rsidRPr="005831C1">
        <w:t xml:space="preserve"> mapped and households selected as above. </w:t>
      </w:r>
      <w:r w:rsidR="0017271B">
        <w:t>T</w:t>
      </w:r>
      <w:r w:rsidR="0017271B" w:rsidRPr="005831C1">
        <w:t xml:space="preserve">he definition of a household </w:t>
      </w:r>
      <w:r w:rsidR="0017271B">
        <w:t>was</w:t>
      </w:r>
      <w:r w:rsidR="0017271B" w:rsidRPr="005831C1">
        <w:t xml:space="preserve"> “people eating from the same pot”.</w:t>
      </w:r>
    </w:p>
    <w:p w14:paraId="17074AD9" w14:textId="77777777" w:rsidR="006D17A4" w:rsidRDefault="006D17A4" w:rsidP="00C3065A">
      <w:pPr>
        <w:pStyle w:val="Heading2"/>
      </w:pPr>
      <w:bookmarkStart w:id="61" w:name="_Toc494467179"/>
      <w:bookmarkStart w:id="62" w:name="_Toc529740552"/>
      <w:r>
        <w:t>Data collection</w:t>
      </w:r>
      <w:bookmarkEnd w:id="61"/>
      <w:bookmarkEnd w:id="62"/>
    </w:p>
    <w:p w14:paraId="0DCF2507" w14:textId="77777777" w:rsidR="006D17A4" w:rsidRPr="009759B4" w:rsidRDefault="006D17A4" w:rsidP="00C3065A">
      <w:r w:rsidRPr="009759B4">
        <w:t xml:space="preserve">Interviewers and supervisors were carefully selected to be culturally acceptable, to have good knowledge of the local language, and to have experience conducting household surveys. </w:t>
      </w:r>
      <w:r w:rsidR="006A2144">
        <w:t xml:space="preserve">The field team was comprised of two teams of seven and eight respectively headed by a supervisor. </w:t>
      </w:r>
      <w:r w:rsidRPr="009759B4">
        <w:t xml:space="preserve">The week before the fieldwork, the field team was trained for </w:t>
      </w:r>
      <w:r>
        <w:t>four</w:t>
      </w:r>
      <w:r w:rsidRPr="009759B4">
        <w:t xml:space="preserve"> days. The training covered the purpose and exact procedures of the interviews (following the interview guide) and involved role playing and mock interviews. All member</w:t>
      </w:r>
      <w:r>
        <w:t xml:space="preserve">s of field teams also went to </w:t>
      </w:r>
      <w:r w:rsidRPr="009759B4">
        <w:t>communit</w:t>
      </w:r>
      <w:r>
        <w:t>ies</w:t>
      </w:r>
      <w:r w:rsidRPr="009759B4">
        <w:t xml:space="preserve"> not included in the sample to conduct a pilo</w:t>
      </w:r>
      <w:r>
        <w:t>t interview</w:t>
      </w:r>
      <w:r w:rsidRPr="009759B4">
        <w:t>.</w:t>
      </w:r>
      <w:r w:rsidR="006A2144">
        <w:t xml:space="preserve"> </w:t>
      </w:r>
      <w:r w:rsidRPr="009759B4">
        <w:t xml:space="preserve">Local authorities were contacted for approval to conduct the survey prior to data collection. Visits were made to the relevant heads of communities and the purpose and procedures of the survey were explained to them. In all cases, the head of community granted authorization and either personally notified the relevant heads of villages or referred the team to the heads of village who were then also informed of the survey objectives and procedures. </w:t>
      </w:r>
    </w:p>
    <w:p w14:paraId="5ECC27E0" w14:textId="3DBA59BD" w:rsidR="006D17A4" w:rsidRDefault="006D17A4" w:rsidP="00C3065A">
      <w:r w:rsidRPr="009759B4">
        <w:t>The survey interviews were conducted</w:t>
      </w:r>
      <w:r w:rsidR="00734132">
        <w:t xml:space="preserve"> </w:t>
      </w:r>
      <w:r w:rsidR="00CF12B0">
        <w:t>from</w:t>
      </w:r>
      <w:r w:rsidRPr="009759B4">
        <w:t xml:space="preserve"> </w:t>
      </w:r>
      <w:r w:rsidR="006A2144">
        <w:t>May 5-16, 2018</w:t>
      </w:r>
      <w:r w:rsidR="00B24A88">
        <w:t xml:space="preserve"> and data collected with the use of tablets</w:t>
      </w:r>
      <w:r w:rsidRPr="00827F2C">
        <w:t>. Each</w:t>
      </w:r>
      <w:r w:rsidRPr="009759B4">
        <w:t xml:space="preserve"> selected household was visited and the head of household or </w:t>
      </w:r>
      <w:r w:rsidR="00794ED1">
        <w:t>responsible adult</w:t>
      </w:r>
      <w:r w:rsidRPr="009759B4">
        <w:t xml:space="preserve"> was interviewed. </w:t>
      </w:r>
      <w:r w:rsidRPr="005831C1">
        <w:t xml:space="preserve">At least three attempts </w:t>
      </w:r>
      <w:r>
        <w:t>were</w:t>
      </w:r>
      <w:r w:rsidRPr="005831C1">
        <w:t xml:space="preserve"> made to r</w:t>
      </w:r>
      <w:r>
        <w:t>each a respondent but if this was</w:t>
      </w:r>
      <w:r w:rsidRPr="005831C1">
        <w:t xml:space="preserve"> unsuccessful</w:t>
      </w:r>
      <w:r>
        <w:t>,</w:t>
      </w:r>
      <w:r w:rsidRPr="005831C1">
        <w:t xml:space="preserve"> the household </w:t>
      </w:r>
      <w:r>
        <w:t>was</w:t>
      </w:r>
      <w:r w:rsidRPr="005831C1">
        <w:t xml:space="preserve"> dropped </w:t>
      </w:r>
      <w:r>
        <w:t>and replaced, using the list of replacement households</w:t>
      </w:r>
      <w:r w:rsidRPr="005831C1">
        <w:t>. Each interviewed household receive</w:t>
      </w:r>
      <w:r>
        <w:t>d</w:t>
      </w:r>
      <w:r w:rsidRPr="005831C1">
        <w:t xml:space="preserve"> a unique identification number consisting of the cluster and the household’s number.</w:t>
      </w:r>
      <w:r>
        <w:t xml:space="preserve"> </w:t>
      </w:r>
      <w:r w:rsidRPr="005831C1">
        <w:t xml:space="preserve">The respondents </w:t>
      </w:r>
      <w:r>
        <w:t>were specifically asked for their</w:t>
      </w:r>
      <w:r w:rsidR="00904C9A">
        <w:t xml:space="preserve"> oral</w:t>
      </w:r>
      <w:r>
        <w:t xml:space="preserve"> informed consent with emphasis on voluntary participation and </w:t>
      </w:r>
      <w:r>
        <w:lastRenderedPageBreak/>
        <w:t>t</w:t>
      </w:r>
      <w:r w:rsidRPr="005831C1">
        <w:t xml:space="preserve">hat </w:t>
      </w:r>
      <w:r>
        <w:t>they could</w:t>
      </w:r>
      <w:r w:rsidRPr="005831C1">
        <w:t xml:space="preserve"> refuse at any time. </w:t>
      </w:r>
      <w:r>
        <w:t xml:space="preserve">The </w:t>
      </w:r>
      <w:r w:rsidRPr="005831C1">
        <w:t xml:space="preserve">interview </w:t>
      </w:r>
      <w:r>
        <w:t>was then</w:t>
      </w:r>
      <w:r w:rsidRPr="005831C1">
        <w:t xml:space="preserve"> carried out</w:t>
      </w:r>
      <w:r w:rsidR="00794ED1">
        <w:t>.</w:t>
      </w:r>
      <w:r w:rsidRPr="005831C1">
        <w:t xml:space="preserve"> </w:t>
      </w:r>
      <w:r>
        <w:t xml:space="preserve">The questionnaire for the household interviews included the following sections: Household characteristics (composition, assets, etc.); </w:t>
      </w:r>
      <w:r w:rsidR="00904C9A">
        <w:t xml:space="preserve">Net roster and </w:t>
      </w:r>
      <w:r>
        <w:t>Exposure to communication campaigns. The interviews lasted about 40 minutes on average.</w:t>
      </w:r>
      <w:r w:rsidR="00904C9A">
        <w:t xml:space="preserve"> </w:t>
      </w:r>
      <w:r w:rsidRPr="009D34A5">
        <w:t>At the end of each day of data collection, the team supervisor reviewed all questionnaires for completeness and possible inconsistencies and ensured that missing information was corrected while still in the field</w:t>
      </w:r>
      <w:r w:rsidR="00CF12B0">
        <w:t>.</w:t>
      </w:r>
    </w:p>
    <w:p w14:paraId="5922AE44" w14:textId="77777777" w:rsidR="006D17A4" w:rsidRDefault="006D17A4" w:rsidP="00C3065A">
      <w:pPr>
        <w:pStyle w:val="Heading2"/>
      </w:pPr>
      <w:bookmarkStart w:id="63" w:name="_Toc494467180"/>
      <w:bookmarkStart w:id="64" w:name="_Toc529740553"/>
      <w:r>
        <w:t>Data processing and analysis</w:t>
      </w:r>
      <w:bookmarkEnd w:id="63"/>
      <w:bookmarkEnd w:id="64"/>
    </w:p>
    <w:p w14:paraId="22844424" w14:textId="77777777" w:rsidR="006D17A4" w:rsidRDefault="006D17A4" w:rsidP="00C3065A">
      <w:pPr>
        <w:rPr>
          <w:lang w:val="en-GB"/>
        </w:rPr>
      </w:pPr>
      <w:r w:rsidRPr="009D34A5">
        <w:rPr>
          <w:lang w:val="en-GB"/>
        </w:rPr>
        <w:t xml:space="preserve">Data </w:t>
      </w:r>
      <w:r>
        <w:t xml:space="preserve">was collected using the SurveyCTO data collection platform and </w:t>
      </w:r>
      <w:r w:rsidRPr="009D34A5">
        <w:rPr>
          <w:lang w:val="en-GB"/>
        </w:rPr>
        <w:t>analysis was done using STATA 1</w:t>
      </w:r>
      <w:r>
        <w:t>4</w:t>
      </w:r>
      <w:r w:rsidRPr="009D34A5">
        <w:rPr>
          <w:lang w:val="en-GB"/>
        </w:rPr>
        <w:t xml:space="preserve">.0 software based on the previously defined outcome indicators disaggregated by background characteristics, including place of residence (urban and rural) and </w:t>
      </w:r>
      <w:r w:rsidR="00904C9A" w:rsidRPr="009D34A5">
        <w:rPr>
          <w:lang w:val="en-GB"/>
        </w:rPr>
        <w:t>socio-economic</w:t>
      </w:r>
      <w:r w:rsidRPr="009D34A5">
        <w:rPr>
          <w:lang w:val="en-GB"/>
        </w:rPr>
        <w:t xml:space="preserve"> status (wealth quintiles). Since sampling probability proportionate to size was used, the sample did not need sampling weights</w:t>
      </w:r>
      <w:r w:rsidR="00CF12B0">
        <w:rPr>
          <w:lang w:val="en-GB"/>
        </w:rPr>
        <w:t>.</w:t>
      </w:r>
      <w:r w:rsidRPr="009D34A5">
        <w:rPr>
          <w:lang w:val="en-GB"/>
        </w:rPr>
        <w:t xml:space="preserve"> The wealth index was computed at the household level using principal component analysis (PCA). The variables for household amenities, assets, livestock, and other characteristics that are related to a household’s socioeconomic status were used for the computation. All variables were dichotomized except those of animal ownership where the total number owned was used. The first component of the PCA was used as the wealth index. Households were then classified per their index value into quintiles. </w:t>
      </w:r>
      <w:r w:rsidRPr="000C493B">
        <w:rPr>
          <w:lang w:val="en-GB"/>
        </w:rPr>
        <w:t xml:space="preserve">For analysis of individual members of the household or for nets, the quintile allocation of the household was applied. </w:t>
      </w:r>
    </w:p>
    <w:p w14:paraId="4736DFF6" w14:textId="77777777" w:rsidR="002B3E92" w:rsidRPr="009D34A5" w:rsidRDefault="002B3E92" w:rsidP="00C3065A">
      <w:pPr>
        <w:rPr>
          <w:lang w:val="en-GB"/>
        </w:rPr>
      </w:pPr>
      <w:r>
        <w:rPr>
          <w:lang w:val="en-GB"/>
        </w:rPr>
        <w:t xml:space="preserve">ITNs were defined as the following net brands as seen on the brand ticket: PermaNet, Dawa Plus, Olyset, Duranet, Interceptor, Netprotect, Magnet, Royal Sentry, Yorkool and Safenet. For nets in which brand information was absent, they were classified as ITN if their source was from a campaign or from the school distribution as only ITNs were available from either source. </w:t>
      </w:r>
    </w:p>
    <w:p w14:paraId="1F3AB3C4" w14:textId="77777777" w:rsidR="006D17A4" w:rsidRDefault="006D17A4" w:rsidP="00C3065A">
      <w:pPr>
        <w:pStyle w:val="Heading2"/>
      </w:pPr>
      <w:bookmarkStart w:id="65" w:name="_Toc494467181"/>
      <w:bookmarkStart w:id="66" w:name="_Toc529740554"/>
      <w:r>
        <w:t>Ethical considerations</w:t>
      </w:r>
      <w:bookmarkEnd w:id="65"/>
      <w:bookmarkEnd w:id="66"/>
      <w:r>
        <w:t xml:space="preserve"> </w:t>
      </w:r>
    </w:p>
    <w:p w14:paraId="2A0F200D" w14:textId="77777777" w:rsidR="00697B2C" w:rsidRDefault="006D17A4" w:rsidP="00697B2C">
      <w:r w:rsidRPr="0017271B">
        <w:t xml:space="preserve">Ethical clearance for the survey was obtained from the </w:t>
      </w:r>
      <w:r w:rsidR="0017271B" w:rsidRPr="006C541E">
        <w:t xml:space="preserve">Guinea </w:t>
      </w:r>
      <w:r w:rsidR="0017271B" w:rsidRPr="00175FA3">
        <w:rPr>
          <w:i/>
        </w:rPr>
        <w:t>Comit</w:t>
      </w:r>
      <w:r w:rsidR="00794ED1" w:rsidRPr="00175FA3">
        <w:rPr>
          <w:i/>
        </w:rPr>
        <w:t>é</w:t>
      </w:r>
      <w:r w:rsidR="0017271B" w:rsidRPr="00175FA3">
        <w:rPr>
          <w:i/>
        </w:rPr>
        <w:t xml:space="preserve"> National D’Ethique Pour la Recherch</w:t>
      </w:r>
      <w:r w:rsidR="00794ED1">
        <w:rPr>
          <w:i/>
        </w:rPr>
        <w:t>e</w:t>
      </w:r>
      <w:r w:rsidR="0017271B" w:rsidRPr="00175FA3">
        <w:rPr>
          <w:i/>
        </w:rPr>
        <w:t xml:space="preserve"> en Santé (CNERS)</w:t>
      </w:r>
      <w:r w:rsidR="0017271B" w:rsidRPr="006C541E">
        <w:t xml:space="preserve"> </w:t>
      </w:r>
      <w:r w:rsidRPr="0017271B">
        <w:t>as well as the Institutional Review Board of the Johns Hopkins Bloomberg School of Public Health (IRB No:</w:t>
      </w:r>
      <w:r w:rsidRPr="0017271B">
        <w:rPr>
          <w:sz w:val="20"/>
        </w:rPr>
        <w:t xml:space="preserve"> </w:t>
      </w:r>
      <w:r w:rsidR="0017271B" w:rsidRPr="0017271B">
        <w:t>8630</w:t>
      </w:r>
      <w:r w:rsidRPr="0017271B">
        <w:t>).</w:t>
      </w:r>
      <w:r w:rsidR="00697B2C">
        <w:t xml:space="preserve"> </w:t>
      </w:r>
      <w:bookmarkStart w:id="67" w:name="_Toc494467182"/>
    </w:p>
    <w:p w14:paraId="214D4EE4" w14:textId="77777777" w:rsidR="006D17A4" w:rsidRDefault="006D17A4" w:rsidP="00697B2C">
      <w:pPr>
        <w:pStyle w:val="Heading1"/>
      </w:pPr>
      <w:bookmarkStart w:id="68" w:name="_Toc529740555"/>
      <w:r w:rsidRPr="00892230">
        <w:t>Results</w:t>
      </w:r>
      <w:bookmarkEnd w:id="67"/>
      <w:bookmarkEnd w:id="68"/>
    </w:p>
    <w:p w14:paraId="2DD85533" w14:textId="77777777" w:rsidR="0017271B" w:rsidRPr="000C493B" w:rsidRDefault="00794ED1" w:rsidP="0017271B">
      <w:r>
        <w:t>The data collection team visited a</w:t>
      </w:r>
      <w:r w:rsidR="0017271B" w:rsidRPr="000C493B">
        <w:t xml:space="preserve">ll targeted households </w:t>
      </w:r>
      <w:r>
        <w:t xml:space="preserve">and obtained </w:t>
      </w:r>
      <w:r w:rsidR="0017271B" w:rsidRPr="0017271B">
        <w:t>1</w:t>
      </w:r>
      <w:r>
        <w:t>,</w:t>
      </w:r>
      <w:r w:rsidR="0017271B" w:rsidRPr="0017271B">
        <w:t>040</w:t>
      </w:r>
      <w:r w:rsidR="0017271B" w:rsidRPr="000C493B">
        <w:t xml:space="preserve"> completed questionnaires</w:t>
      </w:r>
      <w:r>
        <w:t>.</w:t>
      </w:r>
      <w:r w:rsidR="0017271B" w:rsidRPr="000C493B">
        <w:t xml:space="preserve"> The results of the survey are presented under the following headings: household characteristics, source of nets, net use, exposure to the </w:t>
      </w:r>
      <w:r w:rsidR="0017271B">
        <w:t>SBCC campaign</w:t>
      </w:r>
      <w:r w:rsidR="0017271B" w:rsidRPr="000C493B">
        <w:t>.</w:t>
      </w:r>
    </w:p>
    <w:p w14:paraId="5F494D3B" w14:textId="77777777" w:rsidR="0017271B" w:rsidRDefault="0017271B" w:rsidP="00222D25">
      <w:pPr>
        <w:pStyle w:val="Heading2"/>
      </w:pPr>
      <w:bookmarkStart w:id="69" w:name="_Toc335046876"/>
      <w:bookmarkStart w:id="70" w:name="_Toc494467183"/>
      <w:bookmarkStart w:id="71" w:name="_Toc529740556"/>
      <w:r>
        <w:t>Household</w:t>
      </w:r>
      <w:r w:rsidRPr="00D72EC8">
        <w:t xml:space="preserve"> characteristics</w:t>
      </w:r>
      <w:bookmarkEnd w:id="69"/>
      <w:bookmarkEnd w:id="70"/>
      <w:bookmarkEnd w:id="71"/>
    </w:p>
    <w:p w14:paraId="1A24CA1F" w14:textId="77777777" w:rsidR="0017271B" w:rsidRDefault="0017271B" w:rsidP="0017271B">
      <w:pPr>
        <w:rPr>
          <w:lang w:val="en-GB" w:eastAsia="en-GB"/>
        </w:rPr>
      </w:pPr>
      <w:r>
        <w:rPr>
          <w:lang w:val="en-GB" w:eastAsia="en-GB"/>
        </w:rPr>
        <w:t>This section summarizes the sociodemographic characteristics of the sampled households including: age and gender of residents</w:t>
      </w:r>
      <w:r w:rsidR="00601DD2">
        <w:rPr>
          <w:lang w:val="en-GB" w:eastAsia="en-GB"/>
        </w:rPr>
        <w:t xml:space="preserve">; </w:t>
      </w:r>
      <w:r>
        <w:rPr>
          <w:lang w:val="en-GB" w:eastAsia="en-GB"/>
        </w:rPr>
        <w:t xml:space="preserve">size </w:t>
      </w:r>
      <w:r w:rsidR="00601DD2">
        <w:rPr>
          <w:lang w:val="en-GB" w:eastAsia="en-GB"/>
        </w:rPr>
        <w:t xml:space="preserve">and composition </w:t>
      </w:r>
      <w:r>
        <w:rPr>
          <w:lang w:val="en-GB" w:eastAsia="en-GB"/>
        </w:rPr>
        <w:t xml:space="preserve">of households, </w:t>
      </w:r>
      <w:r w:rsidR="00601DD2">
        <w:rPr>
          <w:lang w:val="en-GB" w:eastAsia="en-GB"/>
        </w:rPr>
        <w:t>and socioeconomic status of</w:t>
      </w:r>
      <w:r>
        <w:rPr>
          <w:lang w:val="en-GB" w:eastAsia="en-GB"/>
        </w:rPr>
        <w:t xml:space="preserve"> household</w:t>
      </w:r>
      <w:r w:rsidR="00601DD2">
        <w:rPr>
          <w:lang w:val="en-GB" w:eastAsia="en-GB"/>
        </w:rPr>
        <w:t>s</w:t>
      </w:r>
      <w:r>
        <w:rPr>
          <w:lang w:val="en-GB" w:eastAsia="en-GB"/>
        </w:rPr>
        <w:t>.</w:t>
      </w:r>
    </w:p>
    <w:p w14:paraId="106ABA24" w14:textId="77777777" w:rsidR="006D17A4" w:rsidRPr="00370CB6" w:rsidRDefault="006D17A4" w:rsidP="00222D25">
      <w:pPr>
        <w:pStyle w:val="Heading3"/>
      </w:pPr>
      <w:bookmarkStart w:id="72" w:name="_Toc494467184"/>
      <w:r>
        <w:t>Age and gender of household residents</w:t>
      </w:r>
      <w:bookmarkEnd w:id="72"/>
    </w:p>
    <w:bookmarkStart w:id="73" w:name="_Toc335046877"/>
    <w:p w14:paraId="6973B75D" w14:textId="77777777" w:rsidR="006D17A4" w:rsidRDefault="002832B6" w:rsidP="00C3065A">
      <w:r>
        <w:rPr>
          <w:noProof/>
          <w:lang w:val="en-GB" w:eastAsia="en-GB"/>
        </w:rPr>
        <w:lastRenderedPageBreak/>
        <mc:AlternateContent>
          <mc:Choice Requires="wps">
            <w:drawing>
              <wp:anchor distT="0" distB="0" distL="114300" distR="114300" simplePos="0" relativeHeight="251716096" behindDoc="0" locked="0" layoutInCell="1" allowOverlap="1" wp14:anchorId="6CC86B7A" wp14:editId="5FD01218">
                <wp:simplePos x="0" y="0"/>
                <wp:positionH relativeFrom="column">
                  <wp:posOffset>2240280</wp:posOffset>
                </wp:positionH>
                <wp:positionV relativeFrom="paragraph">
                  <wp:posOffset>2548890</wp:posOffset>
                </wp:positionV>
                <wp:extent cx="3275965" cy="220980"/>
                <wp:effectExtent l="0" t="0" r="635" b="7620"/>
                <wp:wrapSquare wrapText="bothSides"/>
                <wp:docPr id="54" name="Text Box 54"/>
                <wp:cNvGraphicFramePr/>
                <a:graphic xmlns:a="http://schemas.openxmlformats.org/drawingml/2006/main">
                  <a:graphicData uri="http://schemas.microsoft.com/office/word/2010/wordprocessingShape">
                    <wps:wsp>
                      <wps:cNvSpPr txBox="1"/>
                      <wps:spPr>
                        <a:xfrm>
                          <a:off x="0" y="0"/>
                          <a:ext cx="3275965" cy="220980"/>
                        </a:xfrm>
                        <a:prstGeom prst="rect">
                          <a:avLst/>
                        </a:prstGeom>
                        <a:solidFill>
                          <a:prstClr val="white"/>
                        </a:solidFill>
                        <a:ln>
                          <a:noFill/>
                        </a:ln>
                        <a:effectLst/>
                      </wps:spPr>
                      <wps:txbx>
                        <w:txbxContent>
                          <w:p w14:paraId="1F8572A0" w14:textId="478ADD81" w:rsidR="002C6801" w:rsidRPr="00C25D3B" w:rsidRDefault="002C6801" w:rsidP="00D76CE4">
                            <w:pPr>
                              <w:pStyle w:val="Caption"/>
                              <w:jc w:val="center"/>
                              <w:rPr>
                                <w:noProof/>
                              </w:rPr>
                            </w:pPr>
                            <w:bookmarkStart w:id="74" w:name="_Toc495402459"/>
                            <w:bookmarkStart w:id="75" w:name="_Toc521332412"/>
                            <w:r w:rsidRPr="00C25D3B">
                              <w:t>Figure</w:t>
                            </w:r>
                            <w:r w:rsidR="009A6625">
                              <w:t xml:space="preserve"> 3</w:t>
                            </w:r>
                            <w:r w:rsidRPr="00C25D3B">
                              <w:t xml:space="preserve">: </w:t>
                            </w:r>
                            <w:r>
                              <w:t xml:space="preserve">Study </w:t>
                            </w:r>
                            <w:r w:rsidRPr="00C25D3B">
                              <w:t>Population Pyramid</w:t>
                            </w:r>
                            <w:bookmarkEnd w:id="74"/>
                            <w:bookmarkEnd w:id="75"/>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CC86B7A" id="Text Box 54" o:spid="_x0000_s1028" type="#_x0000_t202" style="position:absolute;margin-left:176.4pt;margin-top:200.7pt;width:257.95pt;height:17.4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" stroked="f">
                <v:textbox inset="0,0,0,0">
                  <w:txbxContent>
                    <w:p w14:paraId="1F8572A0" w14:textId="478ADD81" w:rsidR="002C6801" w:rsidRPr="00C25D3B" w:rsidRDefault="002C6801" w:rsidP="00D76CE4">
                      <w:pPr>
                        <w:pStyle w:val="Caption"/>
                        <w:jc w:val="center"/>
                        <w:rPr>
                          <w:noProof/>
                        </w:rPr>
                      </w:pPr>
                      <w:bookmarkStart w:id="77" w:name="_Toc495402459"/>
                      <w:bookmarkStart w:id="78" w:name="_Toc521332412"/>
                      <w:r w:rsidRPr="00C25D3B">
                        <w:t>Figure</w:t>
                      </w:r>
                      <w:r w:rsidR="009A6625">
                        <w:t xml:space="preserve"> 3</w:t>
                      </w:r>
                      <w:r w:rsidRPr="00C25D3B">
                        <w:t xml:space="preserve">: </w:t>
                      </w:r>
                      <w:r>
                        <w:t xml:space="preserve">Study </w:t>
                      </w:r>
                      <w:r w:rsidRPr="00C25D3B">
                        <w:t>Population Pyramid</w:t>
                      </w:r>
                      <w:bookmarkEnd w:id="77"/>
                      <w:bookmarkEnd w:id="78"/>
                    </w:p>
                  </w:txbxContent>
                </v:textbox>
                <w10:wrap type="square"/>
              </v:shape>
            </w:pict>
          </mc:Fallback>
        </mc:AlternateContent>
      </w:r>
      <w:r>
        <w:rPr>
          <w:noProof/>
          <w:lang w:val="en-GB" w:eastAsia="en-GB"/>
        </w:rPr>
        <w:drawing>
          <wp:anchor distT="0" distB="0" distL="114300" distR="114300" simplePos="0" relativeHeight="251761152" behindDoc="0" locked="0" layoutInCell="1" allowOverlap="1" wp14:anchorId="4C530D57" wp14:editId="2933AEA7">
            <wp:simplePos x="0" y="0"/>
            <wp:positionH relativeFrom="column">
              <wp:posOffset>1821180</wp:posOffset>
            </wp:positionH>
            <wp:positionV relativeFrom="paragraph">
              <wp:posOffset>262890</wp:posOffset>
            </wp:positionV>
            <wp:extent cx="3931920" cy="2286000"/>
            <wp:effectExtent l="0" t="0" r="11430" b="0"/>
            <wp:wrapSquare wrapText="bothSides"/>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margin">
              <wp14:pctWidth>0</wp14:pctWidth>
            </wp14:sizeRelH>
            <wp14:sizeRelV relativeFrom="margin">
              <wp14:pctHeight>0</wp14:pctHeight>
            </wp14:sizeRelV>
          </wp:anchor>
        </w:drawing>
      </w:r>
      <w:r w:rsidR="006D17A4" w:rsidRPr="00370CB6">
        <w:t>Among all sample</w:t>
      </w:r>
      <w:r w:rsidR="006D17A4">
        <w:t>d</w:t>
      </w:r>
      <w:r w:rsidR="006D17A4" w:rsidRPr="00370CB6">
        <w:t xml:space="preserve"> households, </w:t>
      </w:r>
      <w:r w:rsidR="006C02FB">
        <w:t>5</w:t>
      </w:r>
      <w:r w:rsidR="00794ED1">
        <w:t>,</w:t>
      </w:r>
      <w:r w:rsidR="006C02FB">
        <w:t>390</w:t>
      </w:r>
      <w:r w:rsidR="006D17A4" w:rsidRPr="00370CB6">
        <w:t xml:space="preserve"> persons were </w:t>
      </w:r>
      <w:r w:rsidR="006D17A4" w:rsidRPr="00FD5023">
        <w:t>registered on the household member’s roster; 9</w:t>
      </w:r>
      <w:r w:rsidR="006C02FB">
        <w:t>7</w:t>
      </w:r>
      <w:r w:rsidR="006D17A4" w:rsidRPr="00FD5023">
        <w:t>% were usual residents in the hou</w:t>
      </w:r>
      <w:r w:rsidR="006D17A4">
        <w:t xml:space="preserve">sehold </w:t>
      </w:r>
      <w:r w:rsidR="006D17A4" w:rsidRPr="00370CB6">
        <w:t xml:space="preserve">and </w:t>
      </w:r>
      <w:r w:rsidR="006C02FB">
        <w:t>95</w:t>
      </w:r>
      <w:r w:rsidR="006D17A4" w:rsidRPr="00370CB6">
        <w:t xml:space="preserve">% stayed in the house the previous night. </w:t>
      </w:r>
      <w:r w:rsidR="006D17A4" w:rsidRPr="00D02782">
        <w:t xml:space="preserve">The population distribution by gender and age, as presented in Figure </w:t>
      </w:r>
      <w:r w:rsidR="00E861D0">
        <w:t>5</w:t>
      </w:r>
      <w:r w:rsidR="006D17A4" w:rsidRPr="00D02782">
        <w:t xml:space="preserve">, is comparable to the demographic distribution in the African context, with a </w:t>
      </w:r>
      <w:r w:rsidR="00FA56AA">
        <w:t>large</w:t>
      </w:r>
      <w:r w:rsidR="00FA56AA" w:rsidRPr="00D02782">
        <w:t xml:space="preserve"> </w:t>
      </w:r>
      <w:r w:rsidR="006D17A4" w:rsidRPr="00D02782">
        <w:t>proportion of the population under 15 and significantly fewer elderly people.</w:t>
      </w:r>
      <w:bookmarkEnd w:id="73"/>
      <w:r w:rsidR="006D17A4" w:rsidRPr="00D02782">
        <w:t xml:space="preserve"> </w:t>
      </w:r>
    </w:p>
    <w:p w14:paraId="174E6525" w14:textId="77777777" w:rsidR="006C02FB" w:rsidRDefault="006C02FB" w:rsidP="00A950FE">
      <w:pPr>
        <w:pStyle w:val="Heading3"/>
      </w:pPr>
      <w:r>
        <w:t xml:space="preserve">Primary </w:t>
      </w:r>
      <w:r w:rsidR="00F0461B">
        <w:t>s</w:t>
      </w:r>
      <w:r>
        <w:t xml:space="preserve">chool </w:t>
      </w:r>
      <w:r w:rsidR="00D22514">
        <w:t>students</w:t>
      </w:r>
    </w:p>
    <w:p w14:paraId="358B07AC" w14:textId="4194D57B" w:rsidR="006C02FB" w:rsidRDefault="0030114B" w:rsidP="00C3065A">
      <w:r>
        <w:rPr>
          <w:noProof/>
          <w:lang w:val="en-GB" w:eastAsia="en-GB"/>
        </w:rPr>
        <mc:AlternateContent>
          <mc:Choice Requires="wps">
            <w:drawing>
              <wp:anchor distT="0" distB="0" distL="114300" distR="114300" simplePos="0" relativeHeight="251788800" behindDoc="0" locked="0" layoutInCell="1" allowOverlap="1" wp14:anchorId="3EC013A9" wp14:editId="69BF0FD0">
                <wp:simplePos x="0" y="0"/>
                <wp:positionH relativeFrom="column">
                  <wp:posOffset>7620</wp:posOffset>
                </wp:positionH>
                <wp:positionV relativeFrom="paragraph">
                  <wp:posOffset>2507615</wp:posOffset>
                </wp:positionV>
                <wp:extent cx="3657600" cy="635"/>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3657600" cy="635"/>
                        </a:xfrm>
                        <a:prstGeom prst="rect">
                          <a:avLst/>
                        </a:prstGeom>
                        <a:solidFill>
                          <a:prstClr val="white"/>
                        </a:solidFill>
                        <a:ln>
                          <a:noFill/>
                        </a:ln>
                      </wps:spPr>
                      <wps:txbx>
                        <w:txbxContent>
                          <w:p w14:paraId="3D31D3D0" w14:textId="4F6D169E" w:rsidR="002C6801" w:rsidRPr="00D63C57" w:rsidRDefault="002C6801" w:rsidP="00E91A50">
                            <w:pPr>
                              <w:pStyle w:val="Caption"/>
                              <w:jc w:val="center"/>
                              <w:rPr>
                                <w:noProof/>
                              </w:rPr>
                            </w:pPr>
                            <w:bookmarkStart w:id="76" w:name="_Toc521332413"/>
                            <w:r>
                              <w:t xml:space="preserve">Figure </w:t>
                            </w:r>
                            <w:r w:rsidR="009A6625">
                              <w:t>4</w:t>
                            </w:r>
                            <w:r>
                              <w:t xml:space="preserve">: </w:t>
                            </w:r>
                            <w:r w:rsidRPr="00A11D22">
                              <w:t>Primary School Status of Children 5-15 years</w:t>
                            </w:r>
                            <w:bookmarkEnd w:id="7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EC013A9" id="Text Box 13" o:spid="_x0000_s1029" type="#_x0000_t202" style="position:absolute;margin-left:.6pt;margin-top:197.45pt;width:4in;height:.05pt;z-index:251788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" stroked="f">
                <v:textbox style="mso-fit-shape-to-text:t" inset="0,0,0,0">
                  <w:txbxContent>
                    <w:p w14:paraId="3D31D3D0" w14:textId="4F6D169E" w:rsidR="002C6801" w:rsidRPr="00D63C57" w:rsidRDefault="002C6801" w:rsidP="00E91A50">
                      <w:pPr>
                        <w:pStyle w:val="Caption"/>
                        <w:jc w:val="center"/>
                        <w:rPr>
                          <w:noProof/>
                        </w:rPr>
                      </w:pPr>
                      <w:bookmarkStart w:id="80" w:name="_Toc521332413"/>
                      <w:r>
                        <w:t xml:space="preserve">Figure </w:t>
                      </w:r>
                      <w:r w:rsidR="009A6625">
                        <w:t>4</w:t>
                      </w:r>
                      <w:r>
                        <w:t xml:space="preserve">: </w:t>
                      </w:r>
                      <w:r w:rsidRPr="00A11D22">
                        <w:t>Primary School Status of Children 5-15 years</w:t>
                      </w:r>
                      <w:bookmarkEnd w:id="80"/>
                    </w:p>
                  </w:txbxContent>
                </v:textbox>
                <w10:wrap type="square"/>
              </v:shape>
            </w:pict>
          </mc:Fallback>
        </mc:AlternateContent>
      </w:r>
      <w:r w:rsidR="0040154A">
        <w:rPr>
          <w:noProof/>
          <w:lang w:val="en-GB" w:eastAsia="en-GB"/>
        </w:rPr>
        <w:drawing>
          <wp:anchor distT="0" distB="0" distL="114300" distR="114300" simplePos="0" relativeHeight="251786752" behindDoc="0" locked="0" layoutInCell="1" allowOverlap="1" wp14:anchorId="61CE7B19" wp14:editId="4955546F">
            <wp:simplePos x="0" y="0"/>
            <wp:positionH relativeFrom="column">
              <wp:posOffset>0</wp:posOffset>
            </wp:positionH>
            <wp:positionV relativeFrom="paragraph">
              <wp:posOffset>443865</wp:posOffset>
            </wp:positionV>
            <wp:extent cx="3657600" cy="2202180"/>
            <wp:effectExtent l="0" t="0" r="0" b="7620"/>
            <wp:wrapSquare wrapText="bothSides"/>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V relativeFrom="margin">
              <wp14:pctHeight>0</wp14:pctHeight>
            </wp14:sizeRelV>
          </wp:anchor>
        </w:drawing>
      </w:r>
      <w:r w:rsidR="006C02FB">
        <w:t xml:space="preserve">Primary school </w:t>
      </w:r>
      <w:r w:rsidR="00022820">
        <w:t>aged</w:t>
      </w:r>
      <w:r w:rsidR="006C02FB">
        <w:t xml:space="preserve"> children (</w:t>
      </w:r>
      <w:r w:rsidR="00A950FE">
        <w:t xml:space="preserve">defined as children </w:t>
      </w:r>
      <w:r w:rsidR="006C02FB">
        <w:t>aged 5-15</w:t>
      </w:r>
      <w:r w:rsidR="00A950FE">
        <w:t xml:space="preserve"> years) accounted for 29% of the study population(N=1</w:t>
      </w:r>
      <w:r w:rsidR="00794ED1">
        <w:t>,</w:t>
      </w:r>
      <w:r w:rsidR="00A950FE">
        <w:t>561). This proportion was similar in both</w:t>
      </w:r>
      <w:r w:rsidR="001C1F34">
        <w:t xml:space="preserve"> the districts of</w:t>
      </w:r>
      <w:r w:rsidR="00A950FE">
        <w:t xml:space="preserve"> Boffa and Dubreka (p&gt;0.05). </w:t>
      </w:r>
      <w:r w:rsidR="0040154A">
        <w:t>A</w:t>
      </w:r>
      <w:r w:rsidR="00022820">
        <w:t>bout half</w:t>
      </w:r>
      <w:r w:rsidR="00A950FE">
        <w:t xml:space="preserve"> of all children </w:t>
      </w:r>
      <w:r w:rsidR="00022820">
        <w:t>primary school aged children</w:t>
      </w:r>
      <w:r w:rsidR="00A950FE">
        <w:t xml:space="preserve"> </w:t>
      </w:r>
      <w:r w:rsidR="0040154A">
        <w:t xml:space="preserve">were not attending </w:t>
      </w:r>
      <w:r w:rsidR="00A950FE">
        <w:t xml:space="preserve">primary school and this was significantly </w:t>
      </w:r>
      <w:r w:rsidR="0040154A">
        <w:t>higher</w:t>
      </w:r>
      <w:r w:rsidR="00A950FE">
        <w:t xml:space="preserve"> in Boffa compared to Dubreka (</w:t>
      </w:r>
      <w:r w:rsidR="0040154A">
        <w:t>57</w:t>
      </w:r>
      <w:r w:rsidR="00A950FE">
        <w:t xml:space="preserve">% and </w:t>
      </w:r>
      <w:r w:rsidR="0040154A">
        <w:t>44</w:t>
      </w:r>
      <w:r w:rsidR="00A950FE">
        <w:t xml:space="preserve">% respectively, p&lt;0.001). In addition, </w:t>
      </w:r>
      <w:r w:rsidR="0040154A">
        <w:t>25%</w:t>
      </w:r>
      <w:r w:rsidR="00A950FE">
        <w:t xml:space="preserve"> of all school aged children were currently in classes 1, 3 or 5 and this was also significantly lower in Boffa compared to Dubreka (22% and 29% respectively, p&lt;0.01)</w:t>
      </w:r>
      <w:r w:rsidR="0040154A">
        <w:t xml:space="preserve"> as shown in the figure</w:t>
      </w:r>
      <w:r w:rsidR="00A950FE">
        <w:t>.</w:t>
      </w:r>
    </w:p>
    <w:p w14:paraId="31B2130C" w14:textId="77777777" w:rsidR="0030114B" w:rsidRDefault="0030114B" w:rsidP="00C3065A"/>
    <w:p w14:paraId="17918ABB" w14:textId="311182ED" w:rsidR="0040154A" w:rsidRPr="00857905" w:rsidRDefault="0030114B" w:rsidP="0030114B">
      <w:r>
        <w:t xml:space="preserve">Data Highlight: Though school attendance was low in Boffa (49%), the school-based distribution of ITNs was effective at achieving a coverage rate of </w:t>
      </w:r>
      <w:r w:rsidR="00B24A88">
        <w:t>80%</w:t>
      </w:r>
      <w:r>
        <w:t>. Theoretically, school-based programs have been developed and implemented in areas where school attendance is greater than 70%. However, the success of this pilot in Boffa may provide evidence that lower school attendance can achieve similar results.</w:t>
      </w:r>
      <w:r w:rsidR="00857905" w:rsidRPr="00857905">
        <w:t xml:space="preserve"> </w:t>
      </w:r>
    </w:p>
    <w:p w14:paraId="4583D378" w14:textId="77777777" w:rsidR="00E861D0" w:rsidRDefault="00E861D0" w:rsidP="00222D25">
      <w:pPr>
        <w:pStyle w:val="Heading3"/>
      </w:pPr>
      <w:r w:rsidRPr="00857905">
        <w:t>Household</w:t>
      </w:r>
      <w:r>
        <w:t xml:space="preserve"> size and composition</w:t>
      </w:r>
    </w:p>
    <w:p w14:paraId="6D546A86" w14:textId="77777777" w:rsidR="006D17A4" w:rsidRDefault="00E861D0" w:rsidP="00C3065A">
      <w:r>
        <w:t xml:space="preserve">The average size of households was 5.2 persons; however, this was slightly higher in Boffa (5.4) compared to Dubreka (4.9, p&lt;0.05). Overall, 45% of all households surveyed had a student currently </w:t>
      </w:r>
      <w:r>
        <w:lastRenderedPageBreak/>
        <w:t>enrolled in primary school (44% and 46% in Boffa and Dubreka</w:t>
      </w:r>
      <w:r w:rsidR="00794ED1">
        <w:t>,</w:t>
      </w:r>
      <w:r>
        <w:t xml:space="preserve"> respectively). Similarly, 29% of households (28% and 29% in Boffa and Dubreka</w:t>
      </w:r>
      <w:r w:rsidR="00794ED1">
        <w:t>,</w:t>
      </w:r>
      <w:r>
        <w:t xml:space="preserve"> respectively) had at least one student in classes 1, 3 or 5.</w:t>
      </w:r>
      <w:r w:rsidR="00F04D5F">
        <w:t xml:space="preserve"> More information is provided in Table 1 below.</w:t>
      </w:r>
    </w:p>
    <w:p w14:paraId="5A877EE7" w14:textId="77777777" w:rsidR="00F04D5F" w:rsidRPr="00C25D3B" w:rsidRDefault="00F04D5F" w:rsidP="002832B6">
      <w:pPr>
        <w:pStyle w:val="Caption"/>
        <w:keepNext/>
      </w:pPr>
      <w:bookmarkStart w:id="77" w:name="_Toc521332402"/>
      <w:r w:rsidRPr="00C25D3B">
        <w:t xml:space="preserve">Table </w:t>
      </w:r>
      <w:r w:rsidR="0057149B" w:rsidRPr="00C25D3B">
        <w:rPr>
          <w:noProof/>
        </w:rPr>
        <w:fldChar w:fldCharType="begin"/>
      </w:r>
      <w:r w:rsidR="0057149B" w:rsidRPr="00C25D3B">
        <w:rPr>
          <w:noProof/>
        </w:rPr>
        <w:instrText xml:space="preserve"> SEQ Table \* ARABIC </w:instrText>
      </w:r>
      <w:r w:rsidR="0057149B" w:rsidRPr="00C25D3B">
        <w:rPr>
          <w:noProof/>
        </w:rPr>
        <w:fldChar w:fldCharType="separate"/>
      </w:r>
      <w:r w:rsidR="00A70462">
        <w:rPr>
          <w:noProof/>
        </w:rPr>
        <w:t>2</w:t>
      </w:r>
      <w:r w:rsidR="0057149B" w:rsidRPr="00C25D3B">
        <w:rPr>
          <w:noProof/>
        </w:rPr>
        <w:fldChar w:fldCharType="end"/>
      </w:r>
      <w:r w:rsidRPr="00C25D3B">
        <w:t>: Household Size and Composition</w:t>
      </w:r>
      <w:bookmarkEnd w:id="77"/>
    </w:p>
    <w:tbl>
      <w:tblPr>
        <w:tblStyle w:val="TableGrid"/>
        <w:tblW w:w="9715" w:type="dxa"/>
        <w:tblLook w:val="04A0" w:firstRow="1" w:lastRow="0" w:firstColumn="1" w:lastColumn="0" w:noHBand="0" w:noVBand="1"/>
      </w:tblPr>
      <w:tblGrid>
        <w:gridCol w:w="5305"/>
        <w:gridCol w:w="1530"/>
        <w:gridCol w:w="1530"/>
        <w:gridCol w:w="1350"/>
      </w:tblGrid>
      <w:tr w:rsidR="00B82778" w:rsidRPr="00F04D5F" w14:paraId="6E21C62C" w14:textId="77777777" w:rsidTr="00B545C1">
        <w:tc>
          <w:tcPr>
            <w:tcW w:w="5305" w:type="dxa"/>
            <w:shd w:val="clear" w:color="auto" w:fill="E7E6E6" w:themeFill="background2"/>
          </w:tcPr>
          <w:p w14:paraId="1B1C573C" w14:textId="77777777" w:rsidR="00B82778" w:rsidRPr="00F04D5F" w:rsidRDefault="00B82778" w:rsidP="00B82778">
            <w:pPr>
              <w:pStyle w:val="NoSpacing"/>
              <w:rPr>
                <w:b/>
              </w:rPr>
            </w:pPr>
            <w:r w:rsidRPr="00F04D5F">
              <w:rPr>
                <w:b/>
              </w:rPr>
              <w:t>Household Characteristics</w:t>
            </w:r>
          </w:p>
        </w:tc>
        <w:tc>
          <w:tcPr>
            <w:tcW w:w="1530" w:type="dxa"/>
            <w:shd w:val="clear" w:color="auto" w:fill="E7E6E6" w:themeFill="background2"/>
          </w:tcPr>
          <w:p w14:paraId="294B612E" w14:textId="77777777" w:rsidR="00B82778" w:rsidRPr="00F04D5F" w:rsidRDefault="00B82778" w:rsidP="00B82778">
            <w:pPr>
              <w:pStyle w:val="NoSpacing"/>
              <w:rPr>
                <w:b/>
              </w:rPr>
            </w:pPr>
            <w:r w:rsidRPr="00F04D5F">
              <w:rPr>
                <w:b/>
              </w:rPr>
              <w:t xml:space="preserve">Total </w:t>
            </w:r>
          </w:p>
          <w:p w14:paraId="4BDBE705" w14:textId="77777777" w:rsidR="00B82778" w:rsidRPr="00F04D5F" w:rsidRDefault="00B82778" w:rsidP="00B82778">
            <w:pPr>
              <w:pStyle w:val="NoSpacing"/>
              <w:rPr>
                <w:b/>
              </w:rPr>
            </w:pPr>
            <w:r w:rsidRPr="00F04D5F">
              <w:rPr>
                <w:b/>
              </w:rPr>
              <w:t>(N= 1040)</w:t>
            </w:r>
          </w:p>
        </w:tc>
        <w:tc>
          <w:tcPr>
            <w:tcW w:w="1530" w:type="dxa"/>
            <w:shd w:val="clear" w:color="auto" w:fill="E7E6E6" w:themeFill="background2"/>
          </w:tcPr>
          <w:p w14:paraId="4E3A8554" w14:textId="77777777" w:rsidR="00B82778" w:rsidRPr="00F04D5F" w:rsidRDefault="00B82778" w:rsidP="00B82778">
            <w:pPr>
              <w:pStyle w:val="NoSpacing"/>
              <w:rPr>
                <w:b/>
              </w:rPr>
            </w:pPr>
            <w:r w:rsidRPr="00F04D5F">
              <w:rPr>
                <w:b/>
              </w:rPr>
              <w:t xml:space="preserve">Boffa </w:t>
            </w:r>
          </w:p>
          <w:p w14:paraId="3619D18A" w14:textId="77777777" w:rsidR="00B82778" w:rsidRPr="00F04D5F" w:rsidRDefault="00B82778" w:rsidP="00B82778">
            <w:pPr>
              <w:pStyle w:val="NoSpacing"/>
              <w:rPr>
                <w:b/>
              </w:rPr>
            </w:pPr>
            <w:r w:rsidRPr="00F04D5F">
              <w:rPr>
                <w:b/>
              </w:rPr>
              <w:t>(N= 521)</w:t>
            </w:r>
          </w:p>
        </w:tc>
        <w:tc>
          <w:tcPr>
            <w:tcW w:w="1350" w:type="dxa"/>
            <w:shd w:val="clear" w:color="auto" w:fill="E7E6E6" w:themeFill="background2"/>
          </w:tcPr>
          <w:p w14:paraId="178875CD" w14:textId="77777777" w:rsidR="00B82778" w:rsidRPr="00F04D5F" w:rsidRDefault="00B82778" w:rsidP="00B82778">
            <w:pPr>
              <w:pStyle w:val="NoSpacing"/>
              <w:rPr>
                <w:b/>
              </w:rPr>
            </w:pPr>
            <w:r w:rsidRPr="00F04D5F">
              <w:rPr>
                <w:b/>
              </w:rPr>
              <w:t xml:space="preserve">Dubreka </w:t>
            </w:r>
          </w:p>
          <w:p w14:paraId="691BE4B4" w14:textId="77777777" w:rsidR="00B82778" w:rsidRPr="00F04D5F" w:rsidRDefault="00B82778" w:rsidP="00B82778">
            <w:pPr>
              <w:pStyle w:val="NoSpacing"/>
              <w:rPr>
                <w:b/>
              </w:rPr>
            </w:pPr>
            <w:r w:rsidRPr="00F04D5F">
              <w:rPr>
                <w:b/>
              </w:rPr>
              <w:t>(N= 519)</w:t>
            </w:r>
          </w:p>
        </w:tc>
      </w:tr>
      <w:tr w:rsidR="00B82778" w:rsidRPr="00F04D5F" w14:paraId="7EB91AED" w14:textId="77777777" w:rsidTr="00791F61">
        <w:tc>
          <w:tcPr>
            <w:tcW w:w="5305" w:type="dxa"/>
          </w:tcPr>
          <w:p w14:paraId="20BC7EB2" w14:textId="77777777" w:rsidR="00B82778" w:rsidRPr="00B545C1" w:rsidRDefault="00B82778" w:rsidP="00B82778">
            <w:pPr>
              <w:pStyle w:val="NoSpacing"/>
              <w:rPr>
                <w:b/>
                <w:lang w:val="en-GB"/>
              </w:rPr>
            </w:pPr>
            <w:r w:rsidRPr="00B545C1">
              <w:rPr>
                <w:b/>
                <w:lang w:val="en-GB"/>
              </w:rPr>
              <w:t>Household size</w:t>
            </w:r>
          </w:p>
        </w:tc>
        <w:tc>
          <w:tcPr>
            <w:tcW w:w="1530" w:type="dxa"/>
          </w:tcPr>
          <w:p w14:paraId="7A553E1D" w14:textId="77777777" w:rsidR="00B82778" w:rsidRPr="00F04D5F" w:rsidRDefault="00B82778" w:rsidP="00B82778">
            <w:pPr>
              <w:pStyle w:val="NoSpacing"/>
              <w:rPr>
                <w:lang w:val="en-GB"/>
              </w:rPr>
            </w:pPr>
          </w:p>
        </w:tc>
        <w:tc>
          <w:tcPr>
            <w:tcW w:w="1530" w:type="dxa"/>
          </w:tcPr>
          <w:p w14:paraId="333CDB5E" w14:textId="77777777" w:rsidR="00B82778" w:rsidRPr="00F04D5F" w:rsidRDefault="00B82778" w:rsidP="00B82778">
            <w:pPr>
              <w:pStyle w:val="NoSpacing"/>
              <w:rPr>
                <w:lang w:val="en-GB"/>
              </w:rPr>
            </w:pPr>
          </w:p>
        </w:tc>
        <w:tc>
          <w:tcPr>
            <w:tcW w:w="1350" w:type="dxa"/>
          </w:tcPr>
          <w:p w14:paraId="40B8704D" w14:textId="77777777" w:rsidR="00B82778" w:rsidRPr="00F04D5F" w:rsidRDefault="00B82778" w:rsidP="00B82778">
            <w:pPr>
              <w:pStyle w:val="NoSpacing"/>
              <w:rPr>
                <w:lang w:val="en-GB"/>
              </w:rPr>
            </w:pPr>
          </w:p>
        </w:tc>
      </w:tr>
      <w:tr w:rsidR="00B82778" w:rsidRPr="00F04D5F" w14:paraId="41DF30E2" w14:textId="77777777" w:rsidTr="00791F61">
        <w:tc>
          <w:tcPr>
            <w:tcW w:w="5305" w:type="dxa"/>
          </w:tcPr>
          <w:p w14:paraId="1E4AF7F3" w14:textId="77777777" w:rsidR="00B82778" w:rsidRPr="00F04D5F" w:rsidRDefault="00B82778" w:rsidP="00B82778">
            <w:pPr>
              <w:pStyle w:val="NoSpacing"/>
              <w:ind w:left="162"/>
              <w:rPr>
                <w:lang w:val="en-GB"/>
              </w:rPr>
            </w:pPr>
            <w:r w:rsidRPr="00F04D5F">
              <w:rPr>
                <w:lang w:val="en-GB"/>
              </w:rPr>
              <w:t xml:space="preserve">Mean </w:t>
            </w:r>
            <w:r>
              <w:rPr>
                <w:lang w:val="en-GB"/>
              </w:rPr>
              <w:t># of</w:t>
            </w:r>
            <w:r w:rsidRPr="00F04D5F">
              <w:rPr>
                <w:lang w:val="en-GB"/>
              </w:rPr>
              <w:t xml:space="preserve"> household</w:t>
            </w:r>
            <w:r>
              <w:rPr>
                <w:lang w:val="en-GB"/>
              </w:rPr>
              <w:t xml:space="preserve"> (HH) members</w:t>
            </w:r>
            <w:r w:rsidRPr="00F04D5F">
              <w:rPr>
                <w:lang w:val="en-GB"/>
              </w:rPr>
              <w:t>**</w:t>
            </w:r>
          </w:p>
        </w:tc>
        <w:tc>
          <w:tcPr>
            <w:tcW w:w="1530" w:type="dxa"/>
          </w:tcPr>
          <w:p w14:paraId="3D16F6E0" w14:textId="77777777" w:rsidR="00B82778" w:rsidRPr="00F04D5F" w:rsidRDefault="00B82778" w:rsidP="00B82778">
            <w:pPr>
              <w:pStyle w:val="NoSpacing"/>
              <w:rPr>
                <w:lang w:val="en-GB"/>
              </w:rPr>
            </w:pPr>
            <w:r w:rsidRPr="00F04D5F">
              <w:rPr>
                <w:lang w:val="en-GB"/>
              </w:rPr>
              <w:t>5.2</w:t>
            </w:r>
          </w:p>
        </w:tc>
        <w:tc>
          <w:tcPr>
            <w:tcW w:w="1530" w:type="dxa"/>
          </w:tcPr>
          <w:p w14:paraId="3509C1CC" w14:textId="77777777" w:rsidR="00B82778" w:rsidRPr="00F04D5F" w:rsidRDefault="00B82778" w:rsidP="00B82778">
            <w:pPr>
              <w:pStyle w:val="NoSpacing"/>
              <w:rPr>
                <w:lang w:val="en-GB"/>
              </w:rPr>
            </w:pPr>
            <w:r w:rsidRPr="00F04D5F">
              <w:rPr>
                <w:lang w:val="en-GB"/>
              </w:rPr>
              <w:t>5.4</w:t>
            </w:r>
          </w:p>
        </w:tc>
        <w:tc>
          <w:tcPr>
            <w:tcW w:w="1350" w:type="dxa"/>
          </w:tcPr>
          <w:p w14:paraId="525C8174" w14:textId="77777777" w:rsidR="00B82778" w:rsidRPr="00F04D5F" w:rsidRDefault="00B82778" w:rsidP="00B82778">
            <w:pPr>
              <w:pStyle w:val="NoSpacing"/>
              <w:rPr>
                <w:lang w:val="en-GB"/>
              </w:rPr>
            </w:pPr>
            <w:r w:rsidRPr="00F04D5F">
              <w:rPr>
                <w:lang w:val="en-GB"/>
              </w:rPr>
              <w:t>4.9</w:t>
            </w:r>
          </w:p>
        </w:tc>
      </w:tr>
      <w:tr w:rsidR="00B82778" w:rsidRPr="00F04D5F" w14:paraId="1C45C888" w14:textId="77777777" w:rsidTr="00791F61">
        <w:tc>
          <w:tcPr>
            <w:tcW w:w="5305" w:type="dxa"/>
          </w:tcPr>
          <w:p w14:paraId="2A631D9A" w14:textId="77777777" w:rsidR="00B82778" w:rsidRPr="00F04D5F" w:rsidRDefault="00B82778" w:rsidP="00B82778">
            <w:pPr>
              <w:pStyle w:val="NoSpacing"/>
              <w:ind w:left="162"/>
              <w:rPr>
                <w:lang w:val="en-GB"/>
              </w:rPr>
            </w:pPr>
            <w:r w:rsidRPr="00F04D5F">
              <w:rPr>
                <w:lang w:val="en-GB"/>
              </w:rPr>
              <w:t>% of HH with 1-3</w:t>
            </w:r>
            <w:r>
              <w:rPr>
                <w:lang w:val="en-GB"/>
              </w:rPr>
              <w:t xml:space="preserve"> members</w:t>
            </w:r>
            <w:r w:rsidRPr="00F04D5F">
              <w:rPr>
                <w:lang w:val="en-GB"/>
              </w:rPr>
              <w:t>*</w:t>
            </w:r>
          </w:p>
        </w:tc>
        <w:tc>
          <w:tcPr>
            <w:tcW w:w="1530" w:type="dxa"/>
          </w:tcPr>
          <w:p w14:paraId="37736C12" w14:textId="77777777" w:rsidR="00B82778" w:rsidRPr="00F04D5F" w:rsidRDefault="00B82778" w:rsidP="00B82778">
            <w:pPr>
              <w:pStyle w:val="NoSpacing"/>
              <w:rPr>
                <w:lang w:val="en-GB"/>
              </w:rPr>
            </w:pPr>
            <w:r w:rsidRPr="00F04D5F">
              <w:rPr>
                <w:lang w:val="en-GB"/>
              </w:rPr>
              <w:t>26.5</w:t>
            </w:r>
          </w:p>
        </w:tc>
        <w:tc>
          <w:tcPr>
            <w:tcW w:w="1530" w:type="dxa"/>
          </w:tcPr>
          <w:p w14:paraId="6205C12F" w14:textId="77777777" w:rsidR="00B82778" w:rsidRPr="00F04D5F" w:rsidRDefault="00B82778" w:rsidP="00B82778">
            <w:pPr>
              <w:pStyle w:val="NoSpacing"/>
              <w:rPr>
                <w:lang w:val="en-GB"/>
              </w:rPr>
            </w:pPr>
            <w:r w:rsidRPr="00F04D5F">
              <w:rPr>
                <w:lang w:val="en-GB"/>
              </w:rPr>
              <w:t>20.2</w:t>
            </w:r>
          </w:p>
        </w:tc>
        <w:tc>
          <w:tcPr>
            <w:tcW w:w="1350" w:type="dxa"/>
          </w:tcPr>
          <w:p w14:paraId="11D10F54" w14:textId="77777777" w:rsidR="00B82778" w:rsidRPr="00F04D5F" w:rsidRDefault="00B82778" w:rsidP="00B82778">
            <w:pPr>
              <w:pStyle w:val="NoSpacing"/>
              <w:rPr>
                <w:lang w:val="en-GB"/>
              </w:rPr>
            </w:pPr>
            <w:r w:rsidRPr="00F04D5F">
              <w:rPr>
                <w:lang w:val="en-GB"/>
              </w:rPr>
              <w:t>33.0</w:t>
            </w:r>
          </w:p>
        </w:tc>
      </w:tr>
      <w:tr w:rsidR="00B82778" w:rsidRPr="00F04D5F" w14:paraId="40DEB3BF" w14:textId="77777777" w:rsidTr="00791F61">
        <w:tc>
          <w:tcPr>
            <w:tcW w:w="5305" w:type="dxa"/>
          </w:tcPr>
          <w:p w14:paraId="3C2ADA08" w14:textId="77777777" w:rsidR="00B82778" w:rsidRPr="00F04D5F" w:rsidRDefault="00B82778" w:rsidP="00B82778">
            <w:pPr>
              <w:pStyle w:val="NoSpacing"/>
              <w:ind w:left="162"/>
              <w:rPr>
                <w:lang w:val="en-GB"/>
              </w:rPr>
            </w:pPr>
            <w:r w:rsidRPr="00F04D5F">
              <w:rPr>
                <w:lang w:val="en-GB"/>
              </w:rPr>
              <w:t>% of HH with 4-6</w:t>
            </w:r>
            <w:r>
              <w:rPr>
                <w:lang w:val="en-GB"/>
              </w:rPr>
              <w:t xml:space="preserve"> members</w:t>
            </w:r>
          </w:p>
        </w:tc>
        <w:tc>
          <w:tcPr>
            <w:tcW w:w="1530" w:type="dxa"/>
          </w:tcPr>
          <w:p w14:paraId="52FB2977" w14:textId="77777777" w:rsidR="00B82778" w:rsidRPr="00F04D5F" w:rsidRDefault="00B82778" w:rsidP="00B82778">
            <w:pPr>
              <w:pStyle w:val="NoSpacing"/>
              <w:rPr>
                <w:lang w:val="en-GB"/>
              </w:rPr>
            </w:pPr>
            <w:r w:rsidRPr="00F04D5F">
              <w:rPr>
                <w:lang w:val="en-GB"/>
              </w:rPr>
              <w:t>49.5</w:t>
            </w:r>
          </w:p>
        </w:tc>
        <w:tc>
          <w:tcPr>
            <w:tcW w:w="1530" w:type="dxa"/>
          </w:tcPr>
          <w:p w14:paraId="08729BCA" w14:textId="77777777" w:rsidR="00B82778" w:rsidRPr="00F04D5F" w:rsidRDefault="00B82778" w:rsidP="00B82778">
            <w:pPr>
              <w:pStyle w:val="NoSpacing"/>
              <w:rPr>
                <w:lang w:val="en-GB"/>
              </w:rPr>
            </w:pPr>
            <w:r w:rsidRPr="00F04D5F">
              <w:rPr>
                <w:lang w:val="en-GB"/>
              </w:rPr>
              <w:t>52.6</w:t>
            </w:r>
          </w:p>
        </w:tc>
        <w:tc>
          <w:tcPr>
            <w:tcW w:w="1350" w:type="dxa"/>
          </w:tcPr>
          <w:p w14:paraId="2FCF5AE4" w14:textId="77777777" w:rsidR="00B82778" w:rsidRPr="00F04D5F" w:rsidRDefault="00B82778" w:rsidP="00B82778">
            <w:pPr>
              <w:pStyle w:val="NoSpacing"/>
              <w:rPr>
                <w:lang w:val="en-GB"/>
              </w:rPr>
            </w:pPr>
            <w:r w:rsidRPr="00F04D5F">
              <w:rPr>
                <w:lang w:val="en-GB"/>
              </w:rPr>
              <w:t>46.4</w:t>
            </w:r>
          </w:p>
        </w:tc>
      </w:tr>
      <w:tr w:rsidR="00B82778" w:rsidRPr="00F04D5F" w14:paraId="055673F7" w14:textId="77777777" w:rsidTr="00791F61">
        <w:tc>
          <w:tcPr>
            <w:tcW w:w="5305" w:type="dxa"/>
          </w:tcPr>
          <w:p w14:paraId="3AA274D6" w14:textId="77777777" w:rsidR="00B82778" w:rsidRPr="00F04D5F" w:rsidRDefault="00B82778" w:rsidP="00B82778">
            <w:pPr>
              <w:pStyle w:val="NoSpacing"/>
              <w:ind w:left="162"/>
              <w:rPr>
                <w:lang w:val="en-GB"/>
              </w:rPr>
            </w:pPr>
            <w:r w:rsidRPr="00F04D5F">
              <w:rPr>
                <w:lang w:val="en-GB"/>
              </w:rPr>
              <w:t>% of HH with 7+</w:t>
            </w:r>
            <w:r>
              <w:rPr>
                <w:lang w:val="en-GB"/>
              </w:rPr>
              <w:t xml:space="preserve"> members</w:t>
            </w:r>
          </w:p>
        </w:tc>
        <w:tc>
          <w:tcPr>
            <w:tcW w:w="1530" w:type="dxa"/>
          </w:tcPr>
          <w:p w14:paraId="05691667" w14:textId="77777777" w:rsidR="00B82778" w:rsidRPr="00F04D5F" w:rsidRDefault="00B82778" w:rsidP="00B82778">
            <w:pPr>
              <w:pStyle w:val="NoSpacing"/>
              <w:rPr>
                <w:lang w:val="en-GB"/>
              </w:rPr>
            </w:pPr>
            <w:r w:rsidRPr="00F04D5F">
              <w:rPr>
                <w:lang w:val="en-GB"/>
              </w:rPr>
              <w:t>23.9</w:t>
            </w:r>
          </w:p>
        </w:tc>
        <w:tc>
          <w:tcPr>
            <w:tcW w:w="1530" w:type="dxa"/>
          </w:tcPr>
          <w:p w14:paraId="2B8D2D09" w14:textId="77777777" w:rsidR="00B82778" w:rsidRPr="00F04D5F" w:rsidRDefault="00B82778" w:rsidP="00B82778">
            <w:pPr>
              <w:pStyle w:val="NoSpacing"/>
              <w:rPr>
                <w:lang w:val="en-GB"/>
              </w:rPr>
            </w:pPr>
            <w:r w:rsidRPr="00F04D5F">
              <w:rPr>
                <w:lang w:val="en-GB"/>
              </w:rPr>
              <w:t>27.3</w:t>
            </w:r>
          </w:p>
        </w:tc>
        <w:tc>
          <w:tcPr>
            <w:tcW w:w="1350" w:type="dxa"/>
          </w:tcPr>
          <w:p w14:paraId="62056DE9" w14:textId="77777777" w:rsidR="00B82778" w:rsidRPr="00F04D5F" w:rsidRDefault="00B82778" w:rsidP="00B82778">
            <w:pPr>
              <w:pStyle w:val="NoSpacing"/>
              <w:rPr>
                <w:lang w:val="en-GB"/>
              </w:rPr>
            </w:pPr>
            <w:r w:rsidRPr="00F04D5F">
              <w:rPr>
                <w:lang w:val="en-GB"/>
              </w:rPr>
              <w:t>20.6</w:t>
            </w:r>
          </w:p>
        </w:tc>
      </w:tr>
      <w:tr w:rsidR="00B82778" w:rsidRPr="00F04D5F" w14:paraId="1915F8BD" w14:textId="77777777" w:rsidTr="00791F61">
        <w:tc>
          <w:tcPr>
            <w:tcW w:w="5305" w:type="dxa"/>
          </w:tcPr>
          <w:p w14:paraId="60AB88EB" w14:textId="77777777" w:rsidR="00B82778" w:rsidRPr="00B545C1" w:rsidRDefault="00B82778" w:rsidP="00B82778">
            <w:pPr>
              <w:pStyle w:val="NoSpacing"/>
              <w:rPr>
                <w:b/>
                <w:lang w:val="en-GB"/>
              </w:rPr>
            </w:pPr>
            <w:r w:rsidRPr="00B545C1">
              <w:rPr>
                <w:b/>
                <w:lang w:val="en-GB"/>
              </w:rPr>
              <w:t>Household Composition</w:t>
            </w:r>
          </w:p>
        </w:tc>
        <w:tc>
          <w:tcPr>
            <w:tcW w:w="1530" w:type="dxa"/>
          </w:tcPr>
          <w:p w14:paraId="2FB0966F" w14:textId="77777777" w:rsidR="00B82778" w:rsidRPr="00F04D5F" w:rsidRDefault="00B82778" w:rsidP="00B82778">
            <w:pPr>
              <w:pStyle w:val="NoSpacing"/>
              <w:rPr>
                <w:lang w:val="en-GB"/>
              </w:rPr>
            </w:pPr>
          </w:p>
        </w:tc>
        <w:tc>
          <w:tcPr>
            <w:tcW w:w="1530" w:type="dxa"/>
          </w:tcPr>
          <w:p w14:paraId="2487EBDB" w14:textId="77777777" w:rsidR="00B82778" w:rsidRPr="00F04D5F" w:rsidRDefault="00B82778" w:rsidP="00B82778">
            <w:pPr>
              <w:pStyle w:val="NoSpacing"/>
              <w:rPr>
                <w:lang w:val="en-GB"/>
              </w:rPr>
            </w:pPr>
          </w:p>
        </w:tc>
        <w:tc>
          <w:tcPr>
            <w:tcW w:w="1350" w:type="dxa"/>
          </w:tcPr>
          <w:p w14:paraId="0D6FE7A2" w14:textId="77777777" w:rsidR="00B82778" w:rsidRPr="00F04D5F" w:rsidRDefault="00B82778" w:rsidP="00B82778">
            <w:pPr>
              <w:pStyle w:val="NoSpacing"/>
              <w:rPr>
                <w:lang w:val="en-GB"/>
              </w:rPr>
            </w:pPr>
          </w:p>
        </w:tc>
      </w:tr>
      <w:tr w:rsidR="00B82778" w:rsidRPr="00F04D5F" w14:paraId="1D98B001" w14:textId="77777777" w:rsidTr="00791F61">
        <w:tc>
          <w:tcPr>
            <w:tcW w:w="5305" w:type="dxa"/>
          </w:tcPr>
          <w:p w14:paraId="7AF417B0" w14:textId="77777777" w:rsidR="00B82778" w:rsidRPr="00F04D5F" w:rsidRDefault="00B82778" w:rsidP="00B82778">
            <w:pPr>
              <w:pStyle w:val="NoSpacing"/>
              <w:ind w:left="162"/>
              <w:rPr>
                <w:lang w:val="en-GB"/>
              </w:rPr>
            </w:pPr>
            <w:r w:rsidRPr="00F04D5F">
              <w:rPr>
                <w:lang w:val="en-GB"/>
              </w:rPr>
              <w:t>% of HH with at least child less than 5 years</w:t>
            </w:r>
          </w:p>
        </w:tc>
        <w:tc>
          <w:tcPr>
            <w:tcW w:w="1530" w:type="dxa"/>
          </w:tcPr>
          <w:p w14:paraId="013DC183" w14:textId="77777777" w:rsidR="00B82778" w:rsidRPr="00F04D5F" w:rsidRDefault="00B82778" w:rsidP="00B82778">
            <w:pPr>
              <w:pStyle w:val="NoSpacing"/>
            </w:pPr>
            <w:r w:rsidRPr="00F04D5F">
              <w:t>53.6</w:t>
            </w:r>
          </w:p>
        </w:tc>
        <w:tc>
          <w:tcPr>
            <w:tcW w:w="1530" w:type="dxa"/>
          </w:tcPr>
          <w:p w14:paraId="39357AC2" w14:textId="77777777" w:rsidR="00B82778" w:rsidRPr="00F04D5F" w:rsidRDefault="00B82778" w:rsidP="00B82778">
            <w:pPr>
              <w:pStyle w:val="NoSpacing"/>
            </w:pPr>
            <w:r w:rsidRPr="00F04D5F">
              <w:t>51.8</w:t>
            </w:r>
          </w:p>
        </w:tc>
        <w:tc>
          <w:tcPr>
            <w:tcW w:w="1350" w:type="dxa"/>
          </w:tcPr>
          <w:p w14:paraId="53B338D9" w14:textId="77777777" w:rsidR="00B82778" w:rsidRPr="00F04D5F" w:rsidRDefault="00B82778" w:rsidP="00B82778">
            <w:pPr>
              <w:pStyle w:val="NoSpacing"/>
            </w:pPr>
            <w:r w:rsidRPr="00F04D5F">
              <w:t>55.3</w:t>
            </w:r>
          </w:p>
        </w:tc>
      </w:tr>
      <w:tr w:rsidR="00B82778" w:rsidRPr="00F04D5F" w14:paraId="133E1F92" w14:textId="77777777" w:rsidTr="00791F61">
        <w:tc>
          <w:tcPr>
            <w:tcW w:w="5305" w:type="dxa"/>
          </w:tcPr>
          <w:p w14:paraId="05A4E1AC" w14:textId="77777777" w:rsidR="00B82778" w:rsidRPr="00F04D5F" w:rsidRDefault="00B82778" w:rsidP="00B82778">
            <w:pPr>
              <w:pStyle w:val="NoSpacing"/>
              <w:ind w:left="162"/>
              <w:rPr>
                <w:lang w:val="en-GB"/>
              </w:rPr>
            </w:pPr>
            <w:r w:rsidRPr="00F04D5F">
              <w:rPr>
                <w:lang w:val="en-GB"/>
              </w:rPr>
              <w:t>% of HH with at least one school aged child 5-15yrs*</w:t>
            </w:r>
          </w:p>
        </w:tc>
        <w:tc>
          <w:tcPr>
            <w:tcW w:w="1530" w:type="dxa"/>
          </w:tcPr>
          <w:p w14:paraId="217225A7" w14:textId="77777777" w:rsidR="00B82778" w:rsidRPr="00F04D5F" w:rsidRDefault="00B82778" w:rsidP="00B82778">
            <w:pPr>
              <w:pStyle w:val="NoSpacing"/>
              <w:rPr>
                <w:lang w:val="en-GB"/>
              </w:rPr>
            </w:pPr>
            <w:r w:rsidRPr="00F04D5F">
              <w:rPr>
                <w:lang w:val="en-GB"/>
              </w:rPr>
              <w:t>70.2</w:t>
            </w:r>
          </w:p>
        </w:tc>
        <w:tc>
          <w:tcPr>
            <w:tcW w:w="1530" w:type="dxa"/>
          </w:tcPr>
          <w:p w14:paraId="331B4AEA" w14:textId="77777777" w:rsidR="00B82778" w:rsidRPr="00F04D5F" w:rsidRDefault="00B82778" w:rsidP="00B82778">
            <w:pPr>
              <w:pStyle w:val="NoSpacing"/>
              <w:rPr>
                <w:lang w:val="en-GB"/>
              </w:rPr>
            </w:pPr>
            <w:r w:rsidRPr="00F04D5F">
              <w:rPr>
                <w:lang w:val="en-GB"/>
              </w:rPr>
              <w:t>73.5</w:t>
            </w:r>
          </w:p>
        </w:tc>
        <w:tc>
          <w:tcPr>
            <w:tcW w:w="1350" w:type="dxa"/>
          </w:tcPr>
          <w:p w14:paraId="3915C548" w14:textId="77777777" w:rsidR="00B82778" w:rsidRPr="00F04D5F" w:rsidRDefault="00B82778" w:rsidP="00B82778">
            <w:pPr>
              <w:pStyle w:val="NoSpacing"/>
              <w:rPr>
                <w:lang w:val="en-GB"/>
              </w:rPr>
            </w:pPr>
            <w:r w:rsidRPr="00F04D5F">
              <w:rPr>
                <w:lang w:val="en-GB"/>
              </w:rPr>
              <w:t>66.9</w:t>
            </w:r>
          </w:p>
        </w:tc>
      </w:tr>
      <w:tr w:rsidR="00B82778" w:rsidRPr="00F04D5F" w14:paraId="3EF189D6" w14:textId="77777777" w:rsidTr="00791F61">
        <w:tc>
          <w:tcPr>
            <w:tcW w:w="5305" w:type="dxa"/>
          </w:tcPr>
          <w:p w14:paraId="514DD14C" w14:textId="77777777" w:rsidR="00B82778" w:rsidRPr="00F04D5F" w:rsidRDefault="00B82778" w:rsidP="00B82778">
            <w:pPr>
              <w:pStyle w:val="NoSpacing"/>
              <w:ind w:left="162"/>
              <w:rPr>
                <w:lang w:val="en-GB"/>
              </w:rPr>
            </w:pPr>
            <w:r w:rsidRPr="00F04D5F">
              <w:rPr>
                <w:lang w:val="en-GB"/>
              </w:rPr>
              <w:t>% of HH with at least one student in primary school</w:t>
            </w:r>
          </w:p>
        </w:tc>
        <w:tc>
          <w:tcPr>
            <w:tcW w:w="1530" w:type="dxa"/>
          </w:tcPr>
          <w:p w14:paraId="31631F5C" w14:textId="77777777" w:rsidR="00B82778" w:rsidRPr="00F04D5F" w:rsidRDefault="00B82778" w:rsidP="00B82778">
            <w:pPr>
              <w:pStyle w:val="NoSpacing"/>
              <w:rPr>
                <w:lang w:val="en-GB"/>
              </w:rPr>
            </w:pPr>
            <w:r w:rsidRPr="00F04D5F">
              <w:rPr>
                <w:lang w:val="en-GB"/>
              </w:rPr>
              <w:t>44.8</w:t>
            </w:r>
          </w:p>
        </w:tc>
        <w:tc>
          <w:tcPr>
            <w:tcW w:w="1530" w:type="dxa"/>
          </w:tcPr>
          <w:p w14:paraId="42B6E297" w14:textId="77777777" w:rsidR="00B82778" w:rsidRPr="00F04D5F" w:rsidRDefault="00B82778" w:rsidP="00B82778">
            <w:pPr>
              <w:pStyle w:val="NoSpacing"/>
              <w:rPr>
                <w:lang w:val="en-GB"/>
              </w:rPr>
            </w:pPr>
            <w:r w:rsidRPr="00F04D5F">
              <w:rPr>
                <w:lang w:val="en-GB"/>
              </w:rPr>
              <w:t>44.0</w:t>
            </w:r>
          </w:p>
        </w:tc>
        <w:tc>
          <w:tcPr>
            <w:tcW w:w="1350" w:type="dxa"/>
          </w:tcPr>
          <w:p w14:paraId="7D1F9058" w14:textId="77777777" w:rsidR="00B82778" w:rsidRPr="00F04D5F" w:rsidRDefault="00B82778" w:rsidP="00B82778">
            <w:pPr>
              <w:pStyle w:val="NoSpacing"/>
              <w:rPr>
                <w:lang w:val="en-GB"/>
              </w:rPr>
            </w:pPr>
            <w:r w:rsidRPr="00F04D5F">
              <w:rPr>
                <w:lang w:val="en-GB"/>
              </w:rPr>
              <w:t>45.7</w:t>
            </w:r>
          </w:p>
        </w:tc>
      </w:tr>
      <w:tr w:rsidR="00B82778" w:rsidRPr="00F04D5F" w14:paraId="427FA4AC" w14:textId="77777777" w:rsidTr="00791F61">
        <w:tc>
          <w:tcPr>
            <w:tcW w:w="5305" w:type="dxa"/>
          </w:tcPr>
          <w:p w14:paraId="5341B8F9" w14:textId="77777777" w:rsidR="00B82778" w:rsidRPr="00F04D5F" w:rsidRDefault="00B82778" w:rsidP="00B82778">
            <w:pPr>
              <w:pStyle w:val="NoSpacing"/>
              <w:ind w:left="162"/>
              <w:rPr>
                <w:lang w:val="en-GB"/>
              </w:rPr>
            </w:pPr>
            <w:r w:rsidRPr="00F04D5F">
              <w:rPr>
                <w:lang w:val="en-GB"/>
              </w:rPr>
              <w:t>% of HH with students in classes 1, 3 and 5</w:t>
            </w:r>
          </w:p>
        </w:tc>
        <w:tc>
          <w:tcPr>
            <w:tcW w:w="1530" w:type="dxa"/>
          </w:tcPr>
          <w:p w14:paraId="1B620752" w14:textId="77777777" w:rsidR="00B82778" w:rsidRPr="00F04D5F" w:rsidRDefault="00B82778" w:rsidP="00B82778">
            <w:pPr>
              <w:pStyle w:val="NoSpacing"/>
              <w:rPr>
                <w:lang w:val="en-GB"/>
              </w:rPr>
            </w:pPr>
            <w:r w:rsidRPr="00F04D5F">
              <w:rPr>
                <w:lang w:val="en-GB"/>
              </w:rPr>
              <w:t>28.6</w:t>
            </w:r>
          </w:p>
        </w:tc>
        <w:tc>
          <w:tcPr>
            <w:tcW w:w="1530" w:type="dxa"/>
          </w:tcPr>
          <w:p w14:paraId="1ABF869E" w14:textId="77777777" w:rsidR="00B82778" w:rsidRPr="00F04D5F" w:rsidRDefault="00B82778" w:rsidP="00B82778">
            <w:pPr>
              <w:pStyle w:val="NoSpacing"/>
              <w:rPr>
                <w:lang w:val="en-GB"/>
              </w:rPr>
            </w:pPr>
            <w:r w:rsidRPr="00F04D5F">
              <w:rPr>
                <w:lang w:val="en-GB"/>
              </w:rPr>
              <w:t>28.0</w:t>
            </w:r>
          </w:p>
        </w:tc>
        <w:tc>
          <w:tcPr>
            <w:tcW w:w="1350" w:type="dxa"/>
          </w:tcPr>
          <w:p w14:paraId="409C2D38" w14:textId="77777777" w:rsidR="00B82778" w:rsidRPr="00F04D5F" w:rsidRDefault="00B82778" w:rsidP="00B82778">
            <w:pPr>
              <w:pStyle w:val="NoSpacing"/>
              <w:rPr>
                <w:lang w:val="en-GB"/>
              </w:rPr>
            </w:pPr>
            <w:r w:rsidRPr="00F04D5F">
              <w:rPr>
                <w:lang w:val="en-GB"/>
              </w:rPr>
              <w:t>29.1</w:t>
            </w:r>
          </w:p>
        </w:tc>
      </w:tr>
      <w:tr w:rsidR="00B82778" w:rsidRPr="00F04D5F" w14:paraId="395A7AC0" w14:textId="77777777" w:rsidTr="00791F61">
        <w:tc>
          <w:tcPr>
            <w:tcW w:w="5305" w:type="dxa"/>
          </w:tcPr>
          <w:p w14:paraId="35DD2078" w14:textId="77777777" w:rsidR="00B82778" w:rsidRPr="00F04D5F" w:rsidRDefault="00B82778" w:rsidP="00B82778">
            <w:pPr>
              <w:pStyle w:val="NoSpacing"/>
              <w:ind w:left="162"/>
              <w:rPr>
                <w:lang w:val="en-GB"/>
              </w:rPr>
            </w:pPr>
            <w:r w:rsidRPr="00F04D5F">
              <w:rPr>
                <w:lang w:val="en-GB"/>
              </w:rPr>
              <w:t>% of HH with at least one pregnant woman**</w:t>
            </w:r>
          </w:p>
        </w:tc>
        <w:tc>
          <w:tcPr>
            <w:tcW w:w="1530" w:type="dxa"/>
          </w:tcPr>
          <w:p w14:paraId="7F336818" w14:textId="77777777" w:rsidR="00B82778" w:rsidRPr="00F04D5F" w:rsidRDefault="00B82778" w:rsidP="00B82778">
            <w:pPr>
              <w:pStyle w:val="NoSpacing"/>
            </w:pPr>
            <w:r w:rsidRPr="00F04D5F">
              <w:t>15.7</w:t>
            </w:r>
          </w:p>
        </w:tc>
        <w:tc>
          <w:tcPr>
            <w:tcW w:w="1530" w:type="dxa"/>
          </w:tcPr>
          <w:p w14:paraId="722D4C03" w14:textId="77777777" w:rsidR="00B82778" w:rsidRPr="00F04D5F" w:rsidRDefault="00B82778" w:rsidP="00B82778">
            <w:pPr>
              <w:pStyle w:val="NoSpacing"/>
            </w:pPr>
            <w:r w:rsidRPr="00F04D5F">
              <w:t>19.0</w:t>
            </w:r>
          </w:p>
        </w:tc>
        <w:tc>
          <w:tcPr>
            <w:tcW w:w="1350" w:type="dxa"/>
          </w:tcPr>
          <w:p w14:paraId="4ECA137D" w14:textId="77777777" w:rsidR="00B82778" w:rsidRPr="00F04D5F" w:rsidRDefault="00B82778" w:rsidP="00B82778">
            <w:pPr>
              <w:pStyle w:val="NoSpacing"/>
            </w:pPr>
            <w:r w:rsidRPr="00F04D5F">
              <w:t>12.3</w:t>
            </w:r>
          </w:p>
        </w:tc>
      </w:tr>
      <w:tr w:rsidR="00791F61" w:rsidRPr="00B82778" w14:paraId="01DB1551" w14:textId="77777777" w:rsidTr="00C25D3B">
        <w:tc>
          <w:tcPr>
            <w:tcW w:w="9715" w:type="dxa"/>
            <w:gridSpan w:val="4"/>
          </w:tcPr>
          <w:p w14:paraId="5F23F782" w14:textId="77777777" w:rsidR="00791F61" w:rsidRPr="00B82778" w:rsidRDefault="00791F61" w:rsidP="006C541E">
            <w:pPr>
              <w:pStyle w:val="NoSpacing"/>
            </w:pPr>
            <w:r w:rsidRPr="00B82778">
              <w:t xml:space="preserve">Notes: * p&lt;0.05; **p&lt;0.01; </w:t>
            </w:r>
            <w:r>
              <w:t>***</w:t>
            </w:r>
            <w:r w:rsidRPr="00B82778">
              <w:t>p&lt;0.001 chi square test of association between characteristics by location.</w:t>
            </w:r>
          </w:p>
        </w:tc>
      </w:tr>
    </w:tbl>
    <w:p w14:paraId="4CCD64CB" w14:textId="77777777" w:rsidR="006D17A4" w:rsidRDefault="006D17A4" w:rsidP="00222D25">
      <w:pPr>
        <w:pStyle w:val="Heading3"/>
      </w:pPr>
      <w:bookmarkStart w:id="78" w:name="_Toc494467186"/>
      <w:bookmarkStart w:id="79" w:name="_Toc276576951"/>
      <w:bookmarkStart w:id="80" w:name="_Toc287368705"/>
      <w:r>
        <w:t>Household s</w:t>
      </w:r>
      <w:r w:rsidR="00B82778">
        <w:t>ocioeconomic s</w:t>
      </w:r>
      <w:r>
        <w:t>tatus</w:t>
      </w:r>
      <w:bookmarkEnd w:id="78"/>
    </w:p>
    <w:p w14:paraId="7EA0AB91" w14:textId="77777777" w:rsidR="00F04D5F" w:rsidRDefault="006D17A4" w:rsidP="00C3065A">
      <w:r>
        <w:t xml:space="preserve">The education level of the heads of households was generally low. </w:t>
      </w:r>
      <w:r w:rsidR="00F04D5F">
        <w:t>Overall, 73% (76% and 71% in Boffa and Dubreka</w:t>
      </w:r>
      <w:r w:rsidR="00794ED1">
        <w:t>,</w:t>
      </w:r>
      <w:r w:rsidR="00F04D5F">
        <w:t xml:space="preserve"> respectively) had no formal education while only 18% of heads of households had a secondary or higher level of education (17% and 19% in Boffa and Dubreka</w:t>
      </w:r>
      <w:r w:rsidR="00794ED1">
        <w:t>,</w:t>
      </w:r>
      <w:r w:rsidR="00F04D5F">
        <w:t xml:space="preserve"> respectively). </w:t>
      </w:r>
      <w:r w:rsidR="00B82778">
        <w:t>About half (49%) of households overall (50% and 49% in Boffa and Dubreka</w:t>
      </w:r>
      <w:r w:rsidR="007E7F77">
        <w:t>,</w:t>
      </w:r>
      <w:r w:rsidR="00B82778">
        <w:t xml:space="preserve"> respectively) had a radio while 87% of all households (88% and 85% in Boffa and Dubreka</w:t>
      </w:r>
      <w:r w:rsidR="007E7F77">
        <w:t>,</w:t>
      </w:r>
      <w:r w:rsidR="00B82778">
        <w:t xml:space="preserve"> respectively) had a telephone. On the other hand, few households (19%) overall and especially in Boffa (8%) had a television. Significantly higher proportion of households in Dubreka (30%, p&lt;0.05) had a television. </w:t>
      </w:r>
      <w:r w:rsidR="0034437F">
        <w:t>In addition, more households in Boffa (27%) compared to Dubreka (15%) were in the lowest wealth quintile. Conversely, fewer households in Boffa (12%) compared to Dubreka (27%) were in the highest wealth quintile. This is highlighted in Table 2 below.</w:t>
      </w:r>
    </w:p>
    <w:p w14:paraId="74E2D920" w14:textId="77777777" w:rsidR="00B82778" w:rsidRPr="00C25D3B" w:rsidRDefault="00B82778" w:rsidP="00D76CE4">
      <w:pPr>
        <w:pStyle w:val="Caption"/>
        <w:keepNext/>
      </w:pPr>
      <w:bookmarkStart w:id="81" w:name="_Toc521332403"/>
      <w:r w:rsidRPr="00C25D3B">
        <w:t xml:space="preserve">Table </w:t>
      </w:r>
      <w:r w:rsidR="0057149B" w:rsidRPr="00C25D3B">
        <w:rPr>
          <w:noProof/>
        </w:rPr>
        <w:fldChar w:fldCharType="begin"/>
      </w:r>
      <w:r w:rsidR="0057149B" w:rsidRPr="00C25D3B">
        <w:rPr>
          <w:noProof/>
        </w:rPr>
        <w:instrText xml:space="preserve"> SEQ Table \* ARABIC </w:instrText>
      </w:r>
      <w:r w:rsidR="0057149B" w:rsidRPr="00C25D3B">
        <w:rPr>
          <w:noProof/>
        </w:rPr>
        <w:fldChar w:fldCharType="separate"/>
      </w:r>
      <w:r w:rsidR="00A70462">
        <w:rPr>
          <w:noProof/>
        </w:rPr>
        <w:t>3</w:t>
      </w:r>
      <w:r w:rsidR="0057149B" w:rsidRPr="00C25D3B">
        <w:rPr>
          <w:noProof/>
        </w:rPr>
        <w:fldChar w:fldCharType="end"/>
      </w:r>
      <w:r w:rsidRPr="00C25D3B">
        <w:t>: Socioeconomic Status of Households</w:t>
      </w:r>
      <w:bookmarkEnd w:id="81"/>
    </w:p>
    <w:tbl>
      <w:tblPr>
        <w:tblStyle w:val="TableGrid"/>
        <w:tblW w:w="0" w:type="auto"/>
        <w:tblLook w:val="04A0" w:firstRow="1" w:lastRow="0" w:firstColumn="1" w:lastColumn="0" w:noHBand="0" w:noVBand="1"/>
      </w:tblPr>
      <w:tblGrid>
        <w:gridCol w:w="5035"/>
        <w:gridCol w:w="1438"/>
        <w:gridCol w:w="1438"/>
        <w:gridCol w:w="1439"/>
      </w:tblGrid>
      <w:tr w:rsidR="00B82778" w:rsidRPr="00B82778" w14:paraId="4D81E581" w14:textId="77777777" w:rsidTr="00B545C1">
        <w:trPr>
          <w:tblHeader/>
        </w:trPr>
        <w:tc>
          <w:tcPr>
            <w:tcW w:w="5035" w:type="dxa"/>
            <w:shd w:val="clear" w:color="auto" w:fill="E7E6E6" w:themeFill="background2"/>
          </w:tcPr>
          <w:p w14:paraId="3DB09FC7" w14:textId="77777777" w:rsidR="00B82778" w:rsidRDefault="00B82778" w:rsidP="00B82778">
            <w:pPr>
              <w:pStyle w:val="NoSpacing"/>
              <w:rPr>
                <w:b/>
              </w:rPr>
            </w:pPr>
          </w:p>
          <w:p w14:paraId="3BEE7893" w14:textId="77777777" w:rsidR="00B82778" w:rsidRPr="00B82778" w:rsidRDefault="00B82778" w:rsidP="00B82778">
            <w:pPr>
              <w:pStyle w:val="NoSpacing"/>
              <w:rPr>
                <w:b/>
              </w:rPr>
            </w:pPr>
            <w:r w:rsidRPr="00B82778">
              <w:rPr>
                <w:b/>
              </w:rPr>
              <w:t>Characteristics</w:t>
            </w:r>
          </w:p>
        </w:tc>
        <w:tc>
          <w:tcPr>
            <w:tcW w:w="1438" w:type="dxa"/>
            <w:shd w:val="clear" w:color="auto" w:fill="E7E6E6" w:themeFill="background2"/>
          </w:tcPr>
          <w:p w14:paraId="46946CBA" w14:textId="77777777" w:rsidR="00B82778" w:rsidRPr="00B82778" w:rsidRDefault="00B82778" w:rsidP="00B82778">
            <w:pPr>
              <w:pStyle w:val="NoSpacing"/>
              <w:rPr>
                <w:b/>
              </w:rPr>
            </w:pPr>
            <w:r w:rsidRPr="00B82778">
              <w:rPr>
                <w:b/>
              </w:rPr>
              <w:t xml:space="preserve">Total </w:t>
            </w:r>
          </w:p>
          <w:p w14:paraId="471C06CB" w14:textId="77777777" w:rsidR="00B82778" w:rsidRPr="00B82778" w:rsidRDefault="00B82778" w:rsidP="00B82778">
            <w:pPr>
              <w:pStyle w:val="NoSpacing"/>
              <w:rPr>
                <w:b/>
              </w:rPr>
            </w:pPr>
            <w:r w:rsidRPr="00B82778">
              <w:rPr>
                <w:b/>
              </w:rPr>
              <w:t>(N= 1040)</w:t>
            </w:r>
          </w:p>
        </w:tc>
        <w:tc>
          <w:tcPr>
            <w:tcW w:w="1438" w:type="dxa"/>
            <w:shd w:val="clear" w:color="auto" w:fill="E7E6E6" w:themeFill="background2"/>
          </w:tcPr>
          <w:p w14:paraId="193D70D1" w14:textId="77777777" w:rsidR="00B82778" w:rsidRPr="00B82778" w:rsidRDefault="00B82778" w:rsidP="00B82778">
            <w:pPr>
              <w:pStyle w:val="NoSpacing"/>
              <w:rPr>
                <w:b/>
              </w:rPr>
            </w:pPr>
            <w:r w:rsidRPr="00B82778">
              <w:rPr>
                <w:b/>
              </w:rPr>
              <w:t xml:space="preserve">Boffa </w:t>
            </w:r>
          </w:p>
          <w:p w14:paraId="651DB7F2" w14:textId="77777777" w:rsidR="00B82778" w:rsidRPr="00B82778" w:rsidRDefault="00B82778" w:rsidP="00B82778">
            <w:pPr>
              <w:pStyle w:val="NoSpacing"/>
              <w:rPr>
                <w:b/>
              </w:rPr>
            </w:pPr>
            <w:r w:rsidRPr="00B82778">
              <w:rPr>
                <w:b/>
              </w:rPr>
              <w:t>(N= 521)</w:t>
            </w:r>
          </w:p>
        </w:tc>
        <w:tc>
          <w:tcPr>
            <w:tcW w:w="1439" w:type="dxa"/>
            <w:shd w:val="clear" w:color="auto" w:fill="E7E6E6" w:themeFill="background2"/>
          </w:tcPr>
          <w:p w14:paraId="4026BDB1" w14:textId="77777777" w:rsidR="00B82778" w:rsidRPr="00B82778" w:rsidRDefault="00B82778" w:rsidP="00B82778">
            <w:pPr>
              <w:pStyle w:val="NoSpacing"/>
              <w:rPr>
                <w:b/>
              </w:rPr>
            </w:pPr>
            <w:r w:rsidRPr="00B82778">
              <w:rPr>
                <w:b/>
              </w:rPr>
              <w:t xml:space="preserve">Dubreka </w:t>
            </w:r>
          </w:p>
          <w:p w14:paraId="29481607" w14:textId="77777777" w:rsidR="00B82778" w:rsidRPr="00B82778" w:rsidRDefault="00B82778" w:rsidP="00B82778">
            <w:pPr>
              <w:pStyle w:val="NoSpacing"/>
              <w:rPr>
                <w:b/>
              </w:rPr>
            </w:pPr>
            <w:r w:rsidRPr="00B82778">
              <w:rPr>
                <w:b/>
              </w:rPr>
              <w:t>(N= 519)</w:t>
            </w:r>
          </w:p>
        </w:tc>
      </w:tr>
      <w:tr w:rsidR="00B82778" w:rsidRPr="00B82778" w14:paraId="5CEE4754" w14:textId="77777777" w:rsidTr="00B82778">
        <w:tc>
          <w:tcPr>
            <w:tcW w:w="5035" w:type="dxa"/>
          </w:tcPr>
          <w:p w14:paraId="0B4E7356" w14:textId="77777777" w:rsidR="00B82778" w:rsidRPr="00B82778" w:rsidRDefault="00F4792E" w:rsidP="00B82778">
            <w:pPr>
              <w:pStyle w:val="NoSpacing"/>
              <w:rPr>
                <w:lang w:val="en-GB"/>
              </w:rPr>
            </w:pPr>
            <w:r>
              <w:rPr>
                <w:lang w:val="en-GB"/>
              </w:rPr>
              <w:t>Education of head of household</w:t>
            </w:r>
          </w:p>
        </w:tc>
        <w:tc>
          <w:tcPr>
            <w:tcW w:w="1438" w:type="dxa"/>
          </w:tcPr>
          <w:p w14:paraId="5BAB6C2D" w14:textId="77777777" w:rsidR="00B82778" w:rsidRPr="00B82778" w:rsidRDefault="00B82778" w:rsidP="00B82778">
            <w:pPr>
              <w:pStyle w:val="NoSpacing"/>
            </w:pPr>
          </w:p>
        </w:tc>
        <w:tc>
          <w:tcPr>
            <w:tcW w:w="1438" w:type="dxa"/>
          </w:tcPr>
          <w:p w14:paraId="5A61F48E" w14:textId="77777777" w:rsidR="00B82778" w:rsidRPr="00B82778" w:rsidRDefault="00B82778" w:rsidP="00B82778">
            <w:pPr>
              <w:pStyle w:val="NoSpacing"/>
            </w:pPr>
          </w:p>
        </w:tc>
        <w:tc>
          <w:tcPr>
            <w:tcW w:w="1439" w:type="dxa"/>
          </w:tcPr>
          <w:p w14:paraId="7AEFCF3D" w14:textId="77777777" w:rsidR="00B82778" w:rsidRPr="00B82778" w:rsidRDefault="00B82778" w:rsidP="00B82778">
            <w:pPr>
              <w:pStyle w:val="NoSpacing"/>
            </w:pPr>
          </w:p>
        </w:tc>
      </w:tr>
      <w:tr w:rsidR="00B82778" w:rsidRPr="00B82778" w14:paraId="6D860B7E" w14:textId="77777777" w:rsidTr="00B82778">
        <w:tc>
          <w:tcPr>
            <w:tcW w:w="5035" w:type="dxa"/>
          </w:tcPr>
          <w:p w14:paraId="3C333835" w14:textId="77777777" w:rsidR="00B82778" w:rsidRPr="00B82778" w:rsidRDefault="00B82778" w:rsidP="00B82778">
            <w:pPr>
              <w:pStyle w:val="NoSpacing"/>
              <w:ind w:left="162"/>
              <w:rPr>
                <w:lang w:val="en-GB"/>
              </w:rPr>
            </w:pPr>
            <w:r w:rsidRPr="00B82778">
              <w:rPr>
                <w:lang w:val="en-GB"/>
              </w:rPr>
              <w:t>No formal education</w:t>
            </w:r>
          </w:p>
        </w:tc>
        <w:tc>
          <w:tcPr>
            <w:tcW w:w="1438" w:type="dxa"/>
          </w:tcPr>
          <w:p w14:paraId="1400292A" w14:textId="77777777" w:rsidR="00B82778" w:rsidRPr="00B82778" w:rsidRDefault="00B82778" w:rsidP="00B82778">
            <w:pPr>
              <w:pStyle w:val="NoSpacing"/>
            </w:pPr>
            <w:r w:rsidRPr="00B82778">
              <w:t>73.1</w:t>
            </w:r>
          </w:p>
        </w:tc>
        <w:tc>
          <w:tcPr>
            <w:tcW w:w="1438" w:type="dxa"/>
          </w:tcPr>
          <w:p w14:paraId="6537F6EA" w14:textId="77777777" w:rsidR="00B82778" w:rsidRPr="00B82778" w:rsidRDefault="00B82778" w:rsidP="00B82778">
            <w:pPr>
              <w:pStyle w:val="NoSpacing"/>
            </w:pPr>
            <w:r w:rsidRPr="00B82778">
              <w:t>75.6</w:t>
            </w:r>
          </w:p>
        </w:tc>
        <w:tc>
          <w:tcPr>
            <w:tcW w:w="1439" w:type="dxa"/>
          </w:tcPr>
          <w:p w14:paraId="2F0853DD" w14:textId="77777777" w:rsidR="00B82778" w:rsidRPr="00B82778" w:rsidRDefault="00B82778" w:rsidP="00B82778">
            <w:pPr>
              <w:pStyle w:val="NoSpacing"/>
            </w:pPr>
            <w:r w:rsidRPr="00B82778">
              <w:t>70.5</w:t>
            </w:r>
          </w:p>
        </w:tc>
      </w:tr>
      <w:tr w:rsidR="00B82778" w:rsidRPr="00B82778" w14:paraId="7079CC24" w14:textId="77777777" w:rsidTr="00B82778">
        <w:tc>
          <w:tcPr>
            <w:tcW w:w="5035" w:type="dxa"/>
          </w:tcPr>
          <w:p w14:paraId="4A73C22E" w14:textId="77777777" w:rsidR="00B82778" w:rsidRPr="00B82778" w:rsidRDefault="00B82778" w:rsidP="00B82778">
            <w:pPr>
              <w:pStyle w:val="NoSpacing"/>
              <w:ind w:left="162"/>
              <w:rPr>
                <w:lang w:val="en-GB"/>
              </w:rPr>
            </w:pPr>
            <w:r w:rsidRPr="00B82778">
              <w:rPr>
                <w:lang w:val="en-GB"/>
              </w:rPr>
              <w:t>Primary</w:t>
            </w:r>
          </w:p>
        </w:tc>
        <w:tc>
          <w:tcPr>
            <w:tcW w:w="1438" w:type="dxa"/>
          </w:tcPr>
          <w:p w14:paraId="55ED3DA5" w14:textId="77777777" w:rsidR="00B82778" w:rsidRPr="00B82778" w:rsidRDefault="00B82778" w:rsidP="00B82778">
            <w:pPr>
              <w:pStyle w:val="NoSpacing"/>
            </w:pPr>
            <w:r w:rsidRPr="00B82778">
              <w:t>8.3</w:t>
            </w:r>
          </w:p>
        </w:tc>
        <w:tc>
          <w:tcPr>
            <w:tcW w:w="1438" w:type="dxa"/>
          </w:tcPr>
          <w:p w14:paraId="0962C21B" w14:textId="77777777" w:rsidR="00B82778" w:rsidRPr="00B82778" w:rsidRDefault="00B82778" w:rsidP="00B82778">
            <w:pPr>
              <w:pStyle w:val="NoSpacing"/>
            </w:pPr>
            <w:r w:rsidRPr="00B82778">
              <w:t>7.5</w:t>
            </w:r>
          </w:p>
        </w:tc>
        <w:tc>
          <w:tcPr>
            <w:tcW w:w="1439" w:type="dxa"/>
          </w:tcPr>
          <w:p w14:paraId="2CBD2D26" w14:textId="77777777" w:rsidR="00B82778" w:rsidRPr="00B82778" w:rsidRDefault="00B82778" w:rsidP="00B82778">
            <w:pPr>
              <w:pStyle w:val="NoSpacing"/>
            </w:pPr>
            <w:r w:rsidRPr="00B82778">
              <w:t>9.1</w:t>
            </w:r>
          </w:p>
        </w:tc>
      </w:tr>
      <w:tr w:rsidR="00B82778" w:rsidRPr="00B82778" w14:paraId="57F0A78E" w14:textId="77777777" w:rsidTr="00B82778">
        <w:tc>
          <w:tcPr>
            <w:tcW w:w="5035" w:type="dxa"/>
          </w:tcPr>
          <w:p w14:paraId="0B9969E8" w14:textId="77777777" w:rsidR="00B82778" w:rsidRPr="00B82778" w:rsidRDefault="00B82778" w:rsidP="00B82778">
            <w:pPr>
              <w:pStyle w:val="NoSpacing"/>
              <w:ind w:left="162"/>
              <w:rPr>
                <w:lang w:val="en-GB"/>
              </w:rPr>
            </w:pPr>
            <w:r w:rsidRPr="00B82778">
              <w:rPr>
                <w:lang w:val="en-GB"/>
              </w:rPr>
              <w:t>Secondary or higher</w:t>
            </w:r>
          </w:p>
        </w:tc>
        <w:tc>
          <w:tcPr>
            <w:tcW w:w="1438" w:type="dxa"/>
          </w:tcPr>
          <w:p w14:paraId="1780A141" w14:textId="77777777" w:rsidR="00B82778" w:rsidRPr="00B82778" w:rsidRDefault="00B82778" w:rsidP="00B82778">
            <w:pPr>
              <w:pStyle w:val="NoSpacing"/>
            </w:pPr>
            <w:r w:rsidRPr="00B82778">
              <w:t>18.1</w:t>
            </w:r>
          </w:p>
        </w:tc>
        <w:tc>
          <w:tcPr>
            <w:tcW w:w="1438" w:type="dxa"/>
          </w:tcPr>
          <w:p w14:paraId="3CB70864" w14:textId="77777777" w:rsidR="00B82778" w:rsidRPr="00B82778" w:rsidRDefault="00B82778" w:rsidP="00B82778">
            <w:pPr>
              <w:pStyle w:val="NoSpacing"/>
            </w:pPr>
            <w:r w:rsidRPr="00B82778">
              <w:t>16.9</w:t>
            </w:r>
          </w:p>
        </w:tc>
        <w:tc>
          <w:tcPr>
            <w:tcW w:w="1439" w:type="dxa"/>
          </w:tcPr>
          <w:p w14:paraId="54C9ACA2" w14:textId="77777777" w:rsidR="00B82778" w:rsidRPr="00B82778" w:rsidRDefault="00B82778" w:rsidP="00B82778">
            <w:pPr>
              <w:pStyle w:val="NoSpacing"/>
            </w:pPr>
            <w:r w:rsidRPr="00B82778">
              <w:t>19.3</w:t>
            </w:r>
          </w:p>
        </w:tc>
      </w:tr>
      <w:tr w:rsidR="00B82778" w:rsidRPr="00B82778" w14:paraId="6D68E64D" w14:textId="77777777" w:rsidTr="00B82778">
        <w:tc>
          <w:tcPr>
            <w:tcW w:w="5035" w:type="dxa"/>
          </w:tcPr>
          <w:p w14:paraId="4658D138" w14:textId="77777777" w:rsidR="00B82778" w:rsidRPr="00B82778" w:rsidRDefault="00B82778" w:rsidP="00B82778">
            <w:pPr>
              <w:pStyle w:val="NoSpacing"/>
              <w:ind w:left="162"/>
              <w:rPr>
                <w:lang w:val="en-GB"/>
              </w:rPr>
            </w:pPr>
            <w:r w:rsidRPr="00B82778">
              <w:rPr>
                <w:lang w:val="en-GB"/>
              </w:rPr>
              <w:t>Unknown</w:t>
            </w:r>
            <w:r w:rsidR="00F4792E">
              <w:rPr>
                <w:lang w:val="en-GB"/>
              </w:rPr>
              <w:t>*</w:t>
            </w:r>
          </w:p>
        </w:tc>
        <w:tc>
          <w:tcPr>
            <w:tcW w:w="1438" w:type="dxa"/>
          </w:tcPr>
          <w:p w14:paraId="585F3AFE" w14:textId="77777777" w:rsidR="00B82778" w:rsidRPr="00B82778" w:rsidRDefault="00B82778" w:rsidP="00B82778">
            <w:pPr>
              <w:pStyle w:val="NoSpacing"/>
            </w:pPr>
            <w:r w:rsidRPr="00B82778">
              <w:t>0.6</w:t>
            </w:r>
          </w:p>
        </w:tc>
        <w:tc>
          <w:tcPr>
            <w:tcW w:w="1438" w:type="dxa"/>
          </w:tcPr>
          <w:p w14:paraId="58670075" w14:textId="77777777" w:rsidR="00B82778" w:rsidRPr="00B82778" w:rsidRDefault="00B82778" w:rsidP="00B82778">
            <w:pPr>
              <w:pStyle w:val="NoSpacing"/>
            </w:pPr>
            <w:r w:rsidRPr="00B82778">
              <w:t>0.0</w:t>
            </w:r>
          </w:p>
        </w:tc>
        <w:tc>
          <w:tcPr>
            <w:tcW w:w="1439" w:type="dxa"/>
          </w:tcPr>
          <w:p w14:paraId="02896EB6" w14:textId="77777777" w:rsidR="00B82778" w:rsidRPr="00B82778" w:rsidRDefault="00B82778" w:rsidP="00B82778">
            <w:pPr>
              <w:pStyle w:val="NoSpacing"/>
            </w:pPr>
            <w:r w:rsidRPr="00B82778">
              <w:t>1.2</w:t>
            </w:r>
          </w:p>
        </w:tc>
      </w:tr>
      <w:tr w:rsidR="0034437F" w:rsidRPr="00B82778" w14:paraId="7D53E4AA" w14:textId="77777777" w:rsidTr="00287ED5">
        <w:tc>
          <w:tcPr>
            <w:tcW w:w="5035" w:type="dxa"/>
          </w:tcPr>
          <w:p w14:paraId="6C57FBED" w14:textId="77777777" w:rsidR="0034437F" w:rsidRPr="00B82778" w:rsidRDefault="0034437F" w:rsidP="00287ED5">
            <w:pPr>
              <w:pStyle w:val="NoSpacing"/>
            </w:pPr>
            <w:r w:rsidRPr="00B82778">
              <w:t>Ownership of Mass media</w:t>
            </w:r>
            <w:r>
              <w:t>/communication</w:t>
            </w:r>
          </w:p>
        </w:tc>
        <w:tc>
          <w:tcPr>
            <w:tcW w:w="1438" w:type="dxa"/>
          </w:tcPr>
          <w:p w14:paraId="0668AFDB" w14:textId="77777777" w:rsidR="0034437F" w:rsidRPr="00B82778" w:rsidRDefault="0034437F" w:rsidP="00287ED5">
            <w:pPr>
              <w:pStyle w:val="NoSpacing"/>
            </w:pPr>
          </w:p>
        </w:tc>
        <w:tc>
          <w:tcPr>
            <w:tcW w:w="1438" w:type="dxa"/>
          </w:tcPr>
          <w:p w14:paraId="792F28AA" w14:textId="77777777" w:rsidR="0034437F" w:rsidRPr="00B82778" w:rsidRDefault="0034437F" w:rsidP="00287ED5">
            <w:pPr>
              <w:pStyle w:val="NoSpacing"/>
            </w:pPr>
          </w:p>
        </w:tc>
        <w:tc>
          <w:tcPr>
            <w:tcW w:w="1439" w:type="dxa"/>
          </w:tcPr>
          <w:p w14:paraId="2138063C" w14:textId="77777777" w:rsidR="0034437F" w:rsidRPr="00B82778" w:rsidRDefault="0034437F" w:rsidP="00287ED5">
            <w:pPr>
              <w:pStyle w:val="NoSpacing"/>
            </w:pPr>
          </w:p>
        </w:tc>
      </w:tr>
      <w:tr w:rsidR="0034437F" w:rsidRPr="00B82778" w14:paraId="66E8827A" w14:textId="77777777" w:rsidTr="00287ED5">
        <w:tc>
          <w:tcPr>
            <w:tcW w:w="5035" w:type="dxa"/>
          </w:tcPr>
          <w:p w14:paraId="167848CB" w14:textId="77777777" w:rsidR="0034437F" w:rsidRPr="00B82778" w:rsidRDefault="0034437F" w:rsidP="00287ED5">
            <w:pPr>
              <w:pStyle w:val="NoSpacing"/>
              <w:ind w:left="162"/>
            </w:pPr>
            <w:r>
              <w:t>R</w:t>
            </w:r>
            <w:r w:rsidRPr="00B82778">
              <w:t>adio</w:t>
            </w:r>
          </w:p>
        </w:tc>
        <w:tc>
          <w:tcPr>
            <w:tcW w:w="1438" w:type="dxa"/>
          </w:tcPr>
          <w:p w14:paraId="1F8D511D" w14:textId="77777777" w:rsidR="0034437F" w:rsidRPr="00B82778" w:rsidRDefault="0034437F" w:rsidP="00287ED5">
            <w:pPr>
              <w:pStyle w:val="NoSpacing"/>
            </w:pPr>
            <w:r w:rsidRPr="00B82778">
              <w:t>49.2</w:t>
            </w:r>
          </w:p>
        </w:tc>
        <w:tc>
          <w:tcPr>
            <w:tcW w:w="1438" w:type="dxa"/>
          </w:tcPr>
          <w:p w14:paraId="0B6D9650" w14:textId="77777777" w:rsidR="0034437F" w:rsidRPr="00B82778" w:rsidRDefault="0034437F" w:rsidP="00287ED5">
            <w:pPr>
              <w:pStyle w:val="NoSpacing"/>
            </w:pPr>
            <w:r w:rsidRPr="00B82778">
              <w:t>49.5</w:t>
            </w:r>
          </w:p>
        </w:tc>
        <w:tc>
          <w:tcPr>
            <w:tcW w:w="1439" w:type="dxa"/>
          </w:tcPr>
          <w:p w14:paraId="062C2733" w14:textId="77777777" w:rsidR="0034437F" w:rsidRPr="00B82778" w:rsidRDefault="0034437F" w:rsidP="00287ED5">
            <w:pPr>
              <w:pStyle w:val="NoSpacing"/>
            </w:pPr>
            <w:r w:rsidRPr="00B82778">
              <w:t>48.9</w:t>
            </w:r>
          </w:p>
        </w:tc>
      </w:tr>
      <w:tr w:rsidR="0034437F" w:rsidRPr="00B82778" w14:paraId="356D60C6" w14:textId="77777777" w:rsidTr="00287ED5">
        <w:tc>
          <w:tcPr>
            <w:tcW w:w="5035" w:type="dxa"/>
          </w:tcPr>
          <w:p w14:paraId="00E26FF2" w14:textId="77777777" w:rsidR="0034437F" w:rsidRPr="00B82778" w:rsidRDefault="0034437F" w:rsidP="00287ED5">
            <w:pPr>
              <w:pStyle w:val="NoSpacing"/>
              <w:ind w:left="162"/>
            </w:pPr>
            <w:r w:rsidRPr="00B82778">
              <w:t>T</w:t>
            </w:r>
            <w:r>
              <w:t>elevision</w:t>
            </w:r>
            <w:r w:rsidRPr="00B82778">
              <w:t>***</w:t>
            </w:r>
          </w:p>
        </w:tc>
        <w:tc>
          <w:tcPr>
            <w:tcW w:w="1438" w:type="dxa"/>
          </w:tcPr>
          <w:p w14:paraId="09ED406E" w14:textId="77777777" w:rsidR="0034437F" w:rsidRPr="00B82778" w:rsidRDefault="0034437F" w:rsidP="00287ED5">
            <w:pPr>
              <w:pStyle w:val="NoSpacing"/>
            </w:pPr>
            <w:r w:rsidRPr="00B82778">
              <w:t>18.9</w:t>
            </w:r>
          </w:p>
        </w:tc>
        <w:tc>
          <w:tcPr>
            <w:tcW w:w="1438" w:type="dxa"/>
          </w:tcPr>
          <w:p w14:paraId="6DCD6133" w14:textId="77777777" w:rsidR="0034437F" w:rsidRPr="00B82778" w:rsidRDefault="0034437F" w:rsidP="00287ED5">
            <w:pPr>
              <w:pStyle w:val="NoSpacing"/>
            </w:pPr>
            <w:r w:rsidRPr="00B82778">
              <w:t>8.1</w:t>
            </w:r>
          </w:p>
        </w:tc>
        <w:tc>
          <w:tcPr>
            <w:tcW w:w="1439" w:type="dxa"/>
          </w:tcPr>
          <w:p w14:paraId="7B16D16E" w14:textId="77777777" w:rsidR="0034437F" w:rsidRPr="00B82778" w:rsidRDefault="0034437F" w:rsidP="00287ED5">
            <w:pPr>
              <w:pStyle w:val="NoSpacing"/>
            </w:pPr>
            <w:r w:rsidRPr="00B82778">
              <w:t>29.9</w:t>
            </w:r>
          </w:p>
        </w:tc>
      </w:tr>
      <w:tr w:rsidR="0034437F" w:rsidRPr="00B82778" w14:paraId="2B50BABD" w14:textId="77777777" w:rsidTr="00287ED5">
        <w:tc>
          <w:tcPr>
            <w:tcW w:w="5035" w:type="dxa"/>
          </w:tcPr>
          <w:p w14:paraId="4026507D" w14:textId="77777777" w:rsidR="0034437F" w:rsidRPr="00B82778" w:rsidRDefault="0034437F" w:rsidP="00287ED5">
            <w:pPr>
              <w:pStyle w:val="NoSpacing"/>
              <w:ind w:left="162"/>
            </w:pPr>
            <w:r>
              <w:t>T</w:t>
            </w:r>
            <w:r w:rsidRPr="00B82778">
              <w:t>elephone</w:t>
            </w:r>
          </w:p>
        </w:tc>
        <w:tc>
          <w:tcPr>
            <w:tcW w:w="1438" w:type="dxa"/>
          </w:tcPr>
          <w:p w14:paraId="18EAACF8" w14:textId="77777777" w:rsidR="0034437F" w:rsidRPr="00B82778" w:rsidRDefault="0034437F" w:rsidP="00287ED5">
            <w:pPr>
              <w:pStyle w:val="NoSpacing"/>
            </w:pPr>
            <w:r w:rsidRPr="00B82778">
              <w:t>86.5</w:t>
            </w:r>
          </w:p>
        </w:tc>
        <w:tc>
          <w:tcPr>
            <w:tcW w:w="1438" w:type="dxa"/>
          </w:tcPr>
          <w:p w14:paraId="7DFA6C99" w14:textId="77777777" w:rsidR="0034437F" w:rsidRPr="00B82778" w:rsidRDefault="0034437F" w:rsidP="00287ED5">
            <w:pPr>
              <w:pStyle w:val="NoSpacing"/>
            </w:pPr>
            <w:r w:rsidRPr="00B82778">
              <w:t>87.7</w:t>
            </w:r>
          </w:p>
        </w:tc>
        <w:tc>
          <w:tcPr>
            <w:tcW w:w="1439" w:type="dxa"/>
          </w:tcPr>
          <w:p w14:paraId="0B2526DE" w14:textId="77777777" w:rsidR="0034437F" w:rsidRPr="00B82778" w:rsidRDefault="0034437F" w:rsidP="00287ED5">
            <w:pPr>
              <w:pStyle w:val="NoSpacing"/>
            </w:pPr>
            <w:r w:rsidRPr="00B82778">
              <w:t>85.4</w:t>
            </w:r>
          </w:p>
        </w:tc>
      </w:tr>
      <w:tr w:rsidR="00B82778" w:rsidRPr="00B82778" w14:paraId="15AB26DB" w14:textId="77777777" w:rsidTr="00B82778">
        <w:tc>
          <w:tcPr>
            <w:tcW w:w="5035" w:type="dxa"/>
          </w:tcPr>
          <w:p w14:paraId="53189EF4" w14:textId="77777777" w:rsidR="00B82778" w:rsidRPr="00B82778" w:rsidRDefault="00BD3F98" w:rsidP="00B82778">
            <w:pPr>
              <w:pStyle w:val="NoSpacing"/>
            </w:pPr>
            <w:r>
              <w:t>Wealth quintile</w:t>
            </w:r>
          </w:p>
        </w:tc>
        <w:tc>
          <w:tcPr>
            <w:tcW w:w="1438" w:type="dxa"/>
          </w:tcPr>
          <w:p w14:paraId="7296DC9E" w14:textId="77777777" w:rsidR="00B82778" w:rsidRPr="00B82778" w:rsidRDefault="00B82778" w:rsidP="00B82778">
            <w:pPr>
              <w:pStyle w:val="NoSpacing"/>
            </w:pPr>
          </w:p>
        </w:tc>
        <w:tc>
          <w:tcPr>
            <w:tcW w:w="1438" w:type="dxa"/>
          </w:tcPr>
          <w:p w14:paraId="209A7B68" w14:textId="77777777" w:rsidR="00B82778" w:rsidRPr="00B82778" w:rsidRDefault="00B82778" w:rsidP="00B82778">
            <w:pPr>
              <w:pStyle w:val="NoSpacing"/>
            </w:pPr>
          </w:p>
        </w:tc>
        <w:tc>
          <w:tcPr>
            <w:tcW w:w="1439" w:type="dxa"/>
          </w:tcPr>
          <w:p w14:paraId="617D0EBC" w14:textId="77777777" w:rsidR="00B82778" w:rsidRPr="00B82778" w:rsidRDefault="00B82778" w:rsidP="00B82778">
            <w:pPr>
              <w:pStyle w:val="NoSpacing"/>
            </w:pPr>
          </w:p>
        </w:tc>
      </w:tr>
      <w:tr w:rsidR="00B82778" w:rsidRPr="00B82778" w14:paraId="095AF4E7" w14:textId="77777777" w:rsidTr="00B82778">
        <w:tc>
          <w:tcPr>
            <w:tcW w:w="5035" w:type="dxa"/>
          </w:tcPr>
          <w:p w14:paraId="61FE49E4" w14:textId="77777777" w:rsidR="00B82778" w:rsidRPr="00B82778" w:rsidRDefault="00B82778" w:rsidP="00B82778">
            <w:pPr>
              <w:pStyle w:val="NoSpacing"/>
              <w:ind w:left="162"/>
            </w:pPr>
            <w:r w:rsidRPr="00B82778">
              <w:lastRenderedPageBreak/>
              <w:t>Lowest</w:t>
            </w:r>
            <w:r w:rsidR="00BD3F98">
              <w:t>*</w:t>
            </w:r>
          </w:p>
        </w:tc>
        <w:tc>
          <w:tcPr>
            <w:tcW w:w="1438" w:type="dxa"/>
          </w:tcPr>
          <w:p w14:paraId="7365A1B7" w14:textId="77777777" w:rsidR="00B82778" w:rsidRPr="00B82778" w:rsidRDefault="00B82778" w:rsidP="00B82778">
            <w:pPr>
              <w:pStyle w:val="NoSpacing"/>
            </w:pPr>
            <w:r w:rsidRPr="00B82778">
              <w:t>20.6</w:t>
            </w:r>
          </w:p>
        </w:tc>
        <w:tc>
          <w:tcPr>
            <w:tcW w:w="1438" w:type="dxa"/>
          </w:tcPr>
          <w:p w14:paraId="1CF9ED48" w14:textId="77777777" w:rsidR="00B82778" w:rsidRPr="00B82778" w:rsidRDefault="00B82778" w:rsidP="00B82778">
            <w:pPr>
              <w:pStyle w:val="NoSpacing"/>
            </w:pPr>
            <w:r w:rsidRPr="00B82778">
              <w:t>26.7</w:t>
            </w:r>
          </w:p>
        </w:tc>
        <w:tc>
          <w:tcPr>
            <w:tcW w:w="1439" w:type="dxa"/>
          </w:tcPr>
          <w:p w14:paraId="3B10AA1D" w14:textId="77777777" w:rsidR="00B82778" w:rsidRPr="00B82778" w:rsidRDefault="00B82778" w:rsidP="00B82778">
            <w:pPr>
              <w:pStyle w:val="NoSpacing"/>
            </w:pPr>
            <w:r w:rsidRPr="00B82778">
              <w:t>14.5</w:t>
            </w:r>
          </w:p>
        </w:tc>
      </w:tr>
      <w:tr w:rsidR="00B82778" w:rsidRPr="00B82778" w14:paraId="47CBC260" w14:textId="77777777" w:rsidTr="00B82778">
        <w:tc>
          <w:tcPr>
            <w:tcW w:w="5035" w:type="dxa"/>
          </w:tcPr>
          <w:p w14:paraId="0171F7A5" w14:textId="77777777" w:rsidR="00B82778" w:rsidRPr="00B82778" w:rsidRDefault="00B82778" w:rsidP="00B82778">
            <w:pPr>
              <w:pStyle w:val="NoSpacing"/>
              <w:ind w:left="162"/>
            </w:pPr>
            <w:r w:rsidRPr="00B82778">
              <w:t>Second</w:t>
            </w:r>
          </w:p>
        </w:tc>
        <w:tc>
          <w:tcPr>
            <w:tcW w:w="1438" w:type="dxa"/>
          </w:tcPr>
          <w:p w14:paraId="0C36317D" w14:textId="77777777" w:rsidR="00B82778" w:rsidRPr="00B82778" w:rsidRDefault="00B82778" w:rsidP="00B82778">
            <w:pPr>
              <w:pStyle w:val="NoSpacing"/>
            </w:pPr>
            <w:r w:rsidRPr="00B82778">
              <w:t>19.4</w:t>
            </w:r>
          </w:p>
        </w:tc>
        <w:tc>
          <w:tcPr>
            <w:tcW w:w="1438" w:type="dxa"/>
          </w:tcPr>
          <w:p w14:paraId="161532E6" w14:textId="77777777" w:rsidR="00B82778" w:rsidRPr="00B82778" w:rsidRDefault="00B82778" w:rsidP="00B82778">
            <w:pPr>
              <w:pStyle w:val="NoSpacing"/>
            </w:pPr>
            <w:r w:rsidRPr="00B82778">
              <w:t>20.2</w:t>
            </w:r>
          </w:p>
        </w:tc>
        <w:tc>
          <w:tcPr>
            <w:tcW w:w="1439" w:type="dxa"/>
          </w:tcPr>
          <w:p w14:paraId="464E6028" w14:textId="77777777" w:rsidR="00B82778" w:rsidRPr="00B82778" w:rsidRDefault="00B82778" w:rsidP="00B82778">
            <w:pPr>
              <w:pStyle w:val="NoSpacing"/>
            </w:pPr>
            <w:r w:rsidRPr="00B82778">
              <w:t>18.7</w:t>
            </w:r>
          </w:p>
        </w:tc>
      </w:tr>
      <w:tr w:rsidR="00B82778" w:rsidRPr="00B82778" w14:paraId="12D8228B" w14:textId="77777777" w:rsidTr="00B82778">
        <w:tc>
          <w:tcPr>
            <w:tcW w:w="5035" w:type="dxa"/>
          </w:tcPr>
          <w:p w14:paraId="6EECA4F4" w14:textId="77777777" w:rsidR="00B82778" w:rsidRPr="00B82778" w:rsidRDefault="00F4792E" w:rsidP="00B82778">
            <w:pPr>
              <w:pStyle w:val="NoSpacing"/>
              <w:ind w:left="162"/>
            </w:pPr>
            <w:r>
              <w:t>Third</w:t>
            </w:r>
          </w:p>
        </w:tc>
        <w:tc>
          <w:tcPr>
            <w:tcW w:w="1438" w:type="dxa"/>
          </w:tcPr>
          <w:p w14:paraId="07811ACE" w14:textId="77777777" w:rsidR="00B82778" w:rsidRPr="00B82778" w:rsidRDefault="00B82778" w:rsidP="00B82778">
            <w:pPr>
              <w:pStyle w:val="NoSpacing"/>
            </w:pPr>
            <w:r w:rsidRPr="00B82778">
              <w:t>20.0</w:t>
            </w:r>
          </w:p>
        </w:tc>
        <w:tc>
          <w:tcPr>
            <w:tcW w:w="1438" w:type="dxa"/>
          </w:tcPr>
          <w:p w14:paraId="7EEE158B" w14:textId="77777777" w:rsidR="00B82778" w:rsidRPr="00B82778" w:rsidRDefault="00B82778" w:rsidP="00B82778">
            <w:pPr>
              <w:pStyle w:val="NoSpacing"/>
            </w:pPr>
            <w:r w:rsidRPr="00B82778">
              <w:t>21.7</w:t>
            </w:r>
          </w:p>
        </w:tc>
        <w:tc>
          <w:tcPr>
            <w:tcW w:w="1439" w:type="dxa"/>
          </w:tcPr>
          <w:p w14:paraId="0EBD64FE" w14:textId="77777777" w:rsidR="00B82778" w:rsidRPr="00B82778" w:rsidRDefault="00B82778" w:rsidP="00B82778">
            <w:pPr>
              <w:pStyle w:val="NoSpacing"/>
            </w:pPr>
            <w:r w:rsidRPr="00B82778">
              <w:t>18.3</w:t>
            </w:r>
          </w:p>
        </w:tc>
      </w:tr>
      <w:tr w:rsidR="00B82778" w:rsidRPr="00B82778" w14:paraId="1EE0945C" w14:textId="77777777" w:rsidTr="00B82778">
        <w:tc>
          <w:tcPr>
            <w:tcW w:w="5035" w:type="dxa"/>
          </w:tcPr>
          <w:p w14:paraId="08B1DFCD" w14:textId="77777777" w:rsidR="00B82778" w:rsidRPr="00B82778" w:rsidRDefault="00B82778" w:rsidP="00B82778">
            <w:pPr>
              <w:pStyle w:val="NoSpacing"/>
              <w:ind w:left="162"/>
            </w:pPr>
            <w:r w:rsidRPr="00B82778">
              <w:t>Fourth</w:t>
            </w:r>
          </w:p>
        </w:tc>
        <w:tc>
          <w:tcPr>
            <w:tcW w:w="1438" w:type="dxa"/>
          </w:tcPr>
          <w:p w14:paraId="2AE382E2" w14:textId="77777777" w:rsidR="00B82778" w:rsidRPr="00B82778" w:rsidRDefault="00B82778" w:rsidP="00B82778">
            <w:pPr>
              <w:pStyle w:val="NoSpacing"/>
            </w:pPr>
            <w:r w:rsidRPr="00B82778">
              <w:t>20.3</w:t>
            </w:r>
          </w:p>
        </w:tc>
        <w:tc>
          <w:tcPr>
            <w:tcW w:w="1438" w:type="dxa"/>
          </w:tcPr>
          <w:p w14:paraId="7520CF8C" w14:textId="77777777" w:rsidR="00B82778" w:rsidRPr="00B82778" w:rsidRDefault="00B82778" w:rsidP="00B82778">
            <w:pPr>
              <w:pStyle w:val="NoSpacing"/>
            </w:pPr>
            <w:r w:rsidRPr="00B82778">
              <w:t>19.4</w:t>
            </w:r>
          </w:p>
        </w:tc>
        <w:tc>
          <w:tcPr>
            <w:tcW w:w="1439" w:type="dxa"/>
          </w:tcPr>
          <w:p w14:paraId="06C71796" w14:textId="77777777" w:rsidR="00B82778" w:rsidRPr="00B82778" w:rsidRDefault="00B82778" w:rsidP="00B82778">
            <w:pPr>
              <w:pStyle w:val="NoSpacing"/>
            </w:pPr>
            <w:r w:rsidRPr="00B82778">
              <w:t>21.2</w:t>
            </w:r>
          </w:p>
        </w:tc>
      </w:tr>
      <w:tr w:rsidR="00B82778" w:rsidRPr="00B82778" w14:paraId="65189C60" w14:textId="77777777" w:rsidTr="00B82778">
        <w:tc>
          <w:tcPr>
            <w:tcW w:w="5035" w:type="dxa"/>
          </w:tcPr>
          <w:p w14:paraId="28A8501C" w14:textId="77777777" w:rsidR="00B82778" w:rsidRPr="00B82778" w:rsidRDefault="00B82778" w:rsidP="00B82778">
            <w:pPr>
              <w:pStyle w:val="NoSpacing"/>
              <w:ind w:left="162"/>
            </w:pPr>
            <w:r w:rsidRPr="00B82778">
              <w:t>Highest</w:t>
            </w:r>
            <w:r w:rsidR="00BD3F98">
              <w:t>***</w:t>
            </w:r>
          </w:p>
        </w:tc>
        <w:tc>
          <w:tcPr>
            <w:tcW w:w="1438" w:type="dxa"/>
          </w:tcPr>
          <w:p w14:paraId="5C160EF9" w14:textId="77777777" w:rsidR="00B82778" w:rsidRPr="00B82778" w:rsidRDefault="00B82778" w:rsidP="00B82778">
            <w:pPr>
              <w:pStyle w:val="NoSpacing"/>
            </w:pPr>
            <w:r w:rsidRPr="00B82778">
              <w:t>19.7</w:t>
            </w:r>
          </w:p>
        </w:tc>
        <w:tc>
          <w:tcPr>
            <w:tcW w:w="1438" w:type="dxa"/>
          </w:tcPr>
          <w:p w14:paraId="55494743" w14:textId="77777777" w:rsidR="00B82778" w:rsidRPr="00B82778" w:rsidRDefault="00B82778" w:rsidP="00B82778">
            <w:pPr>
              <w:pStyle w:val="NoSpacing"/>
            </w:pPr>
            <w:r w:rsidRPr="00B82778">
              <w:t>12.1</w:t>
            </w:r>
          </w:p>
        </w:tc>
        <w:tc>
          <w:tcPr>
            <w:tcW w:w="1439" w:type="dxa"/>
          </w:tcPr>
          <w:p w14:paraId="773FC940" w14:textId="77777777" w:rsidR="00B82778" w:rsidRPr="00B82778" w:rsidRDefault="00B82778" w:rsidP="00B82778">
            <w:pPr>
              <w:pStyle w:val="NoSpacing"/>
            </w:pPr>
            <w:r w:rsidRPr="00B82778">
              <w:t>27.4</w:t>
            </w:r>
          </w:p>
        </w:tc>
      </w:tr>
      <w:tr w:rsidR="00B82778" w:rsidRPr="00B82778" w14:paraId="71F45DCD" w14:textId="77777777" w:rsidTr="00287ED5">
        <w:tc>
          <w:tcPr>
            <w:tcW w:w="9350" w:type="dxa"/>
            <w:gridSpan w:val="4"/>
          </w:tcPr>
          <w:p w14:paraId="7C340017" w14:textId="77777777" w:rsidR="00B82778" w:rsidRPr="00B82778" w:rsidRDefault="00B82778" w:rsidP="0034437F">
            <w:pPr>
              <w:pStyle w:val="NoSpacing"/>
            </w:pPr>
            <w:r w:rsidRPr="00B82778">
              <w:t xml:space="preserve">Notes: * p&lt;0.05; **p&lt;0.01; </w:t>
            </w:r>
            <w:r>
              <w:t>***</w:t>
            </w:r>
            <w:r w:rsidRPr="00B82778">
              <w:t>p&lt;0.001 chi square test of association between characteristics by location.</w:t>
            </w:r>
          </w:p>
        </w:tc>
      </w:tr>
    </w:tbl>
    <w:p w14:paraId="46BF6D98" w14:textId="77777777" w:rsidR="00884D1C" w:rsidRDefault="00884D1C" w:rsidP="00884D1C">
      <w:bookmarkStart w:id="82" w:name="_Toc494467187"/>
    </w:p>
    <w:p w14:paraId="1F90CC09" w14:textId="69F501B9" w:rsidR="007D7F89" w:rsidRDefault="00857905" w:rsidP="00884D1C">
      <w:r w:rsidRPr="00175FA3">
        <w:rPr>
          <w:b/>
        </w:rPr>
        <w:t>Data Highlight</w:t>
      </w:r>
      <w:r>
        <w:t xml:space="preserve">: </w:t>
      </w:r>
      <w:r w:rsidR="002C6801">
        <w:t>`</w:t>
      </w:r>
      <w:r>
        <w:t xml:space="preserve">All socioeconomic indicators demonstrate that Dubreka is slightly wealthier than Boffa. </w:t>
      </w:r>
      <w:r w:rsidR="007D7F89" w:rsidRPr="00B24A88">
        <w:t xml:space="preserve">Given </w:t>
      </w:r>
      <w:r w:rsidR="007D7F89">
        <w:t xml:space="preserve">the </w:t>
      </w:r>
      <w:r w:rsidR="007D7F89" w:rsidRPr="00B24A88">
        <w:t xml:space="preserve">proximity </w:t>
      </w:r>
      <w:r w:rsidR="007D7F89">
        <w:t xml:space="preserve">of Dubreka </w:t>
      </w:r>
      <w:r w:rsidR="007D7F89" w:rsidRPr="00B24A88">
        <w:t xml:space="preserve">to Conakry, some of its neighborhoods are inhabited by people who work in the capital; this may explain the larger percentage </w:t>
      </w:r>
      <w:r w:rsidR="007D7F89">
        <w:t>in the h</w:t>
      </w:r>
      <w:r w:rsidR="007D7F89" w:rsidRPr="00B24A88">
        <w:t xml:space="preserve">ighest wealth quintile (27.4% in Dubreka, versus 12,1% in Boffa). </w:t>
      </w:r>
      <w:r w:rsidR="00373ABF">
        <w:t>It is</w:t>
      </w:r>
      <w:r w:rsidR="007D7F89">
        <w:t xml:space="preserve"> also</w:t>
      </w:r>
      <w:r w:rsidR="00373ABF">
        <w:t xml:space="preserve"> </w:t>
      </w:r>
      <w:r w:rsidR="007D7F89">
        <w:t>probable that</w:t>
      </w:r>
      <w:r w:rsidR="00373ABF">
        <w:t xml:space="preserve"> improved housing</w:t>
      </w:r>
      <w:r w:rsidR="007D7F89">
        <w:t xml:space="preserve"> conditions (which includes window and door screens, fans and air conditioning) in the wealthier Dubreka may account for the lower ITN use. Lower perceived susceptibility and threat of malaria typically seen among wealthier populations may be other reasons for the reduced ITN use observed in Dubreka </w:t>
      </w:r>
    </w:p>
    <w:p w14:paraId="744D1BE0" w14:textId="77777777" w:rsidR="00BB0416" w:rsidRDefault="0034437F" w:rsidP="0034437F">
      <w:pPr>
        <w:pStyle w:val="Heading2"/>
      </w:pPr>
      <w:bookmarkStart w:id="83" w:name="_Toc529740557"/>
      <w:r>
        <w:t>Exposure to community mobilization messages</w:t>
      </w:r>
      <w:bookmarkEnd w:id="83"/>
    </w:p>
    <w:p w14:paraId="4D335F87" w14:textId="77777777" w:rsidR="00884D1C" w:rsidRPr="00884D1C" w:rsidRDefault="00884D1C" w:rsidP="00884D1C">
      <w:r>
        <w:t>T</w:t>
      </w:r>
      <w:r w:rsidR="00834F1E">
        <w:t>his section highlights respondents’ exposure to</w:t>
      </w:r>
      <w:r>
        <w:t xml:space="preserve"> the school distribution community mobilization activities.</w:t>
      </w:r>
    </w:p>
    <w:p w14:paraId="46E4A153" w14:textId="77777777" w:rsidR="0034437F" w:rsidRDefault="0034437F" w:rsidP="0034437F">
      <w:pPr>
        <w:pStyle w:val="Heading3"/>
      </w:pPr>
      <w:r>
        <w:t>Messages on School</w:t>
      </w:r>
      <w:r w:rsidR="003847A2">
        <w:t xml:space="preserve"> ITN</w:t>
      </w:r>
      <w:r>
        <w:t xml:space="preserve"> Distribution</w:t>
      </w:r>
    </w:p>
    <w:p w14:paraId="4C0DBA7A" w14:textId="272E6CEE" w:rsidR="0034437F" w:rsidRDefault="00430201" w:rsidP="0034437F">
      <w:r>
        <w:rPr>
          <w:noProof/>
          <w:lang w:val="en-GB" w:eastAsia="en-GB"/>
        </w:rPr>
        <w:drawing>
          <wp:anchor distT="0" distB="0" distL="114300" distR="114300" simplePos="0" relativeHeight="251778560" behindDoc="0" locked="0" layoutInCell="1" allowOverlap="1" wp14:anchorId="699504CE" wp14:editId="25068FCB">
            <wp:simplePos x="0" y="0"/>
            <wp:positionH relativeFrom="column">
              <wp:posOffset>2362200</wp:posOffset>
            </wp:positionH>
            <wp:positionV relativeFrom="paragraph">
              <wp:posOffset>949960</wp:posOffset>
            </wp:positionV>
            <wp:extent cx="3474720" cy="2011680"/>
            <wp:effectExtent l="0" t="0" r="11430" b="7620"/>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margin">
              <wp14:pctWidth>0</wp14:pctWidth>
            </wp14:sizeRelH>
            <wp14:sizeRelV relativeFrom="margin">
              <wp14:pctHeight>0</wp14:pctHeight>
            </wp14:sizeRelV>
          </wp:anchor>
        </w:drawing>
      </w:r>
      <w:r w:rsidR="003847A2">
        <w:t>Overall, 30% of all households received information on mosquito net distribution in primary schools. This was significantly higher among households in the implementation area of Boffa (56%) compared to only minimal households in Dubreka (3%)</w:t>
      </w:r>
      <w:r w:rsidR="00B24A88">
        <w:t>. Given that these messages were focused in the intervention area, Boffa, this makes sense.</w:t>
      </w:r>
      <w:r w:rsidR="003847A2">
        <w:t xml:space="preserve"> Among all households who received information on mosquito net distribution (n=311), the most common sources of information were the community health agents (44%), other health workers (30%), radio (28%) and community leader (19%).</w:t>
      </w:r>
    </w:p>
    <w:p w14:paraId="45B7C58B" w14:textId="0A7F1C40" w:rsidR="003847A2" w:rsidRDefault="003847A2" w:rsidP="003847A2">
      <w:pPr>
        <w:pStyle w:val="Heading3"/>
      </w:pPr>
      <w:r>
        <w:t>Messages on ITN use and/or care</w:t>
      </w:r>
    </w:p>
    <w:p w14:paraId="36223C90" w14:textId="3B15B5F6" w:rsidR="003847A2" w:rsidRDefault="009A6625" w:rsidP="003847A2">
      <w:r>
        <w:rPr>
          <w:noProof/>
          <w:lang w:val="en-GB" w:eastAsia="en-GB"/>
        </w:rPr>
        <mc:AlternateContent>
          <mc:Choice Requires="wps">
            <w:drawing>
              <wp:anchor distT="0" distB="0" distL="114300" distR="114300" simplePos="0" relativeHeight="251772416" behindDoc="0" locked="0" layoutInCell="1" allowOverlap="1" wp14:anchorId="63545512" wp14:editId="7292BC79">
                <wp:simplePos x="0" y="0"/>
                <wp:positionH relativeFrom="column">
                  <wp:posOffset>2017528</wp:posOffset>
                </wp:positionH>
                <wp:positionV relativeFrom="paragraph">
                  <wp:posOffset>850265</wp:posOffset>
                </wp:positionV>
                <wp:extent cx="4114800" cy="2209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4114800" cy="220980"/>
                        </a:xfrm>
                        <a:prstGeom prst="rect">
                          <a:avLst/>
                        </a:prstGeom>
                        <a:solidFill>
                          <a:prstClr val="white"/>
                        </a:solidFill>
                        <a:ln>
                          <a:noFill/>
                        </a:ln>
                      </wps:spPr>
                      <wps:txbx>
                        <w:txbxContent>
                          <w:p w14:paraId="46C605AF" w14:textId="31C8182A" w:rsidR="002C6801" w:rsidRPr="00094B62" w:rsidRDefault="002C6801" w:rsidP="002832B6">
                            <w:pPr>
                              <w:pStyle w:val="Caption"/>
                              <w:jc w:val="center"/>
                              <w:rPr>
                                <w:noProof/>
                              </w:rPr>
                            </w:pPr>
                            <w:bookmarkStart w:id="84" w:name="_Toc521332414"/>
                            <w:r>
                              <w:t xml:space="preserve">Figure </w:t>
                            </w:r>
                            <w:r w:rsidR="009A6625">
                              <w:rPr>
                                <w:noProof/>
                              </w:rPr>
                              <w:t>5</w:t>
                            </w:r>
                            <w:r>
                              <w:t>:</w:t>
                            </w:r>
                            <w:r w:rsidRPr="00405F5B">
                              <w:t xml:space="preserve"> Exposure to community mobilization messages</w:t>
                            </w:r>
                            <w:bookmarkEnd w:id="8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3545512" id="Text Box 5" o:spid="_x0000_s1030" type="#_x0000_t202" style="position:absolute;margin-left:158.85pt;margin-top:66.95pt;width:324pt;height:17.4pt;z-index:251772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" stroked="f">
                <v:textbox inset="0,0,0,0">
                  <w:txbxContent>
                    <w:p w14:paraId="46C605AF" w14:textId="31C8182A" w:rsidR="002C6801" w:rsidRPr="00094B62" w:rsidRDefault="002C6801" w:rsidP="002832B6">
                      <w:pPr>
                        <w:pStyle w:val="Caption"/>
                        <w:jc w:val="center"/>
                        <w:rPr>
                          <w:noProof/>
                        </w:rPr>
                      </w:pPr>
                      <w:bookmarkStart w:id="89" w:name="_Toc521332414"/>
                      <w:r>
                        <w:t xml:space="preserve">Figure </w:t>
                      </w:r>
                      <w:r w:rsidR="009A6625">
                        <w:rPr>
                          <w:noProof/>
                        </w:rPr>
                        <w:t>5</w:t>
                      </w:r>
                      <w:r>
                        <w:t>:</w:t>
                      </w:r>
                      <w:r w:rsidRPr="00405F5B">
                        <w:t xml:space="preserve"> Exposure to community mobilization messages</w:t>
                      </w:r>
                      <w:bookmarkEnd w:id="89"/>
                    </w:p>
                  </w:txbxContent>
                </v:textbox>
                <w10:wrap type="square"/>
              </v:shape>
            </w:pict>
          </mc:Fallback>
        </mc:AlternateContent>
      </w:r>
      <w:r w:rsidR="003847A2">
        <w:t xml:space="preserve">Exposure to messages on ITN use and/or care was similar to exposure to messages on the school ITN distribution. Specifically, 27% of all households received information on mosquito net use and/or care. This was significantly higher among households in the implementation area of Boffa (48%) compared to only minimal households in Dubreka (6%). Among all households who received information on mosquito </w:t>
      </w:r>
      <w:r w:rsidR="003847A2">
        <w:lastRenderedPageBreak/>
        <w:t>net use and/or care (n=284), the most common sources of information were the community health agents (57%), other health workers (40%), radio (35%) and community leader (18%).</w:t>
      </w:r>
    </w:p>
    <w:p w14:paraId="5A7A3CB3" w14:textId="58A0B2BC" w:rsidR="00BD3F98" w:rsidRDefault="0030114B" w:rsidP="0030114B">
      <w:r w:rsidRPr="00B81D03">
        <w:rPr>
          <w:b/>
        </w:rPr>
        <w:t>Data Highlight</w:t>
      </w:r>
      <w:r>
        <w:t>: Interpersonal communication, via community health agents, other health workers and other community members, had much higher coverage than radio messaging. Though radio messaging is often seen as a gold standard in sub-Saharan Africa, Guinea’s strength in its community networks benefited this program.</w:t>
      </w:r>
      <w:r w:rsidDel="0030114B">
        <w:t xml:space="preserve"> </w:t>
      </w:r>
      <w:bookmarkStart w:id="85" w:name="_Toc494467189"/>
      <w:bookmarkEnd w:id="82"/>
      <w:r w:rsidR="003031C3" w:rsidRPr="00B24A88">
        <w:t>The absence of a clear border between</w:t>
      </w:r>
      <w:r w:rsidR="003031C3">
        <w:t xml:space="preserve"> Boffa and Dubreka, </w:t>
      </w:r>
      <w:r w:rsidR="003031C3" w:rsidRPr="00B24A88">
        <w:t xml:space="preserve">plus the strong kinship between households in the two </w:t>
      </w:r>
      <w:r w:rsidR="00E2029C">
        <w:t>areas</w:t>
      </w:r>
      <w:r w:rsidR="00E2029C" w:rsidRPr="00B24A88">
        <w:t xml:space="preserve"> </w:t>
      </w:r>
      <w:r w:rsidR="003031C3" w:rsidRPr="00B24A88">
        <w:t xml:space="preserve">gave </w:t>
      </w:r>
      <w:r w:rsidR="003031C3">
        <w:t xml:space="preserve">some in Dubreka </w:t>
      </w:r>
      <w:r w:rsidR="003031C3" w:rsidRPr="00B24A88">
        <w:t xml:space="preserve">an opportunity to benefit from the </w:t>
      </w:r>
      <w:r w:rsidR="003031C3">
        <w:t>pilot.</w:t>
      </w:r>
    </w:p>
    <w:p w14:paraId="1E777772" w14:textId="77777777" w:rsidR="006D17A4" w:rsidRDefault="006D17A4" w:rsidP="00222D25">
      <w:pPr>
        <w:pStyle w:val="Heading2"/>
      </w:pPr>
      <w:bookmarkStart w:id="86" w:name="_Toc494467190"/>
      <w:bookmarkStart w:id="87" w:name="_Toc529740558"/>
      <w:bookmarkEnd w:id="79"/>
      <w:bookmarkEnd w:id="80"/>
      <w:bookmarkEnd w:id="85"/>
      <w:r>
        <w:t>Nets</w:t>
      </w:r>
      <w:bookmarkEnd w:id="86"/>
      <w:r w:rsidR="00601DD2">
        <w:t xml:space="preserve"> </w:t>
      </w:r>
      <w:r w:rsidR="003372DE">
        <w:t>Surveyed</w:t>
      </w:r>
      <w:bookmarkEnd w:id="87"/>
    </w:p>
    <w:p w14:paraId="682E10C6" w14:textId="77777777" w:rsidR="00601DD2" w:rsidRDefault="006D17A4" w:rsidP="00C3065A">
      <w:r>
        <w:t xml:space="preserve">This section presents the </w:t>
      </w:r>
      <w:r w:rsidR="00601DD2">
        <w:t>ownership of nets</w:t>
      </w:r>
      <w:r w:rsidR="002B3E92">
        <w:t>,</w:t>
      </w:r>
      <w:r w:rsidR="00601DD2">
        <w:t xml:space="preserve"> </w:t>
      </w:r>
      <w:r>
        <w:t xml:space="preserve">characteristics and sources of all the nets surveyed. </w:t>
      </w:r>
    </w:p>
    <w:p w14:paraId="4A467D41" w14:textId="77777777" w:rsidR="002B3E92" w:rsidRDefault="00BD3F98" w:rsidP="003372DE">
      <w:pPr>
        <w:pStyle w:val="Heading3"/>
      </w:pPr>
      <w:r>
        <w:t xml:space="preserve">Household </w:t>
      </w:r>
      <w:r w:rsidR="002B3E92">
        <w:t>Ownership of any Net</w:t>
      </w:r>
    </w:p>
    <w:p w14:paraId="0D401416" w14:textId="77777777" w:rsidR="00601DD2" w:rsidRDefault="00023B94" w:rsidP="00C3065A">
      <w:r>
        <w:rPr>
          <w:noProof/>
          <w:lang w:val="en-GB" w:eastAsia="en-GB"/>
        </w:rPr>
        <mc:AlternateContent>
          <mc:Choice Requires="wps">
            <w:drawing>
              <wp:anchor distT="0" distB="0" distL="114300" distR="114300" simplePos="0" relativeHeight="251769344" behindDoc="0" locked="0" layoutInCell="1" allowOverlap="1" wp14:anchorId="6B3E7FDD" wp14:editId="5858CA5B">
                <wp:simplePos x="0" y="0"/>
                <wp:positionH relativeFrom="column">
                  <wp:posOffset>2513360</wp:posOffset>
                </wp:positionH>
                <wp:positionV relativeFrom="paragraph">
                  <wp:posOffset>2513419</wp:posOffset>
                </wp:positionV>
                <wp:extent cx="3215640" cy="205740"/>
                <wp:effectExtent l="0" t="0" r="3810" b="3810"/>
                <wp:wrapSquare wrapText="bothSides"/>
                <wp:docPr id="4" name="Text Box 4"/>
                <wp:cNvGraphicFramePr/>
                <a:graphic xmlns:a="http://schemas.openxmlformats.org/drawingml/2006/main">
                  <a:graphicData uri="http://schemas.microsoft.com/office/word/2010/wordprocessingShape">
                    <wps:wsp>
                      <wps:cNvSpPr txBox="1"/>
                      <wps:spPr>
                        <a:xfrm>
                          <a:off x="0" y="0"/>
                          <a:ext cx="3215640" cy="205740"/>
                        </a:xfrm>
                        <a:prstGeom prst="rect">
                          <a:avLst/>
                        </a:prstGeom>
                        <a:solidFill>
                          <a:prstClr val="white"/>
                        </a:solidFill>
                        <a:ln>
                          <a:noFill/>
                        </a:ln>
                      </wps:spPr>
                      <wps:txbx>
                        <w:txbxContent>
                          <w:p w14:paraId="40ADC650" w14:textId="7CC9829E" w:rsidR="002C6801" w:rsidRPr="00C25D3B" w:rsidRDefault="002C6801" w:rsidP="002465DF">
                            <w:pPr>
                              <w:pStyle w:val="Caption"/>
                              <w:jc w:val="center"/>
                              <w:rPr>
                                <w:noProof/>
                              </w:rPr>
                            </w:pPr>
                            <w:bookmarkStart w:id="88" w:name="_Toc521332415"/>
                            <w:r w:rsidRPr="00C25D3B">
                              <w:t xml:space="preserve">Figure </w:t>
                            </w:r>
                            <w:r w:rsidR="009A6625">
                              <w:rPr>
                                <w:noProof/>
                              </w:rPr>
                              <w:t>6</w:t>
                            </w:r>
                            <w:r w:rsidRPr="00C25D3B">
                              <w:t>: Reported and Observed Net Ownership</w:t>
                            </w:r>
                            <w:bookmarkEnd w:id="88"/>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B3E7FDD" id="Text Box 4" o:spid="_x0000_s1031" type="#_x0000_t202" style="position:absolute;margin-left:197.9pt;margin-top:197.9pt;width:253.2pt;height:16.2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" stroked="f">
                <v:textbox inset="0,0,0,0">
                  <w:txbxContent>
                    <w:p w14:paraId="40ADC650" w14:textId="7CC9829E" w:rsidR="002C6801" w:rsidRPr="00C25D3B" w:rsidRDefault="002C6801" w:rsidP="002465DF">
                      <w:pPr>
                        <w:pStyle w:val="Caption"/>
                        <w:jc w:val="center"/>
                        <w:rPr>
                          <w:noProof/>
                        </w:rPr>
                      </w:pPr>
                      <w:bookmarkStart w:id="94" w:name="_Toc521332415"/>
                      <w:r w:rsidRPr="00C25D3B">
                        <w:t xml:space="preserve">Figure </w:t>
                      </w:r>
                      <w:r w:rsidR="009A6625">
                        <w:rPr>
                          <w:noProof/>
                        </w:rPr>
                        <w:t>6</w:t>
                      </w:r>
                      <w:r w:rsidRPr="00C25D3B">
                        <w:t>: Reported and Observed Net Ownership</w:t>
                      </w:r>
                      <w:bookmarkEnd w:id="94"/>
                    </w:p>
                  </w:txbxContent>
                </v:textbox>
                <w10:wrap type="square"/>
              </v:shape>
            </w:pict>
          </mc:Fallback>
        </mc:AlternateContent>
      </w:r>
      <w:r w:rsidR="00B37225">
        <w:rPr>
          <w:noProof/>
          <w:lang w:val="en-GB" w:eastAsia="en-GB"/>
        </w:rPr>
        <w:drawing>
          <wp:anchor distT="0" distB="0" distL="114300" distR="114300" simplePos="0" relativeHeight="251762176" behindDoc="0" locked="0" layoutInCell="1" allowOverlap="1" wp14:anchorId="685AB5EC" wp14:editId="7B020815">
            <wp:simplePos x="0" y="0"/>
            <wp:positionH relativeFrom="column">
              <wp:posOffset>2423160</wp:posOffset>
            </wp:positionH>
            <wp:positionV relativeFrom="paragraph">
              <wp:posOffset>502285</wp:posOffset>
            </wp:positionV>
            <wp:extent cx="3200400" cy="2011680"/>
            <wp:effectExtent l="0" t="0" r="0" b="7620"/>
            <wp:wrapSquare wrapText="bothSides"/>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margin">
              <wp14:pctWidth>0</wp14:pctWidth>
            </wp14:sizeRelH>
            <wp14:sizeRelV relativeFrom="margin">
              <wp14:pctHeight>0</wp14:pctHeight>
            </wp14:sizeRelV>
          </wp:anchor>
        </w:drawing>
      </w:r>
      <w:r w:rsidR="00601DD2">
        <w:t>About two-thirds (69%) of all household heads reported that their household had a mosquito net. This was significantly higher in Boffa (81%) compared to Dubreka (57%, p&lt;0.001). Among households with mosquito nets (n=719), the average number of nets noted by the heads of households was 2.5 (2.8 and 2.1 in Boffa and Dubreka</w:t>
      </w:r>
      <w:r w:rsidR="00B63051">
        <w:t>,</w:t>
      </w:r>
      <w:r w:rsidR="00601DD2">
        <w:t xml:space="preserve"> respectively, p&lt;0.001).</w:t>
      </w:r>
      <w:r w:rsidR="00B90347">
        <w:t xml:space="preserve"> The reported net ownership was very similar to the observed nets in the household. Overall, 68% of households had at least one net which was seen by a data collector. Similarly, this was higher in Boffa (80%) compared to Dubreka (56%, p&lt;0.001)</w:t>
      </w:r>
      <w:r w:rsidR="00EC0B1E">
        <w:t>.</w:t>
      </w:r>
    </w:p>
    <w:p w14:paraId="6E4F51ED" w14:textId="77777777" w:rsidR="00EC0B1E" w:rsidRDefault="0030114B" w:rsidP="00175FA3">
      <w:r w:rsidRPr="00175FA3">
        <w:rPr>
          <w:b/>
        </w:rPr>
        <w:t>Data Highlight</w:t>
      </w:r>
      <w:r>
        <w:t xml:space="preserve">: Reported and observed behavior data points do not always match. However, in both Boffa and Dubreka, the reported and observed ITN ownership figures were very similar, validating the data collection. </w:t>
      </w:r>
    </w:p>
    <w:p w14:paraId="7406EB4E" w14:textId="77777777" w:rsidR="002B3E92" w:rsidRDefault="00BD3F98" w:rsidP="003372DE">
      <w:pPr>
        <w:pStyle w:val="Heading3"/>
      </w:pPr>
      <w:r>
        <w:t>Household Ownership of ITN from Key S</w:t>
      </w:r>
      <w:r w:rsidR="002B3E92">
        <w:t>ources</w:t>
      </w:r>
    </w:p>
    <w:p w14:paraId="487DF311" w14:textId="77777777" w:rsidR="002B3E92" w:rsidRDefault="00023B94" w:rsidP="00C3065A">
      <w:r>
        <w:rPr>
          <w:noProof/>
          <w:lang w:val="en-GB" w:eastAsia="en-GB"/>
        </w:rPr>
        <mc:AlternateContent>
          <mc:Choice Requires="wps">
            <w:drawing>
              <wp:anchor distT="0" distB="0" distL="114300" distR="114300" simplePos="0" relativeHeight="251785728" behindDoc="0" locked="0" layoutInCell="1" allowOverlap="1" wp14:anchorId="17FCF64E" wp14:editId="565C088D">
                <wp:simplePos x="0" y="0"/>
                <wp:positionH relativeFrom="column">
                  <wp:posOffset>2872740</wp:posOffset>
                </wp:positionH>
                <wp:positionV relativeFrom="paragraph">
                  <wp:posOffset>2255121</wp:posOffset>
                </wp:positionV>
                <wp:extent cx="3200400" cy="23622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3200400" cy="236220"/>
                        </a:xfrm>
                        <a:prstGeom prst="rect">
                          <a:avLst/>
                        </a:prstGeom>
                        <a:solidFill>
                          <a:prstClr val="white"/>
                        </a:solidFill>
                        <a:ln>
                          <a:noFill/>
                        </a:ln>
                      </wps:spPr>
                      <wps:txbx>
                        <w:txbxContent>
                          <w:p w14:paraId="70B1826C" w14:textId="25F41517" w:rsidR="002C6801" w:rsidRPr="00AE4807" w:rsidRDefault="002C6801" w:rsidP="00E91A50">
                            <w:pPr>
                              <w:pStyle w:val="Caption"/>
                              <w:jc w:val="center"/>
                              <w:rPr>
                                <w:noProof/>
                              </w:rPr>
                            </w:pPr>
                            <w:bookmarkStart w:id="89" w:name="_Toc521332416"/>
                            <w:r>
                              <w:t xml:space="preserve">Figure </w:t>
                            </w:r>
                            <w:r w:rsidR="009A6625">
                              <w:rPr>
                                <w:noProof/>
                              </w:rPr>
                              <w:t>7</w:t>
                            </w:r>
                            <w:r>
                              <w:t>: Household Ownership of ITNs by source</w:t>
                            </w:r>
                            <w:bookmarkEnd w:id="8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7FCF64E" id="Text Box 25" o:spid="_x0000_s1032" type="#_x0000_t202" style="position:absolute;margin-left:226.2pt;margin-top:177.55pt;width:252pt;height:18.6pt;z-index:251785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" stroked="f">
                <v:textbox inset="0,0,0,0">
                  <w:txbxContent>
                    <w:p w14:paraId="70B1826C" w14:textId="25F41517" w:rsidR="002C6801" w:rsidRPr="00AE4807" w:rsidRDefault="002C6801" w:rsidP="00E91A50">
                      <w:pPr>
                        <w:pStyle w:val="Caption"/>
                        <w:jc w:val="center"/>
                        <w:rPr>
                          <w:noProof/>
                        </w:rPr>
                      </w:pPr>
                      <w:bookmarkStart w:id="96" w:name="_Toc521332416"/>
                      <w:r>
                        <w:t xml:space="preserve">Figure </w:t>
                      </w:r>
                      <w:r w:rsidR="009A6625">
                        <w:rPr>
                          <w:noProof/>
                        </w:rPr>
                        <w:t>7</w:t>
                      </w:r>
                      <w:r>
                        <w:t>: Household Ownership of ITNs by source</w:t>
                      </w:r>
                      <w:bookmarkEnd w:id="96"/>
                    </w:p>
                  </w:txbxContent>
                </v:textbox>
                <w10:wrap type="square"/>
              </v:shape>
            </w:pict>
          </mc:Fallback>
        </mc:AlternateContent>
      </w:r>
      <w:r>
        <w:rPr>
          <w:noProof/>
          <w:lang w:val="en-GB" w:eastAsia="en-GB"/>
        </w:rPr>
        <w:drawing>
          <wp:anchor distT="0" distB="0" distL="114300" distR="114300" simplePos="0" relativeHeight="251783680" behindDoc="0" locked="0" layoutInCell="1" allowOverlap="1" wp14:anchorId="374AA851" wp14:editId="781DF911">
            <wp:simplePos x="0" y="0"/>
            <wp:positionH relativeFrom="column">
              <wp:posOffset>2872740</wp:posOffset>
            </wp:positionH>
            <wp:positionV relativeFrom="paragraph">
              <wp:posOffset>245745</wp:posOffset>
            </wp:positionV>
            <wp:extent cx="3200400" cy="2011680"/>
            <wp:effectExtent l="0" t="0" r="19050" b="26670"/>
            <wp:wrapSquare wrapText="bothSides"/>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margin">
              <wp14:pctWidth>0</wp14:pctWidth>
            </wp14:sizeRelH>
            <wp14:sizeRelV relativeFrom="margin">
              <wp14:pctHeight>0</wp14:pctHeight>
            </wp14:sizeRelV>
          </wp:anchor>
        </w:drawing>
      </w:r>
      <w:r w:rsidR="002B3E92">
        <w:t xml:space="preserve">ITN ownership was similar to ownership of any net. Specifically, 66% of all households had at least one ITN. This was significantly higher in Boffa (80%) compared to Dubreka (53%, p&lt;0.001). Over half of all households (56%) had a mass campaign </w:t>
      </w:r>
      <w:r w:rsidR="003372DE">
        <w:t>ITN</w:t>
      </w:r>
      <w:r w:rsidR="002B3E92">
        <w:t xml:space="preserve"> and this was significantly higher in Boffa compared to Dubreka (62% versus 51% respectively, p&lt;0.01)</w:t>
      </w:r>
      <w:r w:rsidR="003372DE">
        <w:t xml:space="preserve">. A tenth of all households had a school distribution ITN and this varied significantly by location (19% in Boffa versus 2% </w:t>
      </w:r>
      <w:r w:rsidR="003372DE">
        <w:lastRenderedPageBreak/>
        <w:t>in Dubreka, p&lt;0.</w:t>
      </w:r>
      <w:r w:rsidR="003372DE" w:rsidRPr="002D5BA7">
        <w:t>001).</w:t>
      </w:r>
      <w:r w:rsidR="008935BE" w:rsidRPr="002D5BA7">
        <w:t xml:space="preserve"> A more conservative definition of school distribution ITN which included the shape (rectangular) and age (six months or less) of the net showed that 9% of households had the validated school distribution ITN (16% in Boffa and 0.3% in Dubreka, p&lt;0.001).</w:t>
      </w:r>
    </w:p>
    <w:p w14:paraId="22E2A407" w14:textId="77777777" w:rsidR="00B90347" w:rsidRDefault="003372DE" w:rsidP="00222D25">
      <w:pPr>
        <w:pStyle w:val="Heading3"/>
      </w:pPr>
      <w:r>
        <w:t>Characteristics of Nets</w:t>
      </w:r>
      <w:r w:rsidR="00023B94">
        <w:t xml:space="preserve"> Owned</w:t>
      </w:r>
      <w:r w:rsidR="00023B94" w:rsidRPr="00023B94">
        <w:rPr>
          <w:noProof/>
        </w:rPr>
        <w:t xml:space="preserve"> </w:t>
      </w:r>
    </w:p>
    <w:p w14:paraId="6BBB53A4" w14:textId="77777777" w:rsidR="00E84352" w:rsidRDefault="003372DE" w:rsidP="00C3065A">
      <w:r>
        <w:t xml:space="preserve">A total of 1,535 nets were </w:t>
      </w:r>
      <w:r w:rsidR="00EC0B1E">
        <w:t>surveyed</w:t>
      </w:r>
      <w:r>
        <w:t xml:space="preserve"> in 719 households. </w:t>
      </w:r>
      <w:r w:rsidR="0030114B">
        <w:t>The m</w:t>
      </w:r>
      <w:r w:rsidR="00EC0B1E">
        <w:t xml:space="preserve">ajority (88%) were inspected by data collectors. This section highlights </w:t>
      </w:r>
      <w:r w:rsidR="00E84352">
        <w:t xml:space="preserve">the following characteristics of the nets </w:t>
      </w:r>
      <w:r w:rsidR="00EC0B1E">
        <w:t>surveyed: source; shape and</w:t>
      </w:r>
      <w:r w:rsidR="00E84352">
        <w:t xml:space="preserve"> color</w:t>
      </w:r>
      <w:r w:rsidR="00EC0B1E">
        <w:t>; age and price;</w:t>
      </w:r>
      <w:r w:rsidR="00E84352">
        <w:t xml:space="preserve"> and </w:t>
      </w:r>
      <w:r w:rsidR="00EC0B1E">
        <w:t>use</w:t>
      </w:r>
      <w:r w:rsidR="00E84352">
        <w:t>.</w:t>
      </w:r>
    </w:p>
    <w:p w14:paraId="0C84B623" w14:textId="77777777" w:rsidR="00E84352" w:rsidRDefault="00E84352" w:rsidP="00222D25">
      <w:pPr>
        <w:pStyle w:val="Heading4"/>
      </w:pPr>
      <w:r>
        <w:t>Source of Nets</w:t>
      </w:r>
    </w:p>
    <w:p w14:paraId="5A4C246C" w14:textId="6778FA27" w:rsidR="00B90347" w:rsidRDefault="00E84352" w:rsidP="008935BE">
      <w:r>
        <w:t xml:space="preserve">Of all nets </w:t>
      </w:r>
      <w:r w:rsidR="00EC0B1E">
        <w:t>surveyed</w:t>
      </w:r>
      <w:r>
        <w:t>, 82% were mass campaign nets, 9% from the primary school distribution</w:t>
      </w:r>
      <w:r w:rsidR="008935BE">
        <w:t xml:space="preserve"> (with 5% of all nets being validated school distribution ITNs based on</w:t>
      </w:r>
      <w:r w:rsidR="00B47006">
        <w:t xml:space="preserve"> their</w:t>
      </w:r>
      <w:r w:rsidR="008935BE">
        <w:t xml:space="preserve"> source, shape and age)</w:t>
      </w:r>
      <w:r>
        <w:t>, 5% from antenatal care (ANC), 3% from other and 1% from unknown sources. Of note, the proportion of nets from ANC</w:t>
      </w:r>
      <w:r w:rsidR="0030114B">
        <w:t xml:space="preserve"> and</w:t>
      </w:r>
      <w:r>
        <w:t xml:space="preserve"> primary school distribution was higher in Boffa while the proportion of mass campaign nets were higher in Dubreka (p&lt;0.05). Specifically, 79% and 87% of nets were mass campaign nets in Boffa and Dubreka</w:t>
      </w:r>
      <w:r w:rsidR="0030114B">
        <w:t>,</w:t>
      </w:r>
      <w:r>
        <w:t xml:space="preserve"> respectively. </w:t>
      </w:r>
      <w:r w:rsidR="00B47006">
        <w:t>ANC nets accounted for 7% and 1% of nets in Boffa and Dubreka, respectively (p&lt;0.001)</w:t>
      </w:r>
      <w:r w:rsidR="00B47006" w:rsidRPr="00B47006">
        <w:t xml:space="preserve"> </w:t>
      </w:r>
      <w:r w:rsidR="00B47006">
        <w:t>while p</w:t>
      </w:r>
      <w:r>
        <w:t xml:space="preserve">rimary school distribution nets accounted for 14% and 2% of nets </w:t>
      </w:r>
      <w:r w:rsidR="008935BE">
        <w:t>in Boffa and Dubreka, respectively (p&lt;0.001)</w:t>
      </w:r>
      <w:r w:rsidR="0030114B">
        <w:t>,</w:t>
      </w:r>
      <w:r>
        <w:t xml:space="preserve"> as demonstrated in </w:t>
      </w:r>
      <w:r w:rsidR="00B55BC0">
        <w:t>the figure below</w:t>
      </w:r>
      <w:r>
        <w:t>.</w:t>
      </w:r>
      <w:r w:rsidR="008935BE" w:rsidRPr="008935BE">
        <w:t xml:space="preserve"> </w:t>
      </w:r>
      <w:r w:rsidR="008935BE">
        <w:t>Of note the validated school distribution nets were 8% versus 0.2% in Boffa and Dubreka respectively (p&lt;0.001) however, this report focus</w:t>
      </w:r>
      <w:r w:rsidR="00B47006">
        <w:t>es</w:t>
      </w:r>
      <w:r w:rsidR="008935BE">
        <w:t xml:space="preserve"> on nets identified by respondents as </w:t>
      </w:r>
      <w:r w:rsidR="00F33284">
        <w:t xml:space="preserve">received </w:t>
      </w:r>
      <w:r w:rsidR="008935BE">
        <w:t>from the school distribution.</w:t>
      </w:r>
    </w:p>
    <w:p w14:paraId="361E168E" w14:textId="0567D49C" w:rsidR="00D76CE4" w:rsidRPr="00D76CE4" w:rsidRDefault="00D76CE4" w:rsidP="00D76CE4">
      <w:pPr>
        <w:pStyle w:val="Caption"/>
        <w:keepNext/>
      </w:pPr>
      <w:bookmarkStart w:id="90" w:name="_Toc521332417"/>
      <w:r w:rsidRPr="00D76CE4">
        <w:t xml:space="preserve">Figure </w:t>
      </w:r>
      <w:r w:rsidR="009A6625">
        <w:t>8</w:t>
      </w:r>
      <w:r w:rsidRPr="00D76CE4">
        <w:t>: Sources of Nets Surveyed</w:t>
      </w:r>
      <w:bookmarkEnd w:id="90"/>
    </w:p>
    <w:p w14:paraId="3B541ED3" w14:textId="77777777" w:rsidR="000B4C3E" w:rsidRDefault="002832B6" w:rsidP="0030114B">
      <w:r>
        <w:rPr>
          <w:noProof/>
          <w:lang w:val="en-GB" w:eastAsia="en-GB"/>
        </w:rPr>
        <mc:AlternateContent>
          <mc:Choice Requires="wps">
            <w:drawing>
              <wp:anchor distT="0" distB="0" distL="114300" distR="114300" simplePos="0" relativeHeight="251777536" behindDoc="0" locked="0" layoutInCell="1" allowOverlap="1" wp14:anchorId="05A172EF" wp14:editId="1DC2F5F2">
                <wp:simplePos x="0" y="0"/>
                <wp:positionH relativeFrom="column">
                  <wp:posOffset>205740</wp:posOffset>
                </wp:positionH>
                <wp:positionV relativeFrom="paragraph">
                  <wp:posOffset>1718945</wp:posOffset>
                </wp:positionV>
                <wp:extent cx="1623060" cy="205740"/>
                <wp:effectExtent l="0" t="0" r="15240" b="22860"/>
                <wp:wrapNone/>
                <wp:docPr id="8" name="Text Box 8"/>
                <wp:cNvGraphicFramePr/>
                <a:graphic xmlns:a="http://schemas.openxmlformats.org/drawingml/2006/main">
                  <a:graphicData uri="http://schemas.microsoft.com/office/word/2010/wordprocessingShape">
                    <wps:wsp>
                      <wps:cNvSpPr txBox="1"/>
                      <wps:spPr>
                        <a:xfrm>
                          <a:off x="0" y="0"/>
                          <a:ext cx="1623060" cy="205740"/>
                        </a:xfrm>
                        <a:prstGeom prst="rect">
                          <a:avLst/>
                        </a:prstGeom>
                        <a:solidFill>
                          <a:schemeClr val="lt1"/>
                        </a:solidFill>
                        <a:ln w="6350">
                          <a:solidFill>
                            <a:schemeClr val="bg1"/>
                          </a:solidFill>
                        </a:ln>
                      </wps:spPr>
                      <wps:txbx>
                        <w:txbxContent>
                          <w:p w14:paraId="502A5E16" w14:textId="77777777" w:rsidR="002C6801" w:rsidRPr="002832B6" w:rsidRDefault="002C6801">
                            <w:pPr>
                              <w:rPr>
                                <w:sz w:val="16"/>
                                <w:szCs w:val="16"/>
                              </w:rPr>
                            </w:pPr>
                            <w:r w:rsidRPr="002832B6">
                              <w:rPr>
                                <w:sz w:val="16"/>
                                <w:szCs w:val="16"/>
                              </w:rPr>
                              <w:t>N= 1535 nets surveyed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5A172EF" id="Text Box 8" o:spid="_x0000_s1033" type="#_x0000_t202" style="position:absolute;margin-left:16.2pt;margin-top:135.35pt;width:127.8pt;height:16.2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" fillcolor="white [3201]" strokecolor="white [3212]" strokeweight=".5pt">
                <v:textbox>
                  <w:txbxContent>
                    <w:p w14:paraId="502A5E16" w14:textId="77777777" w:rsidR="002C6801" w:rsidRPr="002832B6" w:rsidRDefault="002C6801">
                      <w:pPr>
                        <w:rPr>
                          <w:sz w:val="16"/>
                          <w:szCs w:val="16"/>
                        </w:rPr>
                      </w:pPr>
                      <w:r w:rsidRPr="002832B6">
                        <w:rPr>
                          <w:sz w:val="16"/>
                          <w:szCs w:val="16"/>
                        </w:rPr>
                        <w:t>N= 1535 nets surveyed</w:t>
                      </w:r>
                    </w:p>
                  </w:txbxContent>
                </v:textbox>
              </v:shape>
            </w:pict>
          </mc:Fallback>
        </mc:AlternateContent>
      </w:r>
      <w:r w:rsidR="00287ED5">
        <w:rPr>
          <w:noProof/>
          <w:lang w:val="en-GB" w:eastAsia="en-GB"/>
        </w:rPr>
        <mc:AlternateContent>
          <mc:Choice Requires="wps">
            <w:drawing>
              <wp:inline distT="0" distB="0" distL="0" distR="0" wp14:anchorId="5B620474" wp14:editId="5A51B12D">
                <wp:extent cx="6126480" cy="2103120"/>
                <wp:effectExtent l="0" t="0" r="7620" b="0"/>
                <wp:docPr id="47" name="Text Box 47"/>
                <wp:cNvGraphicFramePr/>
                <a:graphic xmlns:a="http://schemas.openxmlformats.org/drawingml/2006/main">
                  <a:graphicData uri="http://schemas.microsoft.com/office/word/2010/wordprocessingShape">
                    <wps:wsp>
                      <wps:cNvSpPr txBox="1"/>
                      <wps:spPr>
                        <a:xfrm>
                          <a:off x="0" y="0"/>
                          <a:ext cx="6126480" cy="2103120"/>
                        </a:xfrm>
                        <a:prstGeom prst="rect">
                          <a:avLst/>
                        </a:prstGeom>
                        <a:solidFill>
                          <a:schemeClr val="lt1"/>
                        </a:solidFill>
                        <a:ln w="6350">
                          <a:noFill/>
                        </a:ln>
                      </wps:spPr>
                      <wps:txbx>
                        <w:txbxContent>
                          <w:p w14:paraId="312C10CD" w14:textId="77777777" w:rsidR="002C6801" w:rsidRDefault="002C6801" w:rsidP="00E84352">
                            <w:pPr>
                              <w:spacing w:after="0" w:line="240" w:lineRule="auto"/>
                            </w:pPr>
                            <w:r>
                              <w:rPr>
                                <w:noProof/>
                                <w:lang w:val="en-GB" w:eastAsia="en-GB"/>
                              </w:rPr>
                              <w:drawing>
                                <wp:inline distT="0" distB="0" distL="0" distR="0" wp14:anchorId="342E8373" wp14:editId="38D6326C">
                                  <wp:extent cx="1988820" cy="1828800"/>
                                  <wp:effectExtent l="0" t="0" r="0" b="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Pr>
                                <w:noProof/>
                                <w:lang w:val="en-GB" w:eastAsia="en-GB"/>
                              </w:rPr>
                              <w:drawing>
                                <wp:inline distT="0" distB="0" distL="0" distR="0" wp14:anchorId="76C56E14" wp14:editId="0F1CED14">
                                  <wp:extent cx="1993392" cy="1828800"/>
                                  <wp:effectExtent l="0" t="0" r="6985"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Pr>
                                <w:noProof/>
                                <w:lang w:val="en-GB" w:eastAsia="en-GB"/>
                              </w:rPr>
                              <w:drawing>
                                <wp:inline distT="0" distB="0" distL="0" distR="0" wp14:anchorId="63BFDCD3" wp14:editId="52876C35">
                                  <wp:extent cx="1905000" cy="1828800"/>
                                  <wp:effectExtent l="0" t="0" r="0" b="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B620474" id="Text Box 47" o:spid="_x0000_s1034" type="#_x0000_t202" style="width:482.4pt;height:16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" fillcolor="white [3201]" stroked="f" strokeweight=".5pt">
                <v:textbox>
                  <w:txbxContent>
                    <w:p w14:paraId="312C10CD" w14:textId="77777777" w:rsidR="002C6801" w:rsidRDefault="002C6801" w:rsidP="00E84352">
                      <w:pPr>
                        <w:spacing w:after="0" w:line="240" w:lineRule="auto"/>
                      </w:pPr>
                      <w:r>
                        <w:rPr>
                          <w:noProof/>
                          <w:lang w:val="en-GB" w:eastAsia="en-GB"/>
                        </w:rPr>
                        <w:drawing>
                          <wp:inline distT="0" distB="0" distL="0" distR="0" wp14:anchorId="342E8373" wp14:editId="38D6326C">
                            <wp:extent cx="1988820" cy="1828800"/>
                            <wp:effectExtent l="0" t="0" r="0" b="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Pr>
                          <w:noProof/>
                          <w:lang w:val="en-GB" w:eastAsia="en-GB"/>
                        </w:rPr>
                        <w:drawing>
                          <wp:inline distT="0" distB="0" distL="0" distR="0" wp14:anchorId="76C56E14" wp14:editId="0F1CED14">
                            <wp:extent cx="1993392" cy="1828800"/>
                            <wp:effectExtent l="0" t="0" r="6985"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Pr>
                          <w:noProof/>
                          <w:lang w:val="en-GB" w:eastAsia="en-GB"/>
                        </w:rPr>
                        <w:drawing>
                          <wp:inline distT="0" distB="0" distL="0" distR="0" wp14:anchorId="63BFDCD3" wp14:editId="52876C35">
                            <wp:extent cx="1905000" cy="1828800"/>
                            <wp:effectExtent l="0" t="0" r="0" b="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xbxContent>
                </v:textbox>
                <w10:anchorlock/>
              </v:shape>
            </w:pict>
          </mc:Fallback>
        </mc:AlternateContent>
      </w:r>
    </w:p>
    <w:p w14:paraId="0FC016BD" w14:textId="77777777" w:rsidR="00EC0B1E" w:rsidRDefault="00EC0B1E" w:rsidP="00222D25">
      <w:pPr>
        <w:pStyle w:val="Heading4"/>
      </w:pPr>
      <w:r>
        <w:t>Age and Price of Nets</w:t>
      </w:r>
    </w:p>
    <w:p w14:paraId="573501AA" w14:textId="77777777" w:rsidR="006D17A4" w:rsidRDefault="00EC0B1E" w:rsidP="00EC0B1E">
      <w:r>
        <w:t>M</w:t>
      </w:r>
      <w:r w:rsidR="006D17A4">
        <w:t>ost (</w:t>
      </w:r>
      <w:r w:rsidR="009D3461">
        <w:t>85</w:t>
      </w:r>
      <w:r w:rsidR="006D17A4">
        <w:t xml:space="preserve">%) of nets were </w:t>
      </w:r>
      <w:r w:rsidR="009D3461">
        <w:t>more</w:t>
      </w:r>
      <w:r w:rsidR="006D17A4">
        <w:t xml:space="preserve"> than two years old</w:t>
      </w:r>
      <w:r w:rsidR="009D3461">
        <w:t xml:space="preserve"> (60% and 87% in Boffa and Dubreka</w:t>
      </w:r>
      <w:r w:rsidR="0030114B">
        <w:t>,</w:t>
      </w:r>
      <w:r w:rsidR="009D3461">
        <w:t xml:space="preserve"> respectively, p&lt;0.001) while 14% of all nets were less than two years (16% and 11% in Boffa and Dubreka</w:t>
      </w:r>
      <w:r w:rsidR="0030114B">
        <w:t>,</w:t>
      </w:r>
      <w:r w:rsidR="009D3461">
        <w:t xml:space="preserve"> respectively, p&lt;0.001. The overwhelming majority of nets (99%) were </w:t>
      </w:r>
      <w:r w:rsidR="00884D1C">
        <w:t xml:space="preserve">reported as </w:t>
      </w:r>
      <w:r w:rsidR="009D3461">
        <w:t>free (99% versus 98% in Boffa and Dubreka</w:t>
      </w:r>
      <w:r w:rsidR="0030114B">
        <w:t>,</w:t>
      </w:r>
      <w:r w:rsidR="009D3461">
        <w:t xml:space="preserve"> respectively).</w:t>
      </w:r>
      <w:r w:rsidR="006D17A4">
        <w:t xml:space="preserve"> </w:t>
      </w:r>
      <w:r w:rsidR="009D3461">
        <w:t xml:space="preserve">Of note, all primary school distribution nets were </w:t>
      </w:r>
      <w:r w:rsidR="00884D1C">
        <w:t>reported</w:t>
      </w:r>
      <w:r w:rsidR="00D45DCD">
        <w:t>ly free.</w:t>
      </w:r>
    </w:p>
    <w:p w14:paraId="278DA8A8" w14:textId="77777777" w:rsidR="009D3461" w:rsidRDefault="009D3461" w:rsidP="009D3461">
      <w:pPr>
        <w:pStyle w:val="Heading3"/>
      </w:pPr>
      <w:r>
        <w:t>Use of Nets</w:t>
      </w:r>
    </w:p>
    <w:p w14:paraId="008BFCF7" w14:textId="3E8D0F10" w:rsidR="009D3461" w:rsidRDefault="00B37225" w:rsidP="009D3461">
      <w:r>
        <w:rPr>
          <w:noProof/>
          <w:lang w:val="en-GB" w:eastAsia="en-GB"/>
        </w:rPr>
        <w:lastRenderedPageBreak/>
        <w:drawing>
          <wp:anchor distT="0" distB="0" distL="114300" distR="114300" simplePos="0" relativeHeight="251782656" behindDoc="0" locked="0" layoutInCell="1" allowOverlap="1" wp14:anchorId="6FE7C6BF" wp14:editId="2C85408B">
            <wp:simplePos x="0" y="0"/>
            <wp:positionH relativeFrom="column">
              <wp:posOffset>2346960</wp:posOffset>
            </wp:positionH>
            <wp:positionV relativeFrom="paragraph">
              <wp:posOffset>509270</wp:posOffset>
            </wp:positionV>
            <wp:extent cx="3474720" cy="2286000"/>
            <wp:effectExtent l="0" t="0" r="17780" b="12700"/>
            <wp:wrapSquare wrapText="bothSides"/>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margin">
              <wp14:pctWidth>0</wp14:pctWidth>
            </wp14:sizeRelH>
            <wp14:sizeRelV relativeFrom="margin">
              <wp14:pctHeight>0</wp14:pctHeight>
            </wp14:sizeRelV>
          </wp:anchor>
        </w:drawing>
      </w:r>
      <w:r w:rsidR="009D3461">
        <w:t xml:space="preserve">Overall, 76% of all nets surveyed were used the previous night. Net use was significantly higher in Boffa compared to Dubreka (81% versus 70% respectively, p&lt;0.001). </w:t>
      </w:r>
      <w:r w:rsidR="008B6D8B">
        <w:t>For the nets not used the previous night (n=361), the most common reasons given for non-use include “too hot” (36%) and “no mosquitoes” (14%). Many of all nets surveyed (72%) were used every night in the preceding week (77% versus 66% in Boffa and Dubreka</w:t>
      </w:r>
      <w:r w:rsidR="00233A2D">
        <w:t>,</w:t>
      </w:r>
      <w:r w:rsidR="008B6D8B">
        <w:t xml:space="preserve"> respectively, p&lt;0.001). Similarly, many (71%) of the nets surveyed were used every month of the year (75% versus 64% in Boffa and Dubreka</w:t>
      </w:r>
      <w:r w:rsidR="00233A2D">
        <w:t>,</w:t>
      </w:r>
      <w:r w:rsidR="008B6D8B">
        <w:t xml:space="preserve"> respectively, p&lt;0.001).</w:t>
      </w:r>
    </w:p>
    <w:p w14:paraId="15745198" w14:textId="4487B234" w:rsidR="00F23DF2" w:rsidRDefault="009A6625" w:rsidP="00233A2D">
      <w:r>
        <w:rPr>
          <w:noProof/>
          <w:lang w:val="en-GB" w:eastAsia="en-GB"/>
        </w:rPr>
        <mc:AlternateContent>
          <mc:Choice Requires="wps">
            <w:drawing>
              <wp:anchor distT="0" distB="0" distL="114300" distR="114300" simplePos="0" relativeHeight="251781632" behindDoc="0" locked="0" layoutInCell="1" allowOverlap="1" wp14:anchorId="0B06FFCA" wp14:editId="19C98228">
                <wp:simplePos x="0" y="0"/>
                <wp:positionH relativeFrom="column">
                  <wp:posOffset>2428299</wp:posOffset>
                </wp:positionH>
                <wp:positionV relativeFrom="paragraph">
                  <wp:posOffset>121684</wp:posOffset>
                </wp:positionV>
                <wp:extent cx="3261360" cy="182880"/>
                <wp:effectExtent l="0" t="0" r="0" b="7620"/>
                <wp:wrapSquare wrapText="bothSides"/>
                <wp:docPr id="15" name="Text Box 15"/>
                <wp:cNvGraphicFramePr/>
                <a:graphic xmlns:a="http://schemas.openxmlformats.org/drawingml/2006/main">
                  <a:graphicData uri="http://schemas.microsoft.com/office/word/2010/wordprocessingShape">
                    <wps:wsp>
                      <wps:cNvSpPr txBox="1"/>
                      <wps:spPr>
                        <a:xfrm>
                          <a:off x="0" y="0"/>
                          <a:ext cx="3261360" cy="182880"/>
                        </a:xfrm>
                        <a:prstGeom prst="rect">
                          <a:avLst/>
                        </a:prstGeom>
                        <a:solidFill>
                          <a:prstClr val="white"/>
                        </a:solidFill>
                        <a:ln>
                          <a:noFill/>
                        </a:ln>
                      </wps:spPr>
                      <wps:txbx>
                        <w:txbxContent>
                          <w:p w14:paraId="02F36068" w14:textId="62D36B20" w:rsidR="002C6801" w:rsidRPr="0007616C" w:rsidRDefault="002C6801" w:rsidP="00B37225">
                            <w:pPr>
                              <w:pStyle w:val="Caption"/>
                              <w:jc w:val="center"/>
                              <w:rPr>
                                <w:noProof/>
                              </w:rPr>
                            </w:pPr>
                            <w:bookmarkStart w:id="91" w:name="_Toc521332418"/>
                            <w:r>
                              <w:t xml:space="preserve">Figure </w:t>
                            </w:r>
                            <w:r w:rsidR="009A6625">
                              <w:rPr>
                                <w:noProof/>
                              </w:rPr>
                              <w:t>9</w:t>
                            </w:r>
                            <w:r>
                              <w:t xml:space="preserve">: Percent of All Nets Used by </w:t>
                            </w:r>
                            <w:bookmarkEnd w:id="91"/>
                            <w:r>
                              <w:t>District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B06FFCA" id="Text Box 15" o:spid="_x0000_s1035" type="#_x0000_t202" style="position:absolute;margin-left:191.2pt;margin-top:9.6pt;width:256.8pt;height:14.4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" stroked="f">
                <v:textbox inset="0,0,0,0">
                  <w:txbxContent>
                    <w:p w14:paraId="02F36068" w14:textId="62D36B20" w:rsidR="002C6801" w:rsidRPr="0007616C" w:rsidRDefault="002C6801" w:rsidP="00B37225">
                      <w:pPr>
                        <w:pStyle w:val="Caption"/>
                        <w:jc w:val="center"/>
                        <w:rPr>
                          <w:noProof/>
                        </w:rPr>
                      </w:pPr>
                      <w:bookmarkStart w:id="99" w:name="_Toc521332418"/>
                      <w:r>
                        <w:t xml:space="preserve">Figure </w:t>
                      </w:r>
                      <w:r w:rsidR="009A6625">
                        <w:rPr>
                          <w:noProof/>
                        </w:rPr>
                        <w:t>9</w:t>
                      </w:r>
                      <w:r>
                        <w:t xml:space="preserve">: Percent of All Nets Used by </w:t>
                      </w:r>
                      <w:bookmarkEnd w:id="99"/>
                      <w:r>
                        <w:t>District</w:t>
                      </w:r>
                    </w:p>
                  </w:txbxContent>
                </v:textbox>
                <w10:wrap type="square"/>
              </v:shape>
            </w:pict>
          </mc:Fallback>
        </mc:AlternateContent>
      </w:r>
      <w:r w:rsidR="00233A2D" w:rsidRPr="00175FA3">
        <w:rPr>
          <w:b/>
        </w:rPr>
        <w:t>Data Highlight</w:t>
      </w:r>
      <w:r w:rsidR="00233A2D">
        <w:t xml:space="preserve">: The high levels of year-round ITN use suggest that residents perceive a continuous risk of malaria and are consistent in their malaria prevention behavior. Up until early 2017, Boffa was considered a severe malaria transmission </w:t>
      </w:r>
      <w:r w:rsidR="00E2029C">
        <w:t xml:space="preserve">areas </w:t>
      </w:r>
      <w:r w:rsidR="00233A2D">
        <w:t xml:space="preserve">which may have helped solidify their culture of net use. </w:t>
      </w:r>
    </w:p>
    <w:p w14:paraId="2A6B0119" w14:textId="558661D2" w:rsidR="00B37225" w:rsidRDefault="00F23DF2" w:rsidP="00F23DF2">
      <w:pPr>
        <w:pStyle w:val="Heading4"/>
      </w:pPr>
      <w:r>
        <w:t>ITN use by source</w:t>
      </w:r>
    </w:p>
    <w:p w14:paraId="6615E8FE" w14:textId="35C757D1" w:rsidR="00947760" w:rsidRDefault="009A6625" w:rsidP="00F23DF2">
      <w:pPr>
        <w:rPr>
          <w:b/>
          <w:bCs/>
          <w:color w:val="00B5E2"/>
          <w:sz w:val="36"/>
          <w:szCs w:val="36"/>
        </w:rPr>
      </w:pPr>
      <w:r>
        <w:rPr>
          <w:noProof/>
          <w:lang w:val="en-GB" w:eastAsia="en-GB"/>
        </w:rPr>
        <mc:AlternateContent>
          <mc:Choice Requires="wps">
            <w:drawing>
              <wp:anchor distT="0" distB="0" distL="114300" distR="114300" simplePos="0" relativeHeight="251794944" behindDoc="0" locked="0" layoutInCell="1" allowOverlap="1" wp14:anchorId="563662F4" wp14:editId="7693CB4B">
                <wp:simplePos x="0" y="0"/>
                <wp:positionH relativeFrom="column">
                  <wp:posOffset>2062480</wp:posOffset>
                </wp:positionH>
                <wp:positionV relativeFrom="paragraph">
                  <wp:posOffset>2525395</wp:posOffset>
                </wp:positionV>
                <wp:extent cx="3678555" cy="635"/>
                <wp:effectExtent l="0" t="0" r="4445" b="0"/>
                <wp:wrapSquare wrapText="bothSides"/>
                <wp:docPr id="26" name="Text Box 26"/>
                <wp:cNvGraphicFramePr/>
                <a:graphic xmlns:a="http://schemas.openxmlformats.org/drawingml/2006/main">
                  <a:graphicData uri="http://schemas.microsoft.com/office/word/2010/wordprocessingShape">
                    <wps:wsp>
                      <wps:cNvSpPr txBox="1"/>
                      <wps:spPr>
                        <a:xfrm>
                          <a:off x="0" y="0"/>
                          <a:ext cx="3678555" cy="635"/>
                        </a:xfrm>
                        <a:prstGeom prst="rect">
                          <a:avLst/>
                        </a:prstGeom>
                        <a:solidFill>
                          <a:prstClr val="white"/>
                        </a:solidFill>
                        <a:ln>
                          <a:noFill/>
                        </a:ln>
                      </wps:spPr>
                      <wps:txbx>
                        <w:txbxContent>
                          <w:p w14:paraId="4421690E" w14:textId="19B3EDF7" w:rsidR="002C6801" w:rsidRPr="00095BBC" w:rsidRDefault="002C6801" w:rsidP="00F23DF2">
                            <w:pPr>
                              <w:pStyle w:val="Caption"/>
                              <w:jc w:val="center"/>
                              <w:rPr>
                                <w:noProof/>
                              </w:rPr>
                            </w:pPr>
                            <w:bookmarkStart w:id="92" w:name="_Toc521332419"/>
                            <w:r>
                              <w:t xml:space="preserve">Figure </w:t>
                            </w:r>
                            <w:r w:rsidR="009A6625">
                              <w:rPr>
                                <w:noProof/>
                              </w:rPr>
                              <w:t>10</w:t>
                            </w:r>
                            <w:r>
                              <w:t xml:space="preserve">: </w:t>
                            </w:r>
                            <w:r w:rsidRPr="006B0E8A">
                              <w:t>Percent of ITNs used by source</w:t>
                            </w:r>
                            <w:bookmarkEnd w:id="9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63662F4" id="Text Box 26" o:spid="_x0000_s1036" type="#_x0000_t202" style="position:absolute;margin-left:162.4pt;margin-top:198.85pt;width:289.65pt;height:.05pt;z-index:251794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" stroked="f">
                <v:textbox style="mso-fit-shape-to-text:t" inset="0,0,0,0">
                  <w:txbxContent>
                    <w:p w14:paraId="4421690E" w14:textId="19B3EDF7" w:rsidR="002C6801" w:rsidRPr="00095BBC" w:rsidRDefault="002C6801" w:rsidP="00F23DF2">
                      <w:pPr>
                        <w:pStyle w:val="Caption"/>
                        <w:jc w:val="center"/>
                        <w:rPr>
                          <w:noProof/>
                        </w:rPr>
                      </w:pPr>
                      <w:bookmarkStart w:id="101" w:name="_Toc521332419"/>
                      <w:r>
                        <w:t xml:space="preserve">Figure </w:t>
                      </w:r>
                      <w:r w:rsidR="009A6625">
                        <w:rPr>
                          <w:noProof/>
                        </w:rPr>
                        <w:t>10</w:t>
                      </w:r>
                      <w:r>
                        <w:t xml:space="preserve">: </w:t>
                      </w:r>
                      <w:r w:rsidRPr="006B0E8A">
                        <w:t>Percent of ITNs used by source</w:t>
                      </w:r>
                      <w:bookmarkEnd w:id="101"/>
                    </w:p>
                  </w:txbxContent>
                </v:textbox>
                <w10:wrap type="square"/>
              </v:shape>
            </w:pict>
          </mc:Fallback>
        </mc:AlternateContent>
      </w:r>
      <w:r w:rsidR="00C21E37">
        <w:rPr>
          <w:noProof/>
          <w:lang w:val="en-GB" w:eastAsia="en-GB"/>
        </w:rPr>
        <w:drawing>
          <wp:anchor distT="0" distB="0" distL="114300" distR="114300" simplePos="0" relativeHeight="251792896" behindDoc="0" locked="0" layoutInCell="1" allowOverlap="1" wp14:anchorId="47B34AA8" wp14:editId="740C85CE">
            <wp:simplePos x="0" y="0"/>
            <wp:positionH relativeFrom="column">
              <wp:posOffset>1813560</wp:posOffset>
            </wp:positionH>
            <wp:positionV relativeFrom="paragraph">
              <wp:posOffset>394335</wp:posOffset>
            </wp:positionV>
            <wp:extent cx="4114800" cy="2087880"/>
            <wp:effectExtent l="0" t="0" r="0" b="0"/>
            <wp:wrapSquare wrapText="bothSides"/>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V relativeFrom="margin">
              <wp14:pctHeight>0</wp14:pctHeight>
            </wp14:sizeRelV>
          </wp:anchor>
        </w:drawing>
      </w:r>
      <w:r w:rsidR="00F23DF2">
        <w:t>Among all ITNs surveyed, 78% were used the previous night and this was significantly higher in Boffa compared to Dubreka (81% versus 73%, p&lt;0.001). This trend also persisted for ITNs from mass campaigns (80% overall, 85% in Boffa and 74% in Dubreka, p&lt;0.001). However, use of school distribution ITNs was lower than that of mass campaigns. Furthermore, the use of school distribution ITNs did not vary significantly by location (64% overall, 64% in Boffa and 58% in Dubreka). This is presumably because there is insufficient sample size of school distribution nets</w:t>
      </w:r>
      <w:r w:rsidR="00233A2D">
        <w:t>,</w:t>
      </w:r>
      <w:r w:rsidR="00F23DF2">
        <w:t xml:space="preserve"> particularly in Dubreka (n=</w:t>
      </w:r>
      <w:r w:rsidR="009625A7">
        <w:t>12</w:t>
      </w:r>
      <w:r w:rsidR="00F23DF2">
        <w:t>)</w:t>
      </w:r>
      <w:r w:rsidR="00233A2D">
        <w:t>,</w:t>
      </w:r>
      <w:r w:rsidR="00F23DF2">
        <w:t xml:space="preserve"> to detect significant differences.</w:t>
      </w:r>
      <w:bookmarkStart w:id="93" w:name="_Toc494467197"/>
    </w:p>
    <w:p w14:paraId="719856B6" w14:textId="208F5547" w:rsidR="006D17A4" w:rsidRDefault="006D17A4" w:rsidP="00222D25">
      <w:pPr>
        <w:pStyle w:val="Heading2"/>
      </w:pPr>
      <w:bookmarkStart w:id="94" w:name="_Toc529740559"/>
      <w:r w:rsidRPr="00BA584F">
        <w:t xml:space="preserve">Universal </w:t>
      </w:r>
      <w:r>
        <w:t>access and use</w:t>
      </w:r>
      <w:r w:rsidRPr="00BA584F">
        <w:t xml:space="preserve"> indicators</w:t>
      </w:r>
      <w:bookmarkEnd w:id="93"/>
      <w:bookmarkEnd w:id="94"/>
    </w:p>
    <w:p w14:paraId="7C4384FE" w14:textId="77777777" w:rsidR="006D17A4" w:rsidRPr="00E723F8" w:rsidRDefault="006D17A4" w:rsidP="00C3065A">
      <w:r>
        <w:t>This section summarizes key ITN access and use indictors across the study population</w:t>
      </w:r>
      <w:r w:rsidR="00CE05C7">
        <w:t xml:space="preserve"> by location</w:t>
      </w:r>
      <w:r>
        <w:t>.</w:t>
      </w:r>
    </w:p>
    <w:p w14:paraId="4551EE4C" w14:textId="77777777" w:rsidR="006D17A4" w:rsidRDefault="006D17A4" w:rsidP="00222D25">
      <w:pPr>
        <w:pStyle w:val="Heading3"/>
      </w:pPr>
      <w:bookmarkStart w:id="95" w:name="_Toc494467198"/>
      <w:r>
        <w:lastRenderedPageBreak/>
        <w:t>ITN access</w:t>
      </w:r>
      <w:bookmarkEnd w:id="95"/>
    </w:p>
    <w:p w14:paraId="732FB458" w14:textId="77777777" w:rsidR="006D17A4" w:rsidRDefault="006D17A4" w:rsidP="00C3065A">
      <w:r>
        <w:t xml:space="preserve">Overall, </w:t>
      </w:r>
      <w:r w:rsidR="00CE05C7">
        <w:t>66</w:t>
      </w:r>
      <w:r>
        <w:t xml:space="preserve">% of all households had at least one ITN </w:t>
      </w:r>
      <w:r w:rsidR="00CE05C7">
        <w:t>(80% versus 53% in Boffa and Dubreka</w:t>
      </w:r>
      <w:r w:rsidR="00D52F58">
        <w:t>,</w:t>
      </w:r>
      <w:r w:rsidR="00CE05C7">
        <w:t xml:space="preserve"> respectively, p&lt;0.001) while 26</w:t>
      </w:r>
      <w:r>
        <w:t>% of households had at least one ITN for every two residents</w:t>
      </w:r>
      <w:r w:rsidR="00CE05C7">
        <w:t xml:space="preserve"> (31% versus 21% in Boffa and Dubreka</w:t>
      </w:r>
      <w:r w:rsidR="00D52F58">
        <w:t>,</w:t>
      </w:r>
      <w:r w:rsidR="00CE05C7">
        <w:t xml:space="preserve"> respectively, p&lt;0.001)</w:t>
      </w:r>
      <w:r>
        <w:t>. About half (</w:t>
      </w:r>
      <w:r w:rsidR="00CE05C7">
        <w:t>49</w:t>
      </w:r>
      <w:r>
        <w:t xml:space="preserve">%) of the population had access to an ITN and this varied significantly </w:t>
      </w:r>
      <w:r w:rsidR="00CE05C7">
        <w:t>by location. Specifically, population level access was 58% in Boffa and 3</w:t>
      </w:r>
      <w:r w:rsidR="00791F61">
        <w:t>9</w:t>
      </w:r>
      <w:r w:rsidR="00CE05C7">
        <w:t>% in Dubreka (</w:t>
      </w:r>
      <w:r>
        <w:t xml:space="preserve">p&lt;0.001). </w:t>
      </w:r>
    </w:p>
    <w:p w14:paraId="082692E7" w14:textId="77777777" w:rsidR="00D76CE4" w:rsidRPr="00D76CE4" w:rsidRDefault="00D76CE4" w:rsidP="00D76CE4">
      <w:pPr>
        <w:pStyle w:val="Caption"/>
        <w:keepNext/>
      </w:pPr>
      <w:bookmarkStart w:id="96" w:name="_Toc521332404"/>
      <w:r w:rsidRPr="00D76CE4">
        <w:t xml:space="preserve">Table </w:t>
      </w:r>
      <w:r w:rsidR="006C02FB">
        <w:rPr>
          <w:noProof/>
        </w:rPr>
        <w:fldChar w:fldCharType="begin"/>
      </w:r>
      <w:r w:rsidR="006C02FB">
        <w:rPr>
          <w:noProof/>
        </w:rPr>
        <w:instrText xml:space="preserve"> SEQ Table \* ARABIC </w:instrText>
      </w:r>
      <w:r w:rsidR="006C02FB">
        <w:rPr>
          <w:noProof/>
        </w:rPr>
        <w:fldChar w:fldCharType="separate"/>
      </w:r>
      <w:r w:rsidR="00A70462">
        <w:rPr>
          <w:noProof/>
        </w:rPr>
        <w:t>4</w:t>
      </w:r>
      <w:r w:rsidR="006C02FB">
        <w:rPr>
          <w:noProof/>
        </w:rPr>
        <w:fldChar w:fldCharType="end"/>
      </w:r>
      <w:r w:rsidRPr="00D76CE4">
        <w:t>: ITN access indicators by location</w:t>
      </w:r>
      <w:bookmarkEnd w:id="96"/>
    </w:p>
    <w:tbl>
      <w:tblPr>
        <w:tblStyle w:val="TableGrid"/>
        <w:tblW w:w="0" w:type="auto"/>
        <w:tblLook w:val="04A0" w:firstRow="1" w:lastRow="0" w:firstColumn="1" w:lastColumn="0" w:noHBand="0" w:noVBand="1"/>
      </w:tblPr>
      <w:tblGrid>
        <w:gridCol w:w="5665"/>
        <w:gridCol w:w="1228"/>
        <w:gridCol w:w="1228"/>
        <w:gridCol w:w="1229"/>
      </w:tblGrid>
      <w:tr w:rsidR="00CE05C7" w:rsidRPr="00B82778" w14:paraId="2AF405AD" w14:textId="77777777" w:rsidTr="00B545C1">
        <w:tc>
          <w:tcPr>
            <w:tcW w:w="5665" w:type="dxa"/>
            <w:shd w:val="clear" w:color="auto" w:fill="E7E6E6" w:themeFill="background2"/>
          </w:tcPr>
          <w:p w14:paraId="4ADE5001" w14:textId="77777777" w:rsidR="00CE05C7" w:rsidRDefault="00CE05C7" w:rsidP="006C541E">
            <w:pPr>
              <w:pStyle w:val="NoSpacing"/>
              <w:rPr>
                <w:b/>
              </w:rPr>
            </w:pPr>
          </w:p>
          <w:p w14:paraId="4DB01705" w14:textId="77777777" w:rsidR="00CE05C7" w:rsidRPr="00B82778" w:rsidRDefault="00D76CE4" w:rsidP="006C541E">
            <w:pPr>
              <w:pStyle w:val="NoSpacing"/>
              <w:rPr>
                <w:b/>
              </w:rPr>
            </w:pPr>
            <w:r>
              <w:rPr>
                <w:b/>
              </w:rPr>
              <w:t>Indicators</w:t>
            </w:r>
          </w:p>
        </w:tc>
        <w:tc>
          <w:tcPr>
            <w:tcW w:w="1228" w:type="dxa"/>
            <w:shd w:val="clear" w:color="auto" w:fill="E7E6E6" w:themeFill="background2"/>
          </w:tcPr>
          <w:p w14:paraId="777000CA" w14:textId="77777777" w:rsidR="00CE05C7" w:rsidRPr="00B82778" w:rsidRDefault="00CE05C7" w:rsidP="006C541E">
            <w:pPr>
              <w:pStyle w:val="NoSpacing"/>
              <w:rPr>
                <w:b/>
              </w:rPr>
            </w:pPr>
            <w:r w:rsidRPr="00B82778">
              <w:rPr>
                <w:b/>
              </w:rPr>
              <w:t xml:space="preserve">Total </w:t>
            </w:r>
          </w:p>
          <w:p w14:paraId="1EDB4DC1" w14:textId="77777777" w:rsidR="00CE05C7" w:rsidRPr="00B82778" w:rsidRDefault="00CE05C7" w:rsidP="006C541E">
            <w:pPr>
              <w:pStyle w:val="NoSpacing"/>
              <w:rPr>
                <w:b/>
              </w:rPr>
            </w:pPr>
            <w:r w:rsidRPr="00B82778">
              <w:rPr>
                <w:b/>
              </w:rPr>
              <w:t>(N= 1040)</w:t>
            </w:r>
          </w:p>
        </w:tc>
        <w:tc>
          <w:tcPr>
            <w:tcW w:w="1228" w:type="dxa"/>
            <w:shd w:val="clear" w:color="auto" w:fill="E7E6E6" w:themeFill="background2"/>
          </w:tcPr>
          <w:p w14:paraId="5E42AF11" w14:textId="77777777" w:rsidR="00CE05C7" w:rsidRPr="00B82778" w:rsidRDefault="00CE05C7" w:rsidP="006C541E">
            <w:pPr>
              <w:pStyle w:val="NoSpacing"/>
              <w:rPr>
                <w:b/>
              </w:rPr>
            </w:pPr>
            <w:r w:rsidRPr="00B82778">
              <w:rPr>
                <w:b/>
              </w:rPr>
              <w:t xml:space="preserve">Boffa </w:t>
            </w:r>
          </w:p>
          <w:p w14:paraId="3F4303BB" w14:textId="77777777" w:rsidR="00CE05C7" w:rsidRPr="00B82778" w:rsidRDefault="00CE05C7" w:rsidP="006C541E">
            <w:pPr>
              <w:pStyle w:val="NoSpacing"/>
              <w:rPr>
                <w:b/>
              </w:rPr>
            </w:pPr>
            <w:r w:rsidRPr="00B82778">
              <w:rPr>
                <w:b/>
              </w:rPr>
              <w:t>(N= 521)</w:t>
            </w:r>
          </w:p>
        </w:tc>
        <w:tc>
          <w:tcPr>
            <w:tcW w:w="1229" w:type="dxa"/>
            <w:shd w:val="clear" w:color="auto" w:fill="E7E6E6" w:themeFill="background2"/>
          </w:tcPr>
          <w:p w14:paraId="08F2EDA3" w14:textId="77777777" w:rsidR="00CE05C7" w:rsidRPr="00B82778" w:rsidRDefault="00CE05C7" w:rsidP="006C541E">
            <w:pPr>
              <w:pStyle w:val="NoSpacing"/>
              <w:rPr>
                <w:b/>
              </w:rPr>
            </w:pPr>
            <w:r w:rsidRPr="00B82778">
              <w:rPr>
                <w:b/>
              </w:rPr>
              <w:t xml:space="preserve">Dubreka </w:t>
            </w:r>
          </w:p>
          <w:p w14:paraId="6A932B61" w14:textId="77777777" w:rsidR="00CE05C7" w:rsidRPr="00B82778" w:rsidRDefault="00CE05C7" w:rsidP="006C541E">
            <w:pPr>
              <w:pStyle w:val="NoSpacing"/>
              <w:rPr>
                <w:b/>
              </w:rPr>
            </w:pPr>
            <w:r w:rsidRPr="00B82778">
              <w:rPr>
                <w:b/>
              </w:rPr>
              <w:t>(N= 519)</w:t>
            </w:r>
          </w:p>
        </w:tc>
      </w:tr>
      <w:tr w:rsidR="00CE05C7" w:rsidRPr="00B82778" w14:paraId="51D386EB" w14:textId="77777777" w:rsidTr="00834F1E">
        <w:tc>
          <w:tcPr>
            <w:tcW w:w="5665" w:type="dxa"/>
          </w:tcPr>
          <w:p w14:paraId="6E8A84BA" w14:textId="77777777" w:rsidR="00CE05C7" w:rsidRPr="00B82778" w:rsidRDefault="00CE05C7" w:rsidP="006C541E">
            <w:pPr>
              <w:pStyle w:val="NoSpacing"/>
              <w:rPr>
                <w:lang w:val="en-GB"/>
              </w:rPr>
            </w:pPr>
            <w:r>
              <w:rPr>
                <w:lang w:val="en-GB"/>
              </w:rPr>
              <w:t>Household level access</w:t>
            </w:r>
          </w:p>
        </w:tc>
        <w:tc>
          <w:tcPr>
            <w:tcW w:w="1228" w:type="dxa"/>
          </w:tcPr>
          <w:p w14:paraId="5312CD54" w14:textId="77777777" w:rsidR="00CE05C7" w:rsidRPr="00B82778" w:rsidRDefault="00CE05C7" w:rsidP="006C541E">
            <w:pPr>
              <w:pStyle w:val="NoSpacing"/>
            </w:pPr>
          </w:p>
        </w:tc>
        <w:tc>
          <w:tcPr>
            <w:tcW w:w="1228" w:type="dxa"/>
          </w:tcPr>
          <w:p w14:paraId="135BEFCD" w14:textId="77777777" w:rsidR="00CE05C7" w:rsidRPr="00B82778" w:rsidRDefault="00CE05C7" w:rsidP="006C541E">
            <w:pPr>
              <w:pStyle w:val="NoSpacing"/>
            </w:pPr>
          </w:p>
        </w:tc>
        <w:tc>
          <w:tcPr>
            <w:tcW w:w="1229" w:type="dxa"/>
          </w:tcPr>
          <w:p w14:paraId="490B4E9C" w14:textId="77777777" w:rsidR="00CE05C7" w:rsidRPr="00B82778" w:rsidRDefault="00CE05C7" w:rsidP="006C541E">
            <w:pPr>
              <w:pStyle w:val="NoSpacing"/>
            </w:pPr>
          </w:p>
        </w:tc>
      </w:tr>
      <w:tr w:rsidR="001D51D6" w:rsidRPr="00B82778" w14:paraId="45417E42" w14:textId="77777777" w:rsidTr="00834F1E">
        <w:tc>
          <w:tcPr>
            <w:tcW w:w="5665" w:type="dxa"/>
          </w:tcPr>
          <w:p w14:paraId="3AEBD3D1" w14:textId="77777777" w:rsidR="001D51D6" w:rsidRPr="00B82778" w:rsidRDefault="00884D1C" w:rsidP="001D51D6">
            <w:pPr>
              <w:pStyle w:val="NoSpacing"/>
              <w:ind w:left="162"/>
              <w:rPr>
                <w:lang w:val="en-GB"/>
              </w:rPr>
            </w:pPr>
            <w:r w:rsidRPr="0057149B">
              <w:t>% of households owning ≥1 ITN</w:t>
            </w:r>
            <w:r>
              <w:rPr>
                <w:lang w:val="en-GB"/>
              </w:rPr>
              <w:t xml:space="preserve"> </w:t>
            </w:r>
            <w:r w:rsidR="001D51D6">
              <w:rPr>
                <w:lang w:val="en-GB"/>
              </w:rPr>
              <w:t>***</w:t>
            </w:r>
          </w:p>
        </w:tc>
        <w:tc>
          <w:tcPr>
            <w:tcW w:w="1228" w:type="dxa"/>
          </w:tcPr>
          <w:p w14:paraId="0429C8BA" w14:textId="77777777" w:rsidR="001D51D6" w:rsidRPr="00B82778" w:rsidRDefault="001D51D6" w:rsidP="001D51D6">
            <w:pPr>
              <w:pStyle w:val="NoSpacing"/>
            </w:pPr>
            <w:r>
              <w:t>66</w:t>
            </w:r>
          </w:p>
        </w:tc>
        <w:tc>
          <w:tcPr>
            <w:tcW w:w="1228" w:type="dxa"/>
          </w:tcPr>
          <w:p w14:paraId="52064C34" w14:textId="77777777" w:rsidR="001D51D6" w:rsidRPr="00B82778" w:rsidRDefault="001D51D6" w:rsidP="001D51D6">
            <w:pPr>
              <w:pStyle w:val="NoSpacing"/>
            </w:pPr>
            <w:r>
              <w:t>80</w:t>
            </w:r>
          </w:p>
        </w:tc>
        <w:tc>
          <w:tcPr>
            <w:tcW w:w="1229" w:type="dxa"/>
          </w:tcPr>
          <w:p w14:paraId="56A64F6A" w14:textId="77777777" w:rsidR="001D51D6" w:rsidRPr="00B82778" w:rsidRDefault="001D51D6" w:rsidP="001D51D6">
            <w:pPr>
              <w:pStyle w:val="NoSpacing"/>
            </w:pPr>
            <w:r>
              <w:t>53</w:t>
            </w:r>
          </w:p>
        </w:tc>
      </w:tr>
      <w:tr w:rsidR="001D51D6" w:rsidRPr="00B82778" w14:paraId="17B168C9" w14:textId="77777777" w:rsidTr="00834F1E">
        <w:tc>
          <w:tcPr>
            <w:tcW w:w="5665" w:type="dxa"/>
          </w:tcPr>
          <w:p w14:paraId="7C958144" w14:textId="77777777" w:rsidR="001D51D6" w:rsidRPr="00B82778" w:rsidRDefault="00884D1C" w:rsidP="001D51D6">
            <w:pPr>
              <w:pStyle w:val="NoSpacing"/>
              <w:ind w:left="162"/>
              <w:rPr>
                <w:lang w:val="en-GB"/>
              </w:rPr>
            </w:pPr>
            <w:r w:rsidRPr="0057149B">
              <w:t>% of households owning ≥1 ITN</w:t>
            </w:r>
            <w:r>
              <w:rPr>
                <w:lang w:val="en-GB"/>
              </w:rPr>
              <w:t xml:space="preserve"> </w:t>
            </w:r>
            <w:r w:rsidR="001D51D6">
              <w:rPr>
                <w:lang w:val="en-GB"/>
              </w:rPr>
              <w:t>for every two members***</w:t>
            </w:r>
          </w:p>
        </w:tc>
        <w:tc>
          <w:tcPr>
            <w:tcW w:w="1228" w:type="dxa"/>
          </w:tcPr>
          <w:p w14:paraId="0E8CFEFF" w14:textId="77777777" w:rsidR="001D51D6" w:rsidRPr="00B82778" w:rsidRDefault="00791F61" w:rsidP="001D51D6">
            <w:pPr>
              <w:pStyle w:val="NoSpacing"/>
            </w:pPr>
            <w:r>
              <w:t>26</w:t>
            </w:r>
          </w:p>
        </w:tc>
        <w:tc>
          <w:tcPr>
            <w:tcW w:w="1228" w:type="dxa"/>
          </w:tcPr>
          <w:p w14:paraId="521F48B0" w14:textId="77777777" w:rsidR="001D51D6" w:rsidRPr="00B82778" w:rsidRDefault="00791F61" w:rsidP="001D51D6">
            <w:pPr>
              <w:pStyle w:val="NoSpacing"/>
            </w:pPr>
            <w:r>
              <w:t>31</w:t>
            </w:r>
          </w:p>
        </w:tc>
        <w:tc>
          <w:tcPr>
            <w:tcW w:w="1229" w:type="dxa"/>
          </w:tcPr>
          <w:p w14:paraId="15346FCB" w14:textId="77777777" w:rsidR="001D51D6" w:rsidRPr="00B82778" w:rsidRDefault="00791F61" w:rsidP="001D51D6">
            <w:pPr>
              <w:pStyle w:val="NoSpacing"/>
            </w:pPr>
            <w:r>
              <w:t>21</w:t>
            </w:r>
          </w:p>
        </w:tc>
      </w:tr>
      <w:tr w:rsidR="001D51D6" w:rsidRPr="00B82778" w14:paraId="323AD574" w14:textId="77777777" w:rsidTr="00834F1E">
        <w:tc>
          <w:tcPr>
            <w:tcW w:w="5665" w:type="dxa"/>
          </w:tcPr>
          <w:p w14:paraId="0C0D96AD" w14:textId="77777777" w:rsidR="001D51D6" w:rsidRDefault="001D51D6" w:rsidP="001D51D6">
            <w:pPr>
              <w:pStyle w:val="NoSpacing"/>
              <w:rPr>
                <w:lang w:val="en-GB"/>
              </w:rPr>
            </w:pPr>
          </w:p>
          <w:p w14:paraId="005A3269" w14:textId="77777777" w:rsidR="001D51D6" w:rsidRPr="00B82778" w:rsidRDefault="001D51D6" w:rsidP="001D51D6">
            <w:pPr>
              <w:pStyle w:val="NoSpacing"/>
              <w:rPr>
                <w:lang w:val="en-GB"/>
              </w:rPr>
            </w:pPr>
            <w:r>
              <w:rPr>
                <w:lang w:val="en-GB"/>
              </w:rPr>
              <w:t>Population level access</w:t>
            </w:r>
          </w:p>
        </w:tc>
        <w:tc>
          <w:tcPr>
            <w:tcW w:w="1228" w:type="dxa"/>
          </w:tcPr>
          <w:p w14:paraId="1F4C852B" w14:textId="77777777" w:rsidR="001D51D6" w:rsidRPr="00B82778" w:rsidRDefault="001D51D6" w:rsidP="001D51D6">
            <w:pPr>
              <w:pStyle w:val="NoSpacing"/>
              <w:rPr>
                <w:b/>
              </w:rPr>
            </w:pPr>
            <w:r w:rsidRPr="00B82778">
              <w:rPr>
                <w:b/>
              </w:rPr>
              <w:t xml:space="preserve">Total </w:t>
            </w:r>
          </w:p>
          <w:p w14:paraId="559D7DBD" w14:textId="77777777" w:rsidR="001D51D6" w:rsidRPr="00B82778" w:rsidRDefault="001D51D6" w:rsidP="00791F61">
            <w:pPr>
              <w:pStyle w:val="NoSpacing"/>
              <w:rPr>
                <w:b/>
              </w:rPr>
            </w:pPr>
            <w:r w:rsidRPr="00B82778">
              <w:rPr>
                <w:b/>
              </w:rPr>
              <w:t xml:space="preserve">(N= </w:t>
            </w:r>
            <w:r w:rsidR="00791F61">
              <w:rPr>
                <w:b/>
              </w:rPr>
              <w:t>5134</w:t>
            </w:r>
            <w:r w:rsidRPr="00B82778">
              <w:rPr>
                <w:b/>
              </w:rPr>
              <w:t>)</w:t>
            </w:r>
          </w:p>
        </w:tc>
        <w:tc>
          <w:tcPr>
            <w:tcW w:w="1228" w:type="dxa"/>
          </w:tcPr>
          <w:p w14:paraId="15EDAFF4" w14:textId="77777777" w:rsidR="001D51D6" w:rsidRPr="00B82778" w:rsidRDefault="001D51D6" w:rsidP="001D51D6">
            <w:pPr>
              <w:pStyle w:val="NoSpacing"/>
              <w:rPr>
                <w:b/>
              </w:rPr>
            </w:pPr>
            <w:r w:rsidRPr="00B82778">
              <w:rPr>
                <w:b/>
              </w:rPr>
              <w:t xml:space="preserve">Boffa </w:t>
            </w:r>
          </w:p>
          <w:p w14:paraId="5A83D385" w14:textId="77777777" w:rsidR="001D51D6" w:rsidRPr="00B82778" w:rsidRDefault="001D51D6" w:rsidP="00791F61">
            <w:pPr>
              <w:pStyle w:val="NoSpacing"/>
              <w:rPr>
                <w:b/>
              </w:rPr>
            </w:pPr>
            <w:r w:rsidRPr="00B82778">
              <w:rPr>
                <w:b/>
              </w:rPr>
              <w:t xml:space="preserve">(N= </w:t>
            </w:r>
            <w:r w:rsidR="00791F61">
              <w:rPr>
                <w:b/>
              </w:rPr>
              <w:t>2636</w:t>
            </w:r>
            <w:r w:rsidRPr="00B82778">
              <w:rPr>
                <w:b/>
              </w:rPr>
              <w:t>)</w:t>
            </w:r>
          </w:p>
        </w:tc>
        <w:tc>
          <w:tcPr>
            <w:tcW w:w="1229" w:type="dxa"/>
          </w:tcPr>
          <w:p w14:paraId="0E5671C8" w14:textId="77777777" w:rsidR="001D51D6" w:rsidRPr="00B82778" w:rsidRDefault="001D51D6" w:rsidP="001D51D6">
            <w:pPr>
              <w:pStyle w:val="NoSpacing"/>
              <w:rPr>
                <w:b/>
              </w:rPr>
            </w:pPr>
            <w:r w:rsidRPr="00B82778">
              <w:rPr>
                <w:b/>
              </w:rPr>
              <w:t xml:space="preserve">Dubreka </w:t>
            </w:r>
          </w:p>
          <w:p w14:paraId="2557BEAE" w14:textId="77777777" w:rsidR="001D51D6" w:rsidRPr="00B82778" w:rsidRDefault="001D51D6" w:rsidP="00791F61">
            <w:pPr>
              <w:pStyle w:val="NoSpacing"/>
              <w:rPr>
                <w:b/>
              </w:rPr>
            </w:pPr>
            <w:r w:rsidRPr="00B82778">
              <w:rPr>
                <w:b/>
              </w:rPr>
              <w:t xml:space="preserve">(N= </w:t>
            </w:r>
            <w:r w:rsidR="00791F61">
              <w:rPr>
                <w:b/>
              </w:rPr>
              <w:t>2498</w:t>
            </w:r>
            <w:r w:rsidRPr="00B82778">
              <w:rPr>
                <w:b/>
              </w:rPr>
              <w:t>)</w:t>
            </w:r>
          </w:p>
        </w:tc>
      </w:tr>
      <w:tr w:rsidR="00791F61" w:rsidRPr="00B82778" w14:paraId="727947FE" w14:textId="77777777" w:rsidTr="00834F1E">
        <w:tc>
          <w:tcPr>
            <w:tcW w:w="5665" w:type="dxa"/>
          </w:tcPr>
          <w:p w14:paraId="161B9E7B" w14:textId="77777777" w:rsidR="00791F61" w:rsidRPr="00B82778" w:rsidRDefault="00834F1E" w:rsidP="00834F1E">
            <w:pPr>
              <w:pStyle w:val="NoSpacing"/>
              <w:ind w:left="162"/>
              <w:rPr>
                <w:lang w:val="en-GB"/>
              </w:rPr>
            </w:pPr>
            <w:r>
              <w:t>% of d</w:t>
            </w:r>
            <w:r w:rsidR="00791F61" w:rsidRPr="00ED319B">
              <w:t>efacto population with access to a ITN</w:t>
            </w:r>
            <w:r w:rsidR="00791F61">
              <w:t>***</w:t>
            </w:r>
          </w:p>
        </w:tc>
        <w:tc>
          <w:tcPr>
            <w:tcW w:w="1228" w:type="dxa"/>
          </w:tcPr>
          <w:p w14:paraId="3C9B9845" w14:textId="77777777" w:rsidR="00791F61" w:rsidRPr="00B82778" w:rsidRDefault="00222D25" w:rsidP="00791F61">
            <w:pPr>
              <w:pStyle w:val="NoSpacing"/>
            </w:pPr>
            <w:r>
              <w:t>48</w:t>
            </w:r>
          </w:p>
        </w:tc>
        <w:tc>
          <w:tcPr>
            <w:tcW w:w="1228" w:type="dxa"/>
          </w:tcPr>
          <w:p w14:paraId="382D62C3" w14:textId="77777777" w:rsidR="00791F61" w:rsidRPr="00B82778" w:rsidRDefault="00791F61" w:rsidP="00791F61">
            <w:pPr>
              <w:pStyle w:val="NoSpacing"/>
            </w:pPr>
            <w:r>
              <w:t>58</w:t>
            </w:r>
          </w:p>
        </w:tc>
        <w:tc>
          <w:tcPr>
            <w:tcW w:w="1229" w:type="dxa"/>
          </w:tcPr>
          <w:p w14:paraId="4032A88F" w14:textId="77777777" w:rsidR="00791F61" w:rsidRPr="00B82778" w:rsidRDefault="00791F61" w:rsidP="00791F61">
            <w:pPr>
              <w:pStyle w:val="NoSpacing"/>
            </w:pPr>
            <w:r>
              <w:t>38</w:t>
            </w:r>
          </w:p>
        </w:tc>
      </w:tr>
      <w:tr w:rsidR="00791F61" w:rsidRPr="00B82778" w14:paraId="74174FFE" w14:textId="77777777" w:rsidTr="006C541E">
        <w:tc>
          <w:tcPr>
            <w:tcW w:w="9350" w:type="dxa"/>
            <w:gridSpan w:val="4"/>
          </w:tcPr>
          <w:p w14:paraId="31CBD781" w14:textId="77777777" w:rsidR="00791F61" w:rsidRPr="00B82778" w:rsidRDefault="00791F61" w:rsidP="00791F61">
            <w:pPr>
              <w:pStyle w:val="NoSpacing"/>
            </w:pPr>
            <w:r w:rsidRPr="00B82778">
              <w:t xml:space="preserve">Notes: * p&lt;0.05; **p&lt;0.01; </w:t>
            </w:r>
            <w:r>
              <w:t>***</w:t>
            </w:r>
            <w:r w:rsidRPr="00B82778">
              <w:t xml:space="preserve">p&lt;0.001 chi square test of association between characteristics </w:t>
            </w:r>
            <w:r>
              <w:t>and</w:t>
            </w:r>
            <w:r w:rsidRPr="00B82778">
              <w:t xml:space="preserve"> location.</w:t>
            </w:r>
          </w:p>
        </w:tc>
      </w:tr>
    </w:tbl>
    <w:p w14:paraId="268ED463" w14:textId="77777777" w:rsidR="0072682E" w:rsidRDefault="00E40E09" w:rsidP="0072682E">
      <w:pPr>
        <w:pStyle w:val="Heading4"/>
      </w:pPr>
      <w:r>
        <w:t xml:space="preserve">Household </w:t>
      </w:r>
      <w:r w:rsidR="0072682E">
        <w:t>ITN access by wealth quintile</w:t>
      </w:r>
    </w:p>
    <w:p w14:paraId="5076A62B" w14:textId="77777777" w:rsidR="0072682E" w:rsidRDefault="00E40E09" w:rsidP="0072682E">
      <w:r>
        <w:rPr>
          <w:noProof/>
          <w:lang w:val="en-GB" w:eastAsia="en-GB"/>
        </w:rPr>
        <mc:AlternateContent>
          <mc:Choice Requires="wps">
            <w:drawing>
              <wp:anchor distT="0" distB="0" distL="114300" distR="114300" simplePos="0" relativeHeight="251791872" behindDoc="0" locked="0" layoutInCell="1" allowOverlap="1" wp14:anchorId="7BE7C914" wp14:editId="6DF02AD0">
                <wp:simplePos x="0" y="0"/>
                <wp:positionH relativeFrom="column">
                  <wp:posOffset>2294861</wp:posOffset>
                </wp:positionH>
                <wp:positionV relativeFrom="paragraph">
                  <wp:posOffset>2018060</wp:posOffset>
                </wp:positionV>
                <wp:extent cx="3657600" cy="167640"/>
                <wp:effectExtent l="0" t="0" r="0" b="3810"/>
                <wp:wrapSquare wrapText="bothSides"/>
                <wp:docPr id="21" name="Text Box 21"/>
                <wp:cNvGraphicFramePr/>
                <a:graphic xmlns:a="http://schemas.openxmlformats.org/drawingml/2006/main">
                  <a:graphicData uri="http://schemas.microsoft.com/office/word/2010/wordprocessingShape">
                    <wps:wsp>
                      <wps:cNvSpPr txBox="1"/>
                      <wps:spPr>
                        <a:xfrm>
                          <a:off x="0" y="0"/>
                          <a:ext cx="3657600" cy="167640"/>
                        </a:xfrm>
                        <a:prstGeom prst="rect">
                          <a:avLst/>
                        </a:prstGeom>
                        <a:solidFill>
                          <a:prstClr val="white"/>
                        </a:solidFill>
                        <a:ln>
                          <a:noFill/>
                        </a:ln>
                      </wps:spPr>
                      <wps:txbx>
                        <w:txbxContent>
                          <w:p w14:paraId="2744F108" w14:textId="624769BB" w:rsidR="002C6801" w:rsidRPr="003B03BB" w:rsidRDefault="002C6801" w:rsidP="00E40E09">
                            <w:pPr>
                              <w:pStyle w:val="Caption"/>
                              <w:rPr>
                                <w:noProof/>
                              </w:rPr>
                            </w:pPr>
                            <w:bookmarkStart w:id="97" w:name="_Toc521332420"/>
                            <w:r>
                              <w:t xml:space="preserve">Figure </w:t>
                            </w:r>
                            <w:r w:rsidR="009A6625">
                              <w:rPr>
                                <w:noProof/>
                              </w:rPr>
                              <w:t>11</w:t>
                            </w:r>
                            <w:r>
                              <w:t xml:space="preserve">: </w:t>
                            </w:r>
                            <w:r w:rsidRPr="007844BE">
                              <w:t>Household ITN Access by Wealth Quintile</w:t>
                            </w:r>
                            <w:bookmarkEnd w:id="9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BE7C914" id="Text Box 21" o:spid="_x0000_s1037" type="#_x0000_t202" style="position:absolute;margin-left:180.7pt;margin-top:158.9pt;width:4in;height:13.2pt;z-index:251791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" stroked="f">
                <v:textbox inset="0,0,0,0">
                  <w:txbxContent>
                    <w:p w14:paraId="2744F108" w14:textId="624769BB" w:rsidR="002C6801" w:rsidRPr="003B03BB" w:rsidRDefault="002C6801" w:rsidP="00E40E09">
                      <w:pPr>
                        <w:pStyle w:val="Caption"/>
                        <w:rPr>
                          <w:noProof/>
                        </w:rPr>
                      </w:pPr>
                      <w:bookmarkStart w:id="107" w:name="_Toc521332420"/>
                      <w:r>
                        <w:t xml:space="preserve">Figure </w:t>
                      </w:r>
                      <w:r w:rsidR="009A6625">
                        <w:rPr>
                          <w:noProof/>
                        </w:rPr>
                        <w:t>11</w:t>
                      </w:r>
                      <w:r>
                        <w:t xml:space="preserve">: </w:t>
                      </w:r>
                      <w:r w:rsidRPr="007844BE">
                        <w:t>Household ITN Access by Wealth Quintile</w:t>
                      </w:r>
                      <w:bookmarkEnd w:id="107"/>
                    </w:p>
                  </w:txbxContent>
                </v:textbox>
                <w10:wrap type="square"/>
              </v:shape>
            </w:pict>
          </mc:Fallback>
        </mc:AlternateContent>
      </w:r>
      <w:r>
        <w:rPr>
          <w:noProof/>
          <w:lang w:val="en-GB" w:eastAsia="en-GB"/>
        </w:rPr>
        <w:drawing>
          <wp:anchor distT="0" distB="0" distL="114300" distR="114300" simplePos="0" relativeHeight="251789824" behindDoc="0" locked="0" layoutInCell="1" allowOverlap="1" wp14:anchorId="2D195923" wp14:editId="55D1C768">
            <wp:simplePos x="0" y="0"/>
            <wp:positionH relativeFrom="column">
              <wp:posOffset>2171700</wp:posOffset>
            </wp:positionH>
            <wp:positionV relativeFrom="paragraph">
              <wp:posOffset>22860</wp:posOffset>
            </wp:positionV>
            <wp:extent cx="3657600" cy="1988820"/>
            <wp:effectExtent l="0" t="0" r="0" b="0"/>
            <wp:wrapSquare wrapText="bothSides"/>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margin">
              <wp14:pctWidth>0</wp14:pctWidth>
            </wp14:sizeRelH>
            <wp14:sizeRelV relativeFrom="margin">
              <wp14:pctHeight>0</wp14:pctHeight>
            </wp14:sizeRelV>
          </wp:anchor>
        </w:drawing>
      </w:r>
      <w:r w:rsidR="00AF0447">
        <w:t>In Boffa and Dubreka, ITN ownership did not vary significantly across wealth of households. However, the proportion of households with an ITN for every two members (household ITN access) varied by wealth of households. Specifically, in Boffa, household ITN access was least among households in the lowest quintile while in Dubreka, household ITN access was least among households in the highest wealth quintile. This is shown in</w:t>
      </w:r>
      <w:r w:rsidR="00D52F58">
        <w:t xml:space="preserve"> Figure 14.</w:t>
      </w:r>
      <w:r w:rsidR="00AF0447">
        <w:t xml:space="preserve"> </w:t>
      </w:r>
    </w:p>
    <w:p w14:paraId="72D18F0B" w14:textId="77777777" w:rsidR="00B55BC0" w:rsidRDefault="00B55BC0" w:rsidP="00B55BC0">
      <w:pPr>
        <w:pStyle w:val="Heading3"/>
      </w:pPr>
      <w:r>
        <w:t>ITN use</w:t>
      </w:r>
    </w:p>
    <w:p w14:paraId="6C698783" w14:textId="3DA7BD6A" w:rsidR="00C97B53" w:rsidRDefault="00222D25" w:rsidP="00B55BC0">
      <w:pPr>
        <w:pStyle w:val="NoSpacing"/>
        <w:spacing w:after="200" w:line="276" w:lineRule="auto"/>
      </w:pPr>
      <w:r>
        <w:t xml:space="preserve">Over a third </w:t>
      </w:r>
      <w:r w:rsidR="006D17A4">
        <w:t>(</w:t>
      </w:r>
      <w:r>
        <w:t>36</w:t>
      </w:r>
      <w:r w:rsidR="006D17A4">
        <w:t>%) of all household residents slept under an ITN the preceding night</w:t>
      </w:r>
      <w:r>
        <w:t xml:space="preserve"> (47% in Boffa and 24% in Dubreka,</w:t>
      </w:r>
      <w:r w:rsidR="00D52F58">
        <w:t xml:space="preserve"> respectively,</w:t>
      </w:r>
      <w:r>
        <w:t xml:space="preserve"> p&lt;0.001).</w:t>
      </w:r>
      <w:r w:rsidR="00FA78E7">
        <w:t xml:space="preserve"> </w:t>
      </w:r>
      <w:r>
        <w:t>ITN use</w:t>
      </w:r>
      <w:r w:rsidR="006D17A4">
        <w:t xml:space="preserve"> remain</w:t>
      </w:r>
      <w:r>
        <w:t>ed</w:t>
      </w:r>
      <w:r w:rsidR="006D17A4">
        <w:t xml:space="preserve"> similar among </w:t>
      </w:r>
      <w:r w:rsidR="00C11FE7">
        <w:t>children under five (</w:t>
      </w:r>
      <w:r w:rsidR="00FA78E7">
        <w:t>33</w:t>
      </w:r>
      <w:r w:rsidR="006D17A4">
        <w:t>%</w:t>
      </w:r>
      <w:r w:rsidR="00C11FE7">
        <w:t xml:space="preserve"> overall, 50% and 19% in Boffa and Dubreka</w:t>
      </w:r>
      <w:r w:rsidR="00D52F58">
        <w:t>,</w:t>
      </w:r>
      <w:r w:rsidR="00C11FE7">
        <w:t xml:space="preserve"> respectively, p&lt;0.001</w:t>
      </w:r>
      <w:r w:rsidR="006D17A4">
        <w:t>)</w:t>
      </w:r>
      <w:r w:rsidR="00C11FE7">
        <w:t>.</w:t>
      </w:r>
      <w:r w:rsidR="006D17A4">
        <w:t xml:space="preserve"> </w:t>
      </w:r>
      <w:r w:rsidR="00C11FE7">
        <w:t xml:space="preserve">Overall, 27% of children aged 5-15 years </w:t>
      </w:r>
      <w:r w:rsidR="00C11FE7" w:rsidRPr="00ED319B">
        <w:t xml:space="preserve">that slept under an ITN last night </w:t>
      </w:r>
      <w:r w:rsidR="00C11FE7">
        <w:t>(</w:t>
      </w:r>
      <w:r w:rsidR="00C11FE7" w:rsidRPr="00C11FE7">
        <w:t>35</w:t>
      </w:r>
      <w:r w:rsidR="00C11FE7">
        <w:t xml:space="preserve">% in Boffa and </w:t>
      </w:r>
      <w:r w:rsidR="00C11FE7" w:rsidRPr="00C11FE7">
        <w:t>18</w:t>
      </w:r>
      <w:r w:rsidR="00C11FE7">
        <w:t xml:space="preserve">% in Dubreka). ITN use was slightly higher among pregnant </w:t>
      </w:r>
      <w:r w:rsidR="006D17A4">
        <w:t>women</w:t>
      </w:r>
      <w:r w:rsidR="00C11FE7">
        <w:t>. Specifically, half of all pregnant women slept under a</w:t>
      </w:r>
      <w:r w:rsidR="00B81D03">
        <w:t>n</w:t>
      </w:r>
      <w:r w:rsidR="00C11FE7">
        <w:t xml:space="preserve"> ITN the previous night and this was significantly higher in Boffa (68%) compared to Dubreka (21%, p&lt;0.001). This is highlighted in </w:t>
      </w:r>
      <w:r w:rsidR="00D52F58">
        <w:t>T</w:t>
      </w:r>
      <w:r w:rsidR="00C11FE7">
        <w:t>able</w:t>
      </w:r>
      <w:r w:rsidR="00D52F58">
        <w:t xml:space="preserve"> 5</w:t>
      </w:r>
      <w:r w:rsidR="00C11FE7">
        <w:t xml:space="preserve"> below.</w:t>
      </w:r>
    </w:p>
    <w:p w14:paraId="2780A9CC" w14:textId="77777777" w:rsidR="006D17A4" w:rsidRPr="00C97B53" w:rsidRDefault="00C3065A" w:rsidP="00D76CE4">
      <w:pPr>
        <w:pStyle w:val="Caption"/>
      </w:pPr>
      <w:bookmarkStart w:id="98" w:name="_Toc521332405"/>
      <w:r>
        <w:t xml:space="preserve">Table </w:t>
      </w:r>
      <w:r w:rsidR="0057149B">
        <w:rPr>
          <w:noProof/>
        </w:rPr>
        <w:fldChar w:fldCharType="begin"/>
      </w:r>
      <w:r w:rsidR="0057149B">
        <w:rPr>
          <w:noProof/>
        </w:rPr>
        <w:instrText xml:space="preserve"> SEQ Table \* ARABIC </w:instrText>
      </w:r>
      <w:r w:rsidR="0057149B">
        <w:rPr>
          <w:noProof/>
        </w:rPr>
        <w:fldChar w:fldCharType="separate"/>
      </w:r>
      <w:r w:rsidR="00A70462">
        <w:rPr>
          <w:noProof/>
        </w:rPr>
        <w:t>5</w:t>
      </w:r>
      <w:r w:rsidR="0057149B">
        <w:rPr>
          <w:noProof/>
        </w:rPr>
        <w:fldChar w:fldCharType="end"/>
      </w:r>
      <w:r w:rsidRPr="00C97B53">
        <w:t>: Universal ITN indicators</w:t>
      </w:r>
      <w:bookmarkEnd w:id="98"/>
      <w:r w:rsidRPr="00C97B5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8"/>
        <w:gridCol w:w="1320"/>
        <w:gridCol w:w="1320"/>
        <w:gridCol w:w="1318"/>
      </w:tblGrid>
      <w:tr w:rsidR="00233C9E" w:rsidRPr="00233C9E" w14:paraId="22016F97" w14:textId="77777777" w:rsidTr="00B545C1">
        <w:trPr>
          <w:tblHeader/>
        </w:trPr>
        <w:tc>
          <w:tcPr>
            <w:tcW w:w="2934" w:type="pct"/>
            <w:shd w:val="clear" w:color="auto" w:fill="E7E6E6" w:themeFill="background2"/>
          </w:tcPr>
          <w:p w14:paraId="0DFEBEAB" w14:textId="77777777" w:rsidR="00233C9E" w:rsidRPr="00233C9E" w:rsidRDefault="00233C9E" w:rsidP="00233C9E">
            <w:pPr>
              <w:pStyle w:val="NoSpacing"/>
              <w:rPr>
                <w:b/>
              </w:rPr>
            </w:pPr>
            <w:r w:rsidRPr="00233C9E">
              <w:rPr>
                <w:b/>
              </w:rPr>
              <w:lastRenderedPageBreak/>
              <w:t>Universal coverage indicators</w:t>
            </w:r>
          </w:p>
        </w:tc>
        <w:tc>
          <w:tcPr>
            <w:tcW w:w="689" w:type="pct"/>
            <w:shd w:val="clear" w:color="auto" w:fill="E7E6E6" w:themeFill="background2"/>
          </w:tcPr>
          <w:p w14:paraId="00E56B82" w14:textId="77777777" w:rsidR="00233C9E" w:rsidRPr="00233C9E" w:rsidRDefault="00233C9E" w:rsidP="00233C9E">
            <w:pPr>
              <w:pStyle w:val="NoSpacing"/>
              <w:rPr>
                <w:b/>
              </w:rPr>
            </w:pPr>
            <w:r w:rsidRPr="00233C9E">
              <w:rPr>
                <w:b/>
              </w:rPr>
              <w:t>Total</w:t>
            </w:r>
          </w:p>
        </w:tc>
        <w:tc>
          <w:tcPr>
            <w:tcW w:w="689" w:type="pct"/>
            <w:shd w:val="clear" w:color="auto" w:fill="E7E6E6" w:themeFill="background2"/>
          </w:tcPr>
          <w:p w14:paraId="7C5A1557" w14:textId="77777777" w:rsidR="00233C9E" w:rsidRPr="00233C9E" w:rsidRDefault="00233C9E" w:rsidP="00222D25">
            <w:pPr>
              <w:pStyle w:val="NoSpacing"/>
              <w:rPr>
                <w:b/>
              </w:rPr>
            </w:pPr>
            <w:r w:rsidRPr="00233C9E">
              <w:rPr>
                <w:b/>
              </w:rPr>
              <w:t>Boffa</w:t>
            </w:r>
          </w:p>
        </w:tc>
        <w:tc>
          <w:tcPr>
            <w:tcW w:w="688" w:type="pct"/>
            <w:shd w:val="clear" w:color="auto" w:fill="E7E6E6" w:themeFill="background2"/>
          </w:tcPr>
          <w:p w14:paraId="26F1B6E0" w14:textId="77777777" w:rsidR="00233C9E" w:rsidRPr="00233C9E" w:rsidRDefault="00233C9E" w:rsidP="00222D25">
            <w:pPr>
              <w:pStyle w:val="NoSpacing"/>
              <w:rPr>
                <w:b/>
              </w:rPr>
            </w:pPr>
            <w:r w:rsidRPr="00233C9E">
              <w:rPr>
                <w:b/>
              </w:rPr>
              <w:t>Dubreka</w:t>
            </w:r>
          </w:p>
        </w:tc>
      </w:tr>
      <w:tr w:rsidR="00233C9E" w:rsidRPr="00ED319B" w14:paraId="7B50FEFE" w14:textId="77777777" w:rsidTr="00B545C1">
        <w:tc>
          <w:tcPr>
            <w:tcW w:w="2934" w:type="pct"/>
            <w:shd w:val="clear" w:color="auto" w:fill="auto"/>
          </w:tcPr>
          <w:p w14:paraId="2C22C0E2" w14:textId="77777777" w:rsidR="00233C9E" w:rsidRPr="00ED319B" w:rsidRDefault="00233C9E" w:rsidP="009625A7">
            <w:pPr>
              <w:pStyle w:val="NoSpacing"/>
              <w:ind w:left="162"/>
            </w:pPr>
            <w:r>
              <w:t>D</w:t>
            </w:r>
            <w:r w:rsidRPr="00ED319B">
              <w:t>efacto population that slept under an ITN last night*</w:t>
            </w:r>
            <w:r w:rsidR="00222D25">
              <w:t>**</w:t>
            </w:r>
          </w:p>
        </w:tc>
        <w:tc>
          <w:tcPr>
            <w:tcW w:w="689" w:type="pct"/>
            <w:shd w:val="clear" w:color="auto" w:fill="auto"/>
          </w:tcPr>
          <w:p w14:paraId="4C4E6D73" w14:textId="77777777" w:rsidR="00233C9E" w:rsidRPr="00ED319B" w:rsidRDefault="00222D25" w:rsidP="00A70462">
            <w:pPr>
              <w:pStyle w:val="NoSpacing"/>
            </w:pPr>
            <w:r>
              <w:t>3</w:t>
            </w:r>
            <w:r w:rsidR="00A70462">
              <w:t>6</w:t>
            </w:r>
          </w:p>
        </w:tc>
        <w:tc>
          <w:tcPr>
            <w:tcW w:w="689" w:type="pct"/>
            <w:shd w:val="clear" w:color="auto" w:fill="auto"/>
          </w:tcPr>
          <w:p w14:paraId="77C9BC53" w14:textId="77777777" w:rsidR="00233C9E" w:rsidRPr="00ED319B" w:rsidRDefault="00222D25" w:rsidP="00233C9E">
            <w:pPr>
              <w:pStyle w:val="NoSpacing"/>
            </w:pPr>
            <w:r>
              <w:t>47</w:t>
            </w:r>
          </w:p>
        </w:tc>
        <w:tc>
          <w:tcPr>
            <w:tcW w:w="688" w:type="pct"/>
            <w:shd w:val="clear" w:color="auto" w:fill="auto"/>
          </w:tcPr>
          <w:p w14:paraId="114ABD68" w14:textId="77777777" w:rsidR="00233C9E" w:rsidRPr="00ED319B" w:rsidRDefault="00222D25" w:rsidP="00233C9E">
            <w:pPr>
              <w:pStyle w:val="NoSpacing"/>
            </w:pPr>
            <w:r>
              <w:t>24</w:t>
            </w:r>
          </w:p>
        </w:tc>
      </w:tr>
      <w:tr w:rsidR="00233C9E" w:rsidRPr="00ED319B" w14:paraId="663F8C3D" w14:textId="77777777" w:rsidTr="00B545C1">
        <w:tc>
          <w:tcPr>
            <w:tcW w:w="2934" w:type="pct"/>
            <w:shd w:val="clear" w:color="auto" w:fill="auto"/>
          </w:tcPr>
          <w:p w14:paraId="6D5349A9" w14:textId="77777777" w:rsidR="00233C9E" w:rsidRPr="00ED319B" w:rsidRDefault="00233C9E" w:rsidP="009625A7">
            <w:pPr>
              <w:pStyle w:val="NoSpacing"/>
              <w:ind w:left="162"/>
            </w:pPr>
            <w:r>
              <w:t>C</w:t>
            </w:r>
            <w:r w:rsidRPr="00ED319B">
              <w:t>hildren under 5 tha</w:t>
            </w:r>
            <w:r w:rsidR="00222D25">
              <w:t>t slept under an ITN last night***</w:t>
            </w:r>
          </w:p>
        </w:tc>
        <w:tc>
          <w:tcPr>
            <w:tcW w:w="689" w:type="pct"/>
            <w:shd w:val="clear" w:color="auto" w:fill="auto"/>
          </w:tcPr>
          <w:p w14:paraId="2F3DCE1C" w14:textId="77777777" w:rsidR="00233C9E" w:rsidRPr="00ED319B" w:rsidRDefault="00FA78E7" w:rsidP="00233C9E">
            <w:pPr>
              <w:pStyle w:val="NoSpacing"/>
            </w:pPr>
            <w:r>
              <w:t>33</w:t>
            </w:r>
          </w:p>
        </w:tc>
        <w:tc>
          <w:tcPr>
            <w:tcW w:w="689" w:type="pct"/>
            <w:shd w:val="clear" w:color="auto" w:fill="auto"/>
          </w:tcPr>
          <w:p w14:paraId="7118C96F" w14:textId="77777777" w:rsidR="00233C9E" w:rsidRPr="00ED319B" w:rsidRDefault="00222D25" w:rsidP="00233C9E">
            <w:pPr>
              <w:pStyle w:val="NoSpacing"/>
            </w:pPr>
            <w:r>
              <w:t>50</w:t>
            </w:r>
          </w:p>
        </w:tc>
        <w:tc>
          <w:tcPr>
            <w:tcW w:w="688" w:type="pct"/>
            <w:shd w:val="clear" w:color="auto" w:fill="auto"/>
          </w:tcPr>
          <w:p w14:paraId="5EF4892E" w14:textId="77777777" w:rsidR="00233C9E" w:rsidRPr="00ED319B" w:rsidRDefault="00222D25" w:rsidP="00233C9E">
            <w:pPr>
              <w:pStyle w:val="NoSpacing"/>
            </w:pPr>
            <w:r>
              <w:t>19</w:t>
            </w:r>
          </w:p>
        </w:tc>
      </w:tr>
      <w:tr w:rsidR="00233C9E" w:rsidRPr="00ED319B" w14:paraId="2FF09BC3" w14:textId="77777777" w:rsidTr="00B545C1">
        <w:tc>
          <w:tcPr>
            <w:tcW w:w="2934" w:type="pct"/>
            <w:shd w:val="clear" w:color="auto" w:fill="auto"/>
          </w:tcPr>
          <w:p w14:paraId="2EF3FAE5" w14:textId="77777777" w:rsidR="00233C9E" w:rsidRPr="00ED319B" w:rsidRDefault="00233C9E" w:rsidP="009625A7">
            <w:pPr>
              <w:pStyle w:val="NoSpacing"/>
              <w:ind w:left="162"/>
            </w:pPr>
            <w:r>
              <w:t>C</w:t>
            </w:r>
            <w:r w:rsidRPr="00ED319B">
              <w:t>hildren 5</w:t>
            </w:r>
            <w:r>
              <w:t>-15</w:t>
            </w:r>
            <w:r w:rsidRPr="00ED319B">
              <w:t xml:space="preserve"> tha</w:t>
            </w:r>
            <w:r w:rsidR="00C11FE7">
              <w:t>t slept under an ITN last night***</w:t>
            </w:r>
          </w:p>
        </w:tc>
        <w:tc>
          <w:tcPr>
            <w:tcW w:w="689" w:type="pct"/>
            <w:shd w:val="clear" w:color="auto" w:fill="auto"/>
          </w:tcPr>
          <w:p w14:paraId="60ECEAE5" w14:textId="77777777" w:rsidR="00233C9E" w:rsidRPr="00ED319B" w:rsidRDefault="00FA78E7" w:rsidP="00233C9E">
            <w:pPr>
              <w:pStyle w:val="NoSpacing"/>
            </w:pPr>
            <w:r>
              <w:t>27</w:t>
            </w:r>
          </w:p>
        </w:tc>
        <w:tc>
          <w:tcPr>
            <w:tcW w:w="689" w:type="pct"/>
            <w:shd w:val="clear" w:color="auto" w:fill="auto"/>
          </w:tcPr>
          <w:p w14:paraId="7BFC4CDF" w14:textId="77777777" w:rsidR="00233C9E" w:rsidRPr="00ED319B" w:rsidRDefault="00FA78E7" w:rsidP="00233C9E">
            <w:pPr>
              <w:pStyle w:val="NoSpacing"/>
            </w:pPr>
            <w:r>
              <w:t>35</w:t>
            </w:r>
          </w:p>
        </w:tc>
        <w:tc>
          <w:tcPr>
            <w:tcW w:w="688" w:type="pct"/>
            <w:shd w:val="clear" w:color="auto" w:fill="auto"/>
          </w:tcPr>
          <w:p w14:paraId="191E069E" w14:textId="77777777" w:rsidR="00233C9E" w:rsidRPr="00ED319B" w:rsidRDefault="00FA78E7" w:rsidP="00233C9E">
            <w:pPr>
              <w:pStyle w:val="NoSpacing"/>
            </w:pPr>
            <w:r>
              <w:t>18</w:t>
            </w:r>
          </w:p>
        </w:tc>
      </w:tr>
      <w:tr w:rsidR="00233C9E" w:rsidRPr="00ED319B" w14:paraId="08F1AE4B" w14:textId="77777777" w:rsidTr="00B545C1">
        <w:tc>
          <w:tcPr>
            <w:tcW w:w="2934" w:type="pct"/>
            <w:shd w:val="clear" w:color="auto" w:fill="auto"/>
          </w:tcPr>
          <w:p w14:paraId="3C9462CE" w14:textId="77777777" w:rsidR="00233C9E" w:rsidRPr="00ED319B" w:rsidRDefault="00233C9E" w:rsidP="009625A7">
            <w:pPr>
              <w:pStyle w:val="NoSpacing"/>
              <w:ind w:left="162"/>
            </w:pPr>
            <w:r>
              <w:t>Pregnant women</w:t>
            </w:r>
            <w:r w:rsidRPr="00ED319B">
              <w:t xml:space="preserve"> tha</w:t>
            </w:r>
            <w:r w:rsidR="00C11FE7">
              <w:t>t slept under an ITN last night***</w:t>
            </w:r>
          </w:p>
        </w:tc>
        <w:tc>
          <w:tcPr>
            <w:tcW w:w="689" w:type="pct"/>
            <w:shd w:val="clear" w:color="auto" w:fill="auto"/>
          </w:tcPr>
          <w:p w14:paraId="239F3FF2" w14:textId="77777777" w:rsidR="00233C9E" w:rsidRPr="00ED319B" w:rsidRDefault="00FA78E7" w:rsidP="00233C9E">
            <w:pPr>
              <w:pStyle w:val="NoSpacing"/>
            </w:pPr>
            <w:r>
              <w:t>50</w:t>
            </w:r>
          </w:p>
        </w:tc>
        <w:tc>
          <w:tcPr>
            <w:tcW w:w="689" w:type="pct"/>
            <w:shd w:val="clear" w:color="auto" w:fill="auto"/>
          </w:tcPr>
          <w:p w14:paraId="2F64E8DA" w14:textId="77777777" w:rsidR="00233C9E" w:rsidRPr="00ED319B" w:rsidRDefault="00FA78E7" w:rsidP="00233C9E">
            <w:pPr>
              <w:pStyle w:val="NoSpacing"/>
            </w:pPr>
            <w:r>
              <w:t>68</w:t>
            </w:r>
          </w:p>
        </w:tc>
        <w:tc>
          <w:tcPr>
            <w:tcW w:w="688" w:type="pct"/>
            <w:shd w:val="clear" w:color="auto" w:fill="auto"/>
          </w:tcPr>
          <w:p w14:paraId="4D45C70A" w14:textId="77777777" w:rsidR="00233C9E" w:rsidRPr="00ED319B" w:rsidRDefault="00FA78E7" w:rsidP="00233C9E">
            <w:pPr>
              <w:pStyle w:val="NoSpacing"/>
            </w:pPr>
            <w:r>
              <w:t>21</w:t>
            </w:r>
          </w:p>
        </w:tc>
      </w:tr>
      <w:tr w:rsidR="006D17A4" w:rsidRPr="00ED319B" w14:paraId="434B348E" w14:textId="77777777" w:rsidTr="008232A3">
        <w:tc>
          <w:tcPr>
            <w:tcW w:w="5000" w:type="pct"/>
            <w:gridSpan w:val="4"/>
            <w:shd w:val="clear" w:color="auto" w:fill="auto"/>
          </w:tcPr>
          <w:p w14:paraId="3AB816B0" w14:textId="77777777" w:rsidR="006D17A4" w:rsidRPr="00ED319B" w:rsidRDefault="00EB5DF9" w:rsidP="009625A7">
            <w:pPr>
              <w:pStyle w:val="NoSpacing"/>
            </w:pPr>
            <w:r>
              <w:rPr>
                <w:color w:val="000000"/>
              </w:rPr>
              <w:t>N=</w:t>
            </w:r>
            <w:r w:rsidR="00C11FE7">
              <w:rPr>
                <w:color w:val="000000"/>
              </w:rPr>
              <w:t>5134 household members</w:t>
            </w:r>
            <w:r>
              <w:rPr>
                <w:color w:val="000000"/>
              </w:rPr>
              <w:t>; 801 children under 5; 1087 children aged 5-15; and 161 pregnant women that stayed the previous night</w:t>
            </w:r>
            <w:r w:rsidR="009625A7">
              <w:rPr>
                <w:color w:val="000000"/>
              </w:rPr>
              <w:t>; 1484 ITNs, 1261 campaign ITNs and 139 school distribution ITNs</w:t>
            </w:r>
            <w:r w:rsidRPr="00ED319B">
              <w:rPr>
                <w:color w:val="000000"/>
              </w:rPr>
              <w:t xml:space="preserve"> </w:t>
            </w:r>
            <w:r w:rsidR="006D17A4" w:rsidRPr="00ED319B">
              <w:rPr>
                <w:color w:val="000000"/>
              </w:rPr>
              <w:t>* p&lt;0.05, ** p&lt;0.01, p&lt;0.001</w:t>
            </w:r>
          </w:p>
        </w:tc>
      </w:tr>
    </w:tbl>
    <w:p w14:paraId="372C0487" w14:textId="77777777" w:rsidR="00E91A50" w:rsidRDefault="00E91A50" w:rsidP="00C3065A"/>
    <w:p w14:paraId="2EB679D3" w14:textId="77777777" w:rsidR="00DC3DB4" w:rsidRDefault="00DC3DB4" w:rsidP="00DC3DB4">
      <w:pPr>
        <w:pStyle w:val="Heading3"/>
      </w:pPr>
      <w:r>
        <w:t>Multivariate regressions</w:t>
      </w:r>
    </w:p>
    <w:p w14:paraId="296C51C5" w14:textId="77777777" w:rsidR="00350330" w:rsidRDefault="00DC3DB4">
      <w:pPr>
        <w:spacing w:after="0" w:line="240" w:lineRule="auto"/>
      </w:pPr>
      <w:r>
        <w:t xml:space="preserve">After adjusting for wealth quintile and education of the head of household, residents in Boffa had a significantly higher mean ITN access (Adjusted Beta coefficient: 0.19; 95% CI: 0.17, 0.22) and odds of sleeping under an ITN (Adjusted Odds Ratio (AOR): 2.91; 95% CI: 2.56, 3.30). </w:t>
      </w:r>
      <w:r w:rsidR="00350330">
        <w:t>Increasing household wealth was associated with reduced ITN access while a secondary level of education was associated with increased ITN access. On the other hand, increasing household wealth was associated with increased odds of ITN use while the education of the head of household did not influence the odds of ITN use. This is presented in</w:t>
      </w:r>
      <w:r w:rsidR="00D52F58">
        <w:t xml:space="preserve"> T</w:t>
      </w:r>
      <w:r w:rsidR="00350330">
        <w:t>able</w:t>
      </w:r>
      <w:r w:rsidR="00D52F58">
        <w:t xml:space="preserve"> 6</w:t>
      </w:r>
      <w:r w:rsidR="00350330">
        <w:t xml:space="preserve"> below. </w:t>
      </w:r>
    </w:p>
    <w:p w14:paraId="3B89BC4C" w14:textId="77777777" w:rsidR="005A08FE" w:rsidRDefault="005A08FE">
      <w:pPr>
        <w:spacing w:after="0" w:line="240" w:lineRule="auto"/>
      </w:pPr>
    </w:p>
    <w:p w14:paraId="2E097F42" w14:textId="77777777" w:rsidR="00DC645C" w:rsidRDefault="00DC645C" w:rsidP="00DC645C">
      <w:pPr>
        <w:pStyle w:val="Caption"/>
        <w:keepNext/>
      </w:pPr>
      <w:r w:rsidRPr="00B81D03">
        <w:t xml:space="preserve">Table </w:t>
      </w:r>
      <w:r w:rsidR="008506EB" w:rsidRPr="00B81D03">
        <w:rPr>
          <w:noProof/>
        </w:rPr>
        <w:fldChar w:fldCharType="begin"/>
      </w:r>
      <w:r w:rsidR="008506EB" w:rsidRPr="00B81D03">
        <w:rPr>
          <w:noProof/>
        </w:rPr>
        <w:instrText xml:space="preserve"> SEQ Table \* ARABIC </w:instrText>
      </w:r>
      <w:r w:rsidR="008506EB" w:rsidRPr="00B81D03">
        <w:rPr>
          <w:noProof/>
        </w:rPr>
        <w:fldChar w:fldCharType="separate"/>
      </w:r>
      <w:r w:rsidR="00A70462" w:rsidRPr="00B81D03">
        <w:rPr>
          <w:noProof/>
        </w:rPr>
        <w:t>6</w:t>
      </w:r>
      <w:r w:rsidR="008506EB" w:rsidRPr="00B81D03">
        <w:rPr>
          <w:noProof/>
        </w:rPr>
        <w:fldChar w:fldCharType="end"/>
      </w:r>
      <w:r w:rsidRPr="00B81D03">
        <w:t>: Multivariate regression showing factors associated with ITN access and use</w:t>
      </w:r>
    </w:p>
    <w:tbl>
      <w:tblPr>
        <w:tblStyle w:val="TableGrid"/>
        <w:tblW w:w="5000" w:type="pct"/>
        <w:tblLook w:val="04A0" w:firstRow="1" w:lastRow="0" w:firstColumn="1" w:lastColumn="0" w:noHBand="0" w:noVBand="1"/>
      </w:tblPr>
      <w:tblGrid>
        <w:gridCol w:w="2484"/>
        <w:gridCol w:w="3225"/>
        <w:gridCol w:w="3867"/>
      </w:tblGrid>
      <w:tr w:rsidR="00DC645C" w:rsidRPr="006C0B66" w14:paraId="36D86067" w14:textId="77777777" w:rsidTr="00DC645C">
        <w:tc>
          <w:tcPr>
            <w:tcW w:w="1297" w:type="pct"/>
            <w:shd w:val="clear" w:color="auto" w:fill="E7E6E6" w:themeFill="background2"/>
          </w:tcPr>
          <w:p w14:paraId="3D63E40A" w14:textId="77777777" w:rsidR="005A08FE" w:rsidRPr="006C0B66" w:rsidRDefault="005A08FE" w:rsidP="00FE5509">
            <w:pPr>
              <w:pStyle w:val="NoSpacing"/>
              <w:rPr>
                <w:b/>
              </w:rPr>
            </w:pPr>
            <w:r w:rsidRPr="006C0B66">
              <w:rPr>
                <w:b/>
              </w:rPr>
              <w:t>Characteristic</w:t>
            </w:r>
          </w:p>
        </w:tc>
        <w:tc>
          <w:tcPr>
            <w:tcW w:w="1684" w:type="pct"/>
            <w:shd w:val="clear" w:color="auto" w:fill="E7E6E6" w:themeFill="background2"/>
          </w:tcPr>
          <w:p w14:paraId="3C301E0A" w14:textId="77777777" w:rsidR="005A08FE" w:rsidRPr="006C0B66" w:rsidRDefault="005A08FE" w:rsidP="00DC645C">
            <w:pPr>
              <w:pStyle w:val="NoSpacing"/>
              <w:rPr>
                <w:b/>
              </w:rPr>
            </w:pPr>
            <w:r>
              <w:rPr>
                <w:b/>
              </w:rPr>
              <w:t>ITN access</w:t>
            </w:r>
            <w:r w:rsidR="00DC645C">
              <w:rPr>
                <w:b/>
              </w:rPr>
              <w:t xml:space="preserve"> </w:t>
            </w:r>
            <w:r>
              <w:rPr>
                <w:b/>
              </w:rPr>
              <w:t>(adjusted Beta coefficient, 95% CI)</w:t>
            </w:r>
          </w:p>
        </w:tc>
        <w:tc>
          <w:tcPr>
            <w:tcW w:w="2019" w:type="pct"/>
            <w:shd w:val="clear" w:color="auto" w:fill="E7E6E6" w:themeFill="background2"/>
          </w:tcPr>
          <w:p w14:paraId="1CFD2746" w14:textId="77777777" w:rsidR="005A08FE" w:rsidRPr="006C0B66" w:rsidRDefault="005A08FE" w:rsidP="00DC645C">
            <w:pPr>
              <w:pStyle w:val="NoSpacing"/>
              <w:rPr>
                <w:b/>
              </w:rPr>
            </w:pPr>
            <w:r>
              <w:rPr>
                <w:b/>
              </w:rPr>
              <w:t xml:space="preserve">ITN use (adjusted Odds Ratio, </w:t>
            </w:r>
            <w:r w:rsidRPr="006C0B66">
              <w:rPr>
                <w:b/>
              </w:rPr>
              <w:t>95% Confidence Interval</w:t>
            </w:r>
          </w:p>
        </w:tc>
      </w:tr>
      <w:tr w:rsidR="00DC645C" w14:paraId="1427CF79" w14:textId="77777777" w:rsidTr="00DC645C">
        <w:tc>
          <w:tcPr>
            <w:tcW w:w="5000" w:type="pct"/>
            <w:gridSpan w:val="3"/>
          </w:tcPr>
          <w:p w14:paraId="25F71D32" w14:textId="29841C94" w:rsidR="00DC645C" w:rsidRDefault="001C1F34" w:rsidP="00FE5509">
            <w:pPr>
              <w:pStyle w:val="NoSpacing"/>
            </w:pPr>
            <w:r>
              <w:rPr>
                <w:b/>
              </w:rPr>
              <w:t>District</w:t>
            </w:r>
          </w:p>
        </w:tc>
      </w:tr>
      <w:tr w:rsidR="005A08FE" w14:paraId="4A058B2B" w14:textId="77777777" w:rsidTr="00DC645C">
        <w:tc>
          <w:tcPr>
            <w:tcW w:w="1297" w:type="pct"/>
          </w:tcPr>
          <w:p w14:paraId="564F134C" w14:textId="77777777" w:rsidR="005A08FE" w:rsidRPr="005A08FE" w:rsidRDefault="005A08FE" w:rsidP="005A08FE">
            <w:pPr>
              <w:pStyle w:val="NoSpacing"/>
              <w:ind w:left="162"/>
            </w:pPr>
            <w:r w:rsidRPr="005A08FE">
              <w:t>Dubreka</w:t>
            </w:r>
          </w:p>
        </w:tc>
        <w:tc>
          <w:tcPr>
            <w:tcW w:w="1684" w:type="pct"/>
          </w:tcPr>
          <w:p w14:paraId="32A4293F" w14:textId="77777777" w:rsidR="005A08FE" w:rsidRDefault="005A08FE" w:rsidP="005A08FE">
            <w:pPr>
              <w:pStyle w:val="NoSpacing"/>
            </w:pPr>
            <w:r w:rsidRPr="006C0B66">
              <w:t>1.00</w:t>
            </w:r>
            <w:r>
              <w:t xml:space="preserve"> (reference)</w:t>
            </w:r>
          </w:p>
        </w:tc>
        <w:tc>
          <w:tcPr>
            <w:tcW w:w="2019" w:type="pct"/>
          </w:tcPr>
          <w:p w14:paraId="5ECF192C" w14:textId="77777777" w:rsidR="005A08FE" w:rsidRDefault="005A08FE" w:rsidP="005A08FE">
            <w:pPr>
              <w:pStyle w:val="NoSpacing"/>
            </w:pPr>
            <w:r w:rsidRPr="005A08FE">
              <w:t>1.00 (reference)</w:t>
            </w:r>
          </w:p>
        </w:tc>
      </w:tr>
      <w:tr w:rsidR="005A08FE" w14:paraId="5467115C" w14:textId="77777777" w:rsidTr="00DC645C">
        <w:tc>
          <w:tcPr>
            <w:tcW w:w="1297" w:type="pct"/>
          </w:tcPr>
          <w:p w14:paraId="51B8D6D3" w14:textId="77777777" w:rsidR="005A08FE" w:rsidRPr="005A08FE" w:rsidRDefault="005A08FE" w:rsidP="005A08FE">
            <w:pPr>
              <w:pStyle w:val="NoSpacing"/>
              <w:ind w:left="162"/>
            </w:pPr>
            <w:r w:rsidRPr="005A08FE">
              <w:t>Boffa</w:t>
            </w:r>
          </w:p>
        </w:tc>
        <w:tc>
          <w:tcPr>
            <w:tcW w:w="1684" w:type="pct"/>
          </w:tcPr>
          <w:p w14:paraId="3B162D33" w14:textId="71C0D39E" w:rsidR="005A08FE" w:rsidRDefault="004E1215">
            <w:pPr>
              <w:pStyle w:val="NoSpacing"/>
            </w:pPr>
            <w:r>
              <w:t>0.19</w:t>
            </w:r>
            <w:r w:rsidR="005A08FE">
              <w:t xml:space="preserve"> (</w:t>
            </w:r>
            <w:r>
              <w:t>0.17, 0.22</w:t>
            </w:r>
            <w:r w:rsidR="005A08FE">
              <w:t>)</w:t>
            </w:r>
          </w:p>
        </w:tc>
        <w:tc>
          <w:tcPr>
            <w:tcW w:w="2019" w:type="pct"/>
          </w:tcPr>
          <w:p w14:paraId="5CD0E17B" w14:textId="77777777" w:rsidR="005A08FE" w:rsidRDefault="005A08FE" w:rsidP="00FE5509">
            <w:pPr>
              <w:pStyle w:val="NoSpacing"/>
            </w:pPr>
            <w:r>
              <w:t>2.91 (2.56, 3.30)</w:t>
            </w:r>
          </w:p>
        </w:tc>
      </w:tr>
      <w:tr w:rsidR="00DC645C" w14:paraId="763B2BCE" w14:textId="77777777" w:rsidTr="00DC645C">
        <w:tc>
          <w:tcPr>
            <w:tcW w:w="5000" w:type="pct"/>
            <w:gridSpan w:val="3"/>
          </w:tcPr>
          <w:p w14:paraId="1111E2EC" w14:textId="77777777" w:rsidR="00DC645C" w:rsidRDefault="00DC645C" w:rsidP="00FE5509">
            <w:pPr>
              <w:pStyle w:val="NoSpacing"/>
            </w:pPr>
            <w:r>
              <w:rPr>
                <w:b/>
              </w:rPr>
              <w:t>Household</w:t>
            </w:r>
            <w:r w:rsidRPr="002A75E0">
              <w:rPr>
                <w:b/>
              </w:rPr>
              <w:t xml:space="preserve"> Wealth Quintile</w:t>
            </w:r>
          </w:p>
        </w:tc>
      </w:tr>
      <w:tr w:rsidR="005A08FE" w14:paraId="1858DE85" w14:textId="77777777" w:rsidTr="00DC645C">
        <w:tc>
          <w:tcPr>
            <w:tcW w:w="1297" w:type="pct"/>
          </w:tcPr>
          <w:p w14:paraId="570C8741" w14:textId="77777777" w:rsidR="005A08FE" w:rsidRDefault="005A08FE" w:rsidP="00FE5509">
            <w:pPr>
              <w:pStyle w:val="NoSpacing"/>
              <w:ind w:left="162"/>
            </w:pPr>
            <w:r>
              <w:t>First</w:t>
            </w:r>
          </w:p>
        </w:tc>
        <w:tc>
          <w:tcPr>
            <w:tcW w:w="1684" w:type="pct"/>
          </w:tcPr>
          <w:p w14:paraId="16ADA78D" w14:textId="77777777" w:rsidR="005A08FE" w:rsidRDefault="005A08FE" w:rsidP="00FE5509">
            <w:pPr>
              <w:pStyle w:val="NoSpacing"/>
            </w:pPr>
            <w:r w:rsidRPr="006C0B66">
              <w:t>1.00</w:t>
            </w:r>
            <w:r>
              <w:t xml:space="preserve"> (reference)</w:t>
            </w:r>
          </w:p>
        </w:tc>
        <w:tc>
          <w:tcPr>
            <w:tcW w:w="2019" w:type="pct"/>
          </w:tcPr>
          <w:p w14:paraId="1F018505" w14:textId="77777777" w:rsidR="005A08FE" w:rsidRDefault="005A08FE" w:rsidP="00FE5509">
            <w:pPr>
              <w:pStyle w:val="NoSpacing"/>
            </w:pPr>
            <w:r w:rsidRPr="005A08FE">
              <w:t>1.00 (reference)</w:t>
            </w:r>
          </w:p>
        </w:tc>
      </w:tr>
      <w:tr w:rsidR="00DC645C" w14:paraId="7E8D3013" w14:textId="77777777" w:rsidTr="00DC645C">
        <w:tc>
          <w:tcPr>
            <w:tcW w:w="1297" w:type="pct"/>
          </w:tcPr>
          <w:p w14:paraId="245D55A8" w14:textId="77777777" w:rsidR="005A08FE" w:rsidRDefault="005A08FE" w:rsidP="00FE5509">
            <w:pPr>
              <w:pStyle w:val="NoSpacing"/>
              <w:ind w:left="162"/>
            </w:pPr>
            <w:r>
              <w:t>Second</w:t>
            </w:r>
          </w:p>
        </w:tc>
        <w:tc>
          <w:tcPr>
            <w:tcW w:w="1684" w:type="pct"/>
          </w:tcPr>
          <w:p w14:paraId="2BABD07F" w14:textId="0D8358A6" w:rsidR="005A08FE" w:rsidRDefault="004E1215" w:rsidP="00FE5509">
            <w:pPr>
              <w:pStyle w:val="NoSpacing"/>
            </w:pPr>
            <w:r>
              <w:t>0.10 (0.07, 0.13)</w:t>
            </w:r>
          </w:p>
        </w:tc>
        <w:tc>
          <w:tcPr>
            <w:tcW w:w="2019" w:type="pct"/>
          </w:tcPr>
          <w:p w14:paraId="796A5008" w14:textId="77777777" w:rsidR="005A08FE" w:rsidRDefault="005A08FE" w:rsidP="00FE5509">
            <w:pPr>
              <w:pStyle w:val="NoSpacing"/>
            </w:pPr>
            <w:r>
              <w:t>1.38 (1.14, 1.67)</w:t>
            </w:r>
          </w:p>
        </w:tc>
      </w:tr>
      <w:tr w:rsidR="00DC645C" w14:paraId="372566ED" w14:textId="77777777" w:rsidTr="00DC645C">
        <w:tc>
          <w:tcPr>
            <w:tcW w:w="1297" w:type="pct"/>
          </w:tcPr>
          <w:p w14:paraId="097A3BC5" w14:textId="77777777" w:rsidR="005A08FE" w:rsidRDefault="005A08FE" w:rsidP="00FE5509">
            <w:pPr>
              <w:pStyle w:val="NoSpacing"/>
              <w:ind w:left="162"/>
            </w:pPr>
            <w:r>
              <w:t>Third</w:t>
            </w:r>
          </w:p>
        </w:tc>
        <w:tc>
          <w:tcPr>
            <w:tcW w:w="1684" w:type="pct"/>
          </w:tcPr>
          <w:p w14:paraId="3153B994" w14:textId="02ECA2B6" w:rsidR="005A08FE" w:rsidRDefault="004E1215" w:rsidP="00FE5509">
            <w:pPr>
              <w:pStyle w:val="NoSpacing"/>
            </w:pPr>
            <w:r>
              <w:t>0.13 (0.09, 0.16)</w:t>
            </w:r>
          </w:p>
        </w:tc>
        <w:tc>
          <w:tcPr>
            <w:tcW w:w="2019" w:type="pct"/>
          </w:tcPr>
          <w:p w14:paraId="74032167" w14:textId="77777777" w:rsidR="005A08FE" w:rsidRDefault="005A08FE" w:rsidP="00FE5509">
            <w:pPr>
              <w:pStyle w:val="NoSpacing"/>
            </w:pPr>
            <w:r>
              <w:t>1.25 (1.03, 1.52)</w:t>
            </w:r>
          </w:p>
        </w:tc>
      </w:tr>
      <w:tr w:rsidR="00DC645C" w14:paraId="0B8255AB" w14:textId="77777777" w:rsidTr="00DC645C">
        <w:tc>
          <w:tcPr>
            <w:tcW w:w="1297" w:type="pct"/>
          </w:tcPr>
          <w:p w14:paraId="30EA6B57" w14:textId="77777777" w:rsidR="005A08FE" w:rsidRDefault="005A08FE" w:rsidP="00FE5509">
            <w:pPr>
              <w:pStyle w:val="NoSpacing"/>
              <w:ind w:left="162"/>
            </w:pPr>
            <w:r>
              <w:t>Fourth</w:t>
            </w:r>
          </w:p>
        </w:tc>
        <w:tc>
          <w:tcPr>
            <w:tcW w:w="1684" w:type="pct"/>
          </w:tcPr>
          <w:p w14:paraId="2C24A8E5" w14:textId="4B2AE1C1" w:rsidR="005A08FE" w:rsidRDefault="004E1215" w:rsidP="00FE5509">
            <w:pPr>
              <w:pStyle w:val="NoSpacing"/>
            </w:pPr>
            <w:r>
              <w:t>0.11 (0.07, 0.14)</w:t>
            </w:r>
          </w:p>
        </w:tc>
        <w:tc>
          <w:tcPr>
            <w:tcW w:w="2019" w:type="pct"/>
          </w:tcPr>
          <w:p w14:paraId="15702D30" w14:textId="77777777" w:rsidR="005A08FE" w:rsidRDefault="005A08FE" w:rsidP="00FE5509">
            <w:pPr>
              <w:pStyle w:val="NoSpacing"/>
            </w:pPr>
            <w:r>
              <w:t>1.50 (1.24, 1.82)</w:t>
            </w:r>
          </w:p>
        </w:tc>
      </w:tr>
      <w:tr w:rsidR="00DC645C" w14:paraId="43FCB0B5" w14:textId="77777777" w:rsidTr="00DC645C">
        <w:tc>
          <w:tcPr>
            <w:tcW w:w="1297" w:type="pct"/>
          </w:tcPr>
          <w:p w14:paraId="221D42AF" w14:textId="77777777" w:rsidR="005A08FE" w:rsidRDefault="005A08FE" w:rsidP="00FE5509">
            <w:pPr>
              <w:pStyle w:val="NoSpacing"/>
              <w:ind w:left="162"/>
            </w:pPr>
            <w:r>
              <w:t>Highest</w:t>
            </w:r>
          </w:p>
        </w:tc>
        <w:tc>
          <w:tcPr>
            <w:tcW w:w="1684" w:type="pct"/>
          </w:tcPr>
          <w:p w14:paraId="57940AF1" w14:textId="47238773" w:rsidR="005A08FE" w:rsidRDefault="004E1215" w:rsidP="00FE5509">
            <w:pPr>
              <w:pStyle w:val="NoSpacing"/>
            </w:pPr>
            <w:r>
              <w:t>0.04 (-0.00, 0.07)</w:t>
            </w:r>
          </w:p>
        </w:tc>
        <w:tc>
          <w:tcPr>
            <w:tcW w:w="2019" w:type="pct"/>
          </w:tcPr>
          <w:p w14:paraId="65749172" w14:textId="77777777" w:rsidR="005A08FE" w:rsidRDefault="005A08FE" w:rsidP="00FE5509">
            <w:pPr>
              <w:pStyle w:val="NoSpacing"/>
            </w:pPr>
            <w:r>
              <w:t>1.56 (1.27, 1.92)</w:t>
            </w:r>
          </w:p>
        </w:tc>
      </w:tr>
      <w:tr w:rsidR="00DC645C" w14:paraId="291D2510" w14:textId="77777777" w:rsidTr="00DC645C">
        <w:tc>
          <w:tcPr>
            <w:tcW w:w="5000" w:type="pct"/>
            <w:gridSpan w:val="3"/>
          </w:tcPr>
          <w:p w14:paraId="5013F7FA" w14:textId="77777777" w:rsidR="00DC645C" w:rsidRDefault="00DC645C" w:rsidP="00FE5509">
            <w:pPr>
              <w:pStyle w:val="NoSpacing"/>
            </w:pPr>
            <w:r>
              <w:rPr>
                <w:b/>
              </w:rPr>
              <w:t>Head of Household</w:t>
            </w:r>
            <w:r w:rsidRPr="002A75E0">
              <w:rPr>
                <w:b/>
              </w:rPr>
              <w:t xml:space="preserve"> Education</w:t>
            </w:r>
          </w:p>
        </w:tc>
      </w:tr>
      <w:tr w:rsidR="005A08FE" w14:paraId="495904C2" w14:textId="77777777" w:rsidTr="00DC645C">
        <w:tc>
          <w:tcPr>
            <w:tcW w:w="1297" w:type="pct"/>
          </w:tcPr>
          <w:p w14:paraId="5E239839" w14:textId="77777777" w:rsidR="005A08FE" w:rsidRDefault="005A08FE" w:rsidP="005A08FE">
            <w:pPr>
              <w:pStyle w:val="NoSpacing"/>
              <w:ind w:left="162"/>
            </w:pPr>
            <w:r>
              <w:t>None</w:t>
            </w:r>
          </w:p>
        </w:tc>
        <w:tc>
          <w:tcPr>
            <w:tcW w:w="1684" w:type="pct"/>
          </w:tcPr>
          <w:p w14:paraId="1693B281" w14:textId="77777777" w:rsidR="005A08FE" w:rsidRDefault="005A08FE" w:rsidP="005A08FE">
            <w:pPr>
              <w:pStyle w:val="NoSpacing"/>
            </w:pPr>
            <w:r w:rsidRPr="006C0B66">
              <w:t>1.00</w:t>
            </w:r>
            <w:r>
              <w:t xml:space="preserve"> (reference)</w:t>
            </w:r>
          </w:p>
        </w:tc>
        <w:tc>
          <w:tcPr>
            <w:tcW w:w="2019" w:type="pct"/>
          </w:tcPr>
          <w:p w14:paraId="3B33B2A4" w14:textId="77777777" w:rsidR="005A08FE" w:rsidRDefault="005A08FE" w:rsidP="005A08FE">
            <w:pPr>
              <w:pStyle w:val="NoSpacing"/>
            </w:pPr>
            <w:r w:rsidRPr="006C0B66">
              <w:t>1.00</w:t>
            </w:r>
            <w:r>
              <w:t xml:space="preserve"> (reference)</w:t>
            </w:r>
          </w:p>
        </w:tc>
      </w:tr>
      <w:tr w:rsidR="005A08FE" w14:paraId="12EAFF2E" w14:textId="77777777" w:rsidTr="00DC645C">
        <w:tc>
          <w:tcPr>
            <w:tcW w:w="1297" w:type="pct"/>
          </w:tcPr>
          <w:p w14:paraId="771875BE" w14:textId="77777777" w:rsidR="005A08FE" w:rsidRDefault="005A08FE" w:rsidP="00FE5509">
            <w:pPr>
              <w:pStyle w:val="NoSpacing"/>
              <w:ind w:left="162"/>
            </w:pPr>
            <w:r>
              <w:t>Primary</w:t>
            </w:r>
          </w:p>
        </w:tc>
        <w:tc>
          <w:tcPr>
            <w:tcW w:w="1684" w:type="pct"/>
          </w:tcPr>
          <w:p w14:paraId="0069F01D" w14:textId="39102B8F" w:rsidR="005A08FE" w:rsidRDefault="004E1215" w:rsidP="00FE5509">
            <w:pPr>
              <w:pStyle w:val="NoSpacing"/>
            </w:pPr>
            <w:r>
              <w:t>-0.05 (-0.09, -0.01)</w:t>
            </w:r>
          </w:p>
        </w:tc>
        <w:tc>
          <w:tcPr>
            <w:tcW w:w="2019" w:type="pct"/>
          </w:tcPr>
          <w:p w14:paraId="7B2D4633" w14:textId="77777777" w:rsidR="005A08FE" w:rsidRDefault="005A08FE" w:rsidP="00FE5509">
            <w:pPr>
              <w:pStyle w:val="NoSpacing"/>
            </w:pPr>
            <w:r>
              <w:t>1.16 (0.93, 1.44)</w:t>
            </w:r>
          </w:p>
        </w:tc>
      </w:tr>
      <w:tr w:rsidR="005A08FE" w14:paraId="1AE86A11" w14:textId="77777777" w:rsidTr="00DC645C">
        <w:tc>
          <w:tcPr>
            <w:tcW w:w="1297" w:type="pct"/>
          </w:tcPr>
          <w:p w14:paraId="5C4C31BF" w14:textId="77777777" w:rsidR="005A08FE" w:rsidRDefault="005A08FE" w:rsidP="00FE5509">
            <w:pPr>
              <w:pStyle w:val="NoSpacing"/>
              <w:ind w:left="162"/>
            </w:pPr>
            <w:r>
              <w:t>Secondary</w:t>
            </w:r>
          </w:p>
        </w:tc>
        <w:tc>
          <w:tcPr>
            <w:tcW w:w="1684" w:type="pct"/>
          </w:tcPr>
          <w:p w14:paraId="721D4267" w14:textId="5B9D32F7" w:rsidR="005A08FE" w:rsidRDefault="004E1215" w:rsidP="00FE5509">
            <w:pPr>
              <w:pStyle w:val="NoSpacing"/>
            </w:pPr>
            <w:r>
              <w:t>-0.02 (-0.06, 0.01)</w:t>
            </w:r>
          </w:p>
        </w:tc>
        <w:tc>
          <w:tcPr>
            <w:tcW w:w="2019" w:type="pct"/>
          </w:tcPr>
          <w:p w14:paraId="67895756" w14:textId="77777777" w:rsidR="005A08FE" w:rsidRDefault="005A08FE" w:rsidP="00FE5509">
            <w:pPr>
              <w:pStyle w:val="NoSpacing"/>
            </w:pPr>
            <w:r>
              <w:t>0.91 (0.75, 1.09)</w:t>
            </w:r>
          </w:p>
        </w:tc>
      </w:tr>
      <w:tr w:rsidR="00DC645C" w14:paraId="4F5E9367" w14:textId="77777777" w:rsidTr="00DC645C">
        <w:tc>
          <w:tcPr>
            <w:tcW w:w="1297" w:type="pct"/>
          </w:tcPr>
          <w:p w14:paraId="6139D043" w14:textId="77777777" w:rsidR="005A08FE" w:rsidRDefault="005A08FE" w:rsidP="00FE5509">
            <w:pPr>
              <w:pStyle w:val="NoSpacing"/>
              <w:ind w:left="162"/>
            </w:pPr>
            <w:r>
              <w:t>Higher</w:t>
            </w:r>
          </w:p>
        </w:tc>
        <w:tc>
          <w:tcPr>
            <w:tcW w:w="1684" w:type="pct"/>
          </w:tcPr>
          <w:p w14:paraId="01F77C20" w14:textId="38B90C4A" w:rsidR="005A08FE" w:rsidRDefault="004E1215">
            <w:pPr>
              <w:pStyle w:val="NoSpacing"/>
            </w:pPr>
            <w:r>
              <w:t>0.03 (-0.02, -0.08)</w:t>
            </w:r>
          </w:p>
        </w:tc>
        <w:tc>
          <w:tcPr>
            <w:tcW w:w="2019" w:type="pct"/>
          </w:tcPr>
          <w:p w14:paraId="0E618CAD" w14:textId="77777777" w:rsidR="005A08FE" w:rsidRDefault="005A08FE" w:rsidP="00FE5509">
            <w:pPr>
              <w:pStyle w:val="NoSpacing"/>
            </w:pPr>
            <w:r>
              <w:t>1.26 (0.96, 1.66)</w:t>
            </w:r>
          </w:p>
        </w:tc>
      </w:tr>
      <w:tr w:rsidR="005A08FE" w14:paraId="79E44FA9" w14:textId="77777777" w:rsidTr="00FE5509">
        <w:tc>
          <w:tcPr>
            <w:tcW w:w="5000" w:type="pct"/>
            <w:gridSpan w:val="3"/>
          </w:tcPr>
          <w:p w14:paraId="7A49BCFE" w14:textId="56F3BB44" w:rsidR="005A08FE" w:rsidRDefault="005A08FE" w:rsidP="00DC645C">
            <w:pPr>
              <w:pStyle w:val="NoSpacing"/>
            </w:pPr>
            <w:r>
              <w:t xml:space="preserve">N= </w:t>
            </w:r>
            <w:r w:rsidR="00DC645C">
              <w:t>5134</w:t>
            </w:r>
            <w:r>
              <w:t xml:space="preserve">, </w:t>
            </w:r>
            <w:r w:rsidR="00DC645C">
              <w:t xml:space="preserve">covariates included in the regression model include: </w:t>
            </w:r>
            <w:r w:rsidR="001C1F34">
              <w:t>district</w:t>
            </w:r>
            <w:r w:rsidR="00DC645C">
              <w:t>, household wealth and education level of head of household</w:t>
            </w:r>
          </w:p>
        </w:tc>
      </w:tr>
    </w:tbl>
    <w:p w14:paraId="46D0FC1B" w14:textId="77777777" w:rsidR="005A08FE" w:rsidRDefault="005A08FE">
      <w:pPr>
        <w:spacing w:after="0" w:line="240" w:lineRule="auto"/>
      </w:pPr>
    </w:p>
    <w:p w14:paraId="5A647F6F" w14:textId="77777777" w:rsidR="00E91A50" w:rsidRDefault="00350330">
      <w:pPr>
        <w:spacing w:after="0" w:line="240" w:lineRule="auto"/>
      </w:pPr>
      <w:r>
        <w:t>Of note, the higher ITN use in Boffa was also seen among sub-groups of residents. Children aged 5-15 years of age had about 3 times the odds (AOR: 2.89; 95% CI: 2.22, 3.76); children under five had over 5 times the odds (AOR: 5.25; 95% CI: 3.73, 7.39) and pregnant women had over 8 times the odds (AOR: 8.39; 95% CI: 3.86, 18.2) of sleeping under a net compared to their counterparts in Dubreka.</w:t>
      </w:r>
    </w:p>
    <w:p w14:paraId="5C79A72E" w14:textId="77777777" w:rsidR="006D17A4" w:rsidRDefault="00E91A50" w:rsidP="00E91A50">
      <w:pPr>
        <w:pStyle w:val="Heading2"/>
      </w:pPr>
      <w:bookmarkStart w:id="99" w:name="_Toc529740560"/>
      <w:r>
        <w:lastRenderedPageBreak/>
        <w:t>Effect of SBCC on ITN indicators</w:t>
      </w:r>
      <w:bookmarkEnd w:id="99"/>
    </w:p>
    <w:p w14:paraId="420F7218" w14:textId="77777777" w:rsidR="0083575F" w:rsidRDefault="00E91A50" w:rsidP="00C3065A">
      <w:r>
        <w:t xml:space="preserve">Exposure to messages on ITN use and/or care was associated with key </w:t>
      </w:r>
      <w:r w:rsidR="0083575F">
        <w:t xml:space="preserve">ITN </w:t>
      </w:r>
      <w:r>
        <w:t>outcomes. Households in which the head was exposed to SBCC messages had higher levels of ownership of at least one ITN (41%) compared to unexposed households (21%, p&lt;0.001). Similarly, exposed households had higher rates of household ITN access</w:t>
      </w:r>
      <w:r w:rsidR="00D52F58">
        <w:t xml:space="preserve"> (i.e., </w:t>
      </w:r>
      <w:r>
        <w:t>ownership of at least one net for every two members</w:t>
      </w:r>
      <w:r w:rsidR="00D52F58">
        <w:t xml:space="preserve">) </w:t>
      </w:r>
      <w:r>
        <w:t xml:space="preserve">(85%) compared to unexposed households (60%, p&lt;0.001). Also, a higher proportion of members living in exposed households reported using an ITN the previous night (50%) compared to their unexposed counterparts (30%, p&lt;0.001). </w:t>
      </w:r>
    </w:p>
    <w:p w14:paraId="6598C926" w14:textId="5F63FEDC" w:rsidR="0083575F" w:rsidRDefault="0083575F" w:rsidP="0083575F">
      <w:r>
        <w:t>Logistic regressions were used to further explore the association between exposure to SBCC messages and ITN use in Boffa only. After controlling for population level access, household wealth and education, members living in exposed households had higher odds of using an ITN the previous night (adjusted odds ratio (aOR): 1.37; 95% confidence interval (CI): 1.22, 1.67).</w:t>
      </w:r>
    </w:p>
    <w:p w14:paraId="3169AD1E" w14:textId="77777777" w:rsidR="00A70462" w:rsidRDefault="00A70462" w:rsidP="00A70462">
      <w:pPr>
        <w:pStyle w:val="Caption"/>
        <w:keepNext/>
      </w:pPr>
      <w:r>
        <w:t xml:space="preserve">Table </w:t>
      </w:r>
      <w:r w:rsidR="008506EB">
        <w:rPr>
          <w:noProof/>
        </w:rPr>
        <w:fldChar w:fldCharType="begin"/>
      </w:r>
      <w:r w:rsidR="008506EB">
        <w:rPr>
          <w:noProof/>
        </w:rPr>
        <w:instrText xml:space="preserve"> SEQ Table \* ARABIC </w:instrText>
      </w:r>
      <w:r w:rsidR="008506EB">
        <w:rPr>
          <w:noProof/>
        </w:rPr>
        <w:fldChar w:fldCharType="separate"/>
      </w:r>
      <w:r>
        <w:rPr>
          <w:noProof/>
        </w:rPr>
        <w:t>7</w:t>
      </w:r>
      <w:r w:rsidR="008506EB">
        <w:rPr>
          <w:noProof/>
        </w:rPr>
        <w:fldChar w:fldCharType="end"/>
      </w:r>
      <w:r>
        <w:t>: Effect of SBCC messages on ITN use in Boffa</w:t>
      </w:r>
    </w:p>
    <w:tbl>
      <w:tblPr>
        <w:tblStyle w:val="TableGrid"/>
        <w:tblW w:w="5000" w:type="pct"/>
        <w:tblLook w:val="04A0" w:firstRow="1" w:lastRow="0" w:firstColumn="1" w:lastColumn="0" w:noHBand="0" w:noVBand="1"/>
      </w:tblPr>
      <w:tblGrid>
        <w:gridCol w:w="3190"/>
        <w:gridCol w:w="3191"/>
        <w:gridCol w:w="3195"/>
      </w:tblGrid>
      <w:tr w:rsidR="0083575F" w:rsidRPr="006C0B66" w14:paraId="269578A0" w14:textId="77777777" w:rsidTr="006C0B66">
        <w:tc>
          <w:tcPr>
            <w:tcW w:w="1666" w:type="pct"/>
            <w:shd w:val="clear" w:color="auto" w:fill="E7E6E6" w:themeFill="background2"/>
          </w:tcPr>
          <w:p w14:paraId="3E232A78" w14:textId="77777777" w:rsidR="0083575F" w:rsidRPr="006C0B66" w:rsidRDefault="0083575F" w:rsidP="0083575F">
            <w:pPr>
              <w:pStyle w:val="NoSpacing"/>
              <w:rPr>
                <w:b/>
              </w:rPr>
            </w:pPr>
            <w:r w:rsidRPr="006C0B66">
              <w:rPr>
                <w:b/>
              </w:rPr>
              <w:t>Characteristic</w:t>
            </w:r>
          </w:p>
        </w:tc>
        <w:tc>
          <w:tcPr>
            <w:tcW w:w="1666" w:type="pct"/>
            <w:shd w:val="clear" w:color="auto" w:fill="E7E6E6" w:themeFill="background2"/>
          </w:tcPr>
          <w:p w14:paraId="66211DE0" w14:textId="77777777" w:rsidR="0083575F" w:rsidRPr="006C0B66" w:rsidRDefault="0083575F" w:rsidP="0083575F">
            <w:pPr>
              <w:pStyle w:val="NoSpacing"/>
              <w:rPr>
                <w:b/>
              </w:rPr>
            </w:pPr>
            <w:r w:rsidRPr="006C0B66">
              <w:rPr>
                <w:b/>
              </w:rPr>
              <w:t>aOR of ITN use</w:t>
            </w:r>
          </w:p>
        </w:tc>
        <w:tc>
          <w:tcPr>
            <w:tcW w:w="1668" w:type="pct"/>
            <w:shd w:val="clear" w:color="auto" w:fill="E7E6E6" w:themeFill="background2"/>
          </w:tcPr>
          <w:p w14:paraId="1F8403E0" w14:textId="77777777" w:rsidR="0083575F" w:rsidRPr="006C0B66" w:rsidRDefault="0083575F" w:rsidP="0083575F">
            <w:pPr>
              <w:pStyle w:val="NoSpacing"/>
              <w:rPr>
                <w:b/>
              </w:rPr>
            </w:pPr>
            <w:r w:rsidRPr="006C0B66">
              <w:rPr>
                <w:b/>
              </w:rPr>
              <w:t>95% Confidence Interval</w:t>
            </w:r>
          </w:p>
        </w:tc>
      </w:tr>
      <w:tr w:rsidR="006C0B66" w:rsidRPr="006C0B66" w14:paraId="01BC0F5F" w14:textId="77777777" w:rsidTr="006C0B66">
        <w:tc>
          <w:tcPr>
            <w:tcW w:w="1666" w:type="pct"/>
            <w:shd w:val="clear" w:color="auto" w:fill="FFFFFF" w:themeFill="background1"/>
          </w:tcPr>
          <w:p w14:paraId="4F415A35" w14:textId="77777777" w:rsidR="006C0B66" w:rsidRPr="002A75E0" w:rsidRDefault="002A75E0" w:rsidP="0083575F">
            <w:pPr>
              <w:pStyle w:val="NoSpacing"/>
              <w:rPr>
                <w:b/>
              </w:rPr>
            </w:pPr>
            <w:r>
              <w:rPr>
                <w:b/>
              </w:rPr>
              <w:t>Household</w:t>
            </w:r>
            <w:r w:rsidRPr="002A75E0">
              <w:rPr>
                <w:b/>
              </w:rPr>
              <w:t xml:space="preserve"> </w:t>
            </w:r>
            <w:r w:rsidR="006C0B66" w:rsidRPr="002A75E0">
              <w:rPr>
                <w:b/>
              </w:rPr>
              <w:t>Exposed to SBCC</w:t>
            </w:r>
          </w:p>
        </w:tc>
        <w:tc>
          <w:tcPr>
            <w:tcW w:w="1666" w:type="pct"/>
            <w:shd w:val="clear" w:color="auto" w:fill="FFFFFF" w:themeFill="background1"/>
          </w:tcPr>
          <w:p w14:paraId="192E730E" w14:textId="77777777" w:rsidR="006C0B66" w:rsidRPr="006C0B66" w:rsidRDefault="006C0B66" w:rsidP="0083575F">
            <w:pPr>
              <w:pStyle w:val="NoSpacing"/>
              <w:rPr>
                <w:b/>
              </w:rPr>
            </w:pPr>
          </w:p>
        </w:tc>
        <w:tc>
          <w:tcPr>
            <w:tcW w:w="1668" w:type="pct"/>
            <w:shd w:val="clear" w:color="auto" w:fill="FFFFFF" w:themeFill="background1"/>
          </w:tcPr>
          <w:p w14:paraId="2600A4B9" w14:textId="77777777" w:rsidR="006C0B66" w:rsidRPr="006C0B66" w:rsidRDefault="006C0B66" w:rsidP="0083575F">
            <w:pPr>
              <w:pStyle w:val="NoSpacing"/>
              <w:rPr>
                <w:b/>
              </w:rPr>
            </w:pPr>
          </w:p>
        </w:tc>
      </w:tr>
      <w:tr w:rsidR="006C0B66" w:rsidRPr="006C0B66" w14:paraId="1B0EA331" w14:textId="77777777" w:rsidTr="006C0B66">
        <w:tc>
          <w:tcPr>
            <w:tcW w:w="1666" w:type="pct"/>
            <w:shd w:val="clear" w:color="auto" w:fill="FFFFFF" w:themeFill="background1"/>
          </w:tcPr>
          <w:p w14:paraId="26A671E6" w14:textId="77777777" w:rsidR="006C0B66" w:rsidRDefault="006C0B66" w:rsidP="002A75E0">
            <w:pPr>
              <w:pStyle w:val="NoSpacing"/>
              <w:ind w:left="162"/>
            </w:pPr>
            <w:r>
              <w:t>No</w:t>
            </w:r>
          </w:p>
        </w:tc>
        <w:tc>
          <w:tcPr>
            <w:tcW w:w="1666" w:type="pct"/>
            <w:shd w:val="clear" w:color="auto" w:fill="FFFFFF" w:themeFill="background1"/>
          </w:tcPr>
          <w:p w14:paraId="5A6C5BD9" w14:textId="77777777" w:rsidR="006C0B66" w:rsidRPr="006C0B66" w:rsidRDefault="006C0B66" w:rsidP="0083575F">
            <w:pPr>
              <w:pStyle w:val="NoSpacing"/>
            </w:pPr>
            <w:r w:rsidRPr="006C0B66">
              <w:t>1.00</w:t>
            </w:r>
          </w:p>
        </w:tc>
        <w:tc>
          <w:tcPr>
            <w:tcW w:w="1668" w:type="pct"/>
            <w:shd w:val="clear" w:color="auto" w:fill="FFFFFF" w:themeFill="background1"/>
          </w:tcPr>
          <w:p w14:paraId="0A0C75C4" w14:textId="77777777" w:rsidR="006C0B66" w:rsidRPr="006C0B66" w:rsidRDefault="006C0B66" w:rsidP="0083575F">
            <w:pPr>
              <w:pStyle w:val="NoSpacing"/>
            </w:pPr>
            <w:r w:rsidRPr="006C0B66">
              <w:t>N/A</w:t>
            </w:r>
          </w:p>
        </w:tc>
      </w:tr>
      <w:tr w:rsidR="0083575F" w14:paraId="0D740723" w14:textId="77777777" w:rsidTr="006C0B66">
        <w:tc>
          <w:tcPr>
            <w:tcW w:w="1666" w:type="pct"/>
          </w:tcPr>
          <w:p w14:paraId="1B97511D" w14:textId="77777777" w:rsidR="0083575F" w:rsidRDefault="006C0B66" w:rsidP="002A75E0">
            <w:pPr>
              <w:pStyle w:val="NoSpacing"/>
              <w:ind w:left="162"/>
            </w:pPr>
            <w:r>
              <w:t>Yes</w:t>
            </w:r>
          </w:p>
        </w:tc>
        <w:tc>
          <w:tcPr>
            <w:tcW w:w="1666" w:type="pct"/>
          </w:tcPr>
          <w:p w14:paraId="170F95DC" w14:textId="77777777" w:rsidR="0083575F" w:rsidRDefault="006C0B66" w:rsidP="0083575F">
            <w:pPr>
              <w:pStyle w:val="NoSpacing"/>
            </w:pPr>
            <w:r>
              <w:t>1.37</w:t>
            </w:r>
          </w:p>
        </w:tc>
        <w:tc>
          <w:tcPr>
            <w:tcW w:w="1668" w:type="pct"/>
          </w:tcPr>
          <w:p w14:paraId="4BF4E7F9" w14:textId="77777777" w:rsidR="0083575F" w:rsidRDefault="006C0B66" w:rsidP="0083575F">
            <w:pPr>
              <w:pStyle w:val="NoSpacing"/>
            </w:pPr>
            <w:r>
              <w:t>1.22, 1.67</w:t>
            </w:r>
          </w:p>
        </w:tc>
      </w:tr>
      <w:tr w:rsidR="0083575F" w14:paraId="5B6C4501" w14:textId="77777777" w:rsidTr="006C0B66">
        <w:tc>
          <w:tcPr>
            <w:tcW w:w="1666" w:type="pct"/>
          </w:tcPr>
          <w:p w14:paraId="37428EBA" w14:textId="77777777" w:rsidR="0083575F" w:rsidRPr="002A75E0" w:rsidRDefault="002A75E0" w:rsidP="0083575F">
            <w:pPr>
              <w:pStyle w:val="NoSpacing"/>
              <w:rPr>
                <w:b/>
              </w:rPr>
            </w:pPr>
            <w:r>
              <w:rPr>
                <w:b/>
              </w:rPr>
              <w:t>Household</w:t>
            </w:r>
            <w:r w:rsidRPr="002A75E0">
              <w:rPr>
                <w:b/>
              </w:rPr>
              <w:t xml:space="preserve"> </w:t>
            </w:r>
            <w:r w:rsidR="006C0B66" w:rsidRPr="002A75E0">
              <w:rPr>
                <w:b/>
              </w:rPr>
              <w:t>Wealth Quintile</w:t>
            </w:r>
          </w:p>
        </w:tc>
        <w:tc>
          <w:tcPr>
            <w:tcW w:w="1666" w:type="pct"/>
          </w:tcPr>
          <w:p w14:paraId="0F6A3437" w14:textId="77777777" w:rsidR="0083575F" w:rsidRDefault="0083575F" w:rsidP="0083575F">
            <w:pPr>
              <w:pStyle w:val="NoSpacing"/>
            </w:pPr>
          </w:p>
        </w:tc>
        <w:tc>
          <w:tcPr>
            <w:tcW w:w="1668" w:type="pct"/>
          </w:tcPr>
          <w:p w14:paraId="7861CFC2" w14:textId="77777777" w:rsidR="0083575F" w:rsidRDefault="0083575F" w:rsidP="0083575F">
            <w:pPr>
              <w:pStyle w:val="NoSpacing"/>
            </w:pPr>
          </w:p>
        </w:tc>
      </w:tr>
      <w:tr w:rsidR="006C0B66" w14:paraId="7B7341D5" w14:textId="77777777" w:rsidTr="006C0B66">
        <w:tc>
          <w:tcPr>
            <w:tcW w:w="1666" w:type="pct"/>
          </w:tcPr>
          <w:p w14:paraId="63A01732" w14:textId="77777777" w:rsidR="006C0B66" w:rsidRDefault="006C0B66" w:rsidP="002A75E0">
            <w:pPr>
              <w:pStyle w:val="NoSpacing"/>
              <w:ind w:left="162"/>
            </w:pPr>
            <w:r>
              <w:t>First</w:t>
            </w:r>
          </w:p>
        </w:tc>
        <w:tc>
          <w:tcPr>
            <w:tcW w:w="1666" w:type="pct"/>
          </w:tcPr>
          <w:p w14:paraId="0FA6BF38" w14:textId="77777777" w:rsidR="006C0B66" w:rsidRDefault="006C0B66" w:rsidP="006C0B66">
            <w:pPr>
              <w:pStyle w:val="NoSpacing"/>
            </w:pPr>
            <w:r w:rsidRPr="006C0B66">
              <w:t>1.00</w:t>
            </w:r>
          </w:p>
        </w:tc>
        <w:tc>
          <w:tcPr>
            <w:tcW w:w="1668" w:type="pct"/>
          </w:tcPr>
          <w:p w14:paraId="0B0289F5" w14:textId="77777777" w:rsidR="006C0B66" w:rsidRDefault="006C0B66" w:rsidP="006C0B66">
            <w:pPr>
              <w:pStyle w:val="NoSpacing"/>
            </w:pPr>
            <w:r w:rsidRPr="006C0B66">
              <w:t>N/A</w:t>
            </w:r>
          </w:p>
        </w:tc>
      </w:tr>
      <w:tr w:rsidR="0083575F" w14:paraId="3C8D1669" w14:textId="77777777" w:rsidTr="006C0B66">
        <w:tc>
          <w:tcPr>
            <w:tcW w:w="1666" w:type="pct"/>
          </w:tcPr>
          <w:p w14:paraId="0FB193AD" w14:textId="77777777" w:rsidR="0083575F" w:rsidRDefault="006C0B66" w:rsidP="002A75E0">
            <w:pPr>
              <w:pStyle w:val="NoSpacing"/>
              <w:ind w:left="162"/>
            </w:pPr>
            <w:r>
              <w:t>Second</w:t>
            </w:r>
          </w:p>
        </w:tc>
        <w:tc>
          <w:tcPr>
            <w:tcW w:w="1666" w:type="pct"/>
          </w:tcPr>
          <w:p w14:paraId="2A7AFABD" w14:textId="77777777" w:rsidR="0083575F" w:rsidRDefault="006C0B66" w:rsidP="006C0B66">
            <w:pPr>
              <w:pStyle w:val="NoSpacing"/>
            </w:pPr>
            <w:r>
              <w:t>1.08</w:t>
            </w:r>
          </w:p>
        </w:tc>
        <w:tc>
          <w:tcPr>
            <w:tcW w:w="1668" w:type="pct"/>
          </w:tcPr>
          <w:p w14:paraId="4AF1E28D" w14:textId="77777777" w:rsidR="0083575F" w:rsidRDefault="006C0B66" w:rsidP="006C0B66">
            <w:pPr>
              <w:pStyle w:val="NoSpacing"/>
            </w:pPr>
            <w:r>
              <w:t>0.83, 1.42</w:t>
            </w:r>
          </w:p>
        </w:tc>
      </w:tr>
      <w:tr w:rsidR="0083575F" w14:paraId="744B1566" w14:textId="77777777" w:rsidTr="006C0B66">
        <w:tc>
          <w:tcPr>
            <w:tcW w:w="1666" w:type="pct"/>
          </w:tcPr>
          <w:p w14:paraId="0BA19629" w14:textId="77777777" w:rsidR="0083575F" w:rsidRDefault="006C0B66" w:rsidP="002A75E0">
            <w:pPr>
              <w:pStyle w:val="NoSpacing"/>
              <w:ind w:left="162"/>
            </w:pPr>
            <w:r>
              <w:t>Third</w:t>
            </w:r>
          </w:p>
        </w:tc>
        <w:tc>
          <w:tcPr>
            <w:tcW w:w="1666" w:type="pct"/>
          </w:tcPr>
          <w:p w14:paraId="510A5878" w14:textId="77777777" w:rsidR="0083575F" w:rsidRDefault="006C0B66" w:rsidP="0083575F">
            <w:pPr>
              <w:pStyle w:val="NoSpacing"/>
            </w:pPr>
            <w:r>
              <w:t>0.49</w:t>
            </w:r>
          </w:p>
        </w:tc>
        <w:tc>
          <w:tcPr>
            <w:tcW w:w="1668" w:type="pct"/>
          </w:tcPr>
          <w:p w14:paraId="14F0C891" w14:textId="77777777" w:rsidR="0083575F" w:rsidRDefault="006C0B66" w:rsidP="006C0B66">
            <w:pPr>
              <w:pStyle w:val="NoSpacing"/>
            </w:pPr>
            <w:r>
              <w:t>0.37, 0.65</w:t>
            </w:r>
          </w:p>
        </w:tc>
      </w:tr>
      <w:tr w:rsidR="0083575F" w14:paraId="05A58BB9" w14:textId="77777777" w:rsidTr="006C0B66">
        <w:tc>
          <w:tcPr>
            <w:tcW w:w="1666" w:type="pct"/>
          </w:tcPr>
          <w:p w14:paraId="7F80E921" w14:textId="77777777" w:rsidR="0083575F" w:rsidRDefault="006C0B66" w:rsidP="002A75E0">
            <w:pPr>
              <w:pStyle w:val="NoSpacing"/>
              <w:ind w:left="162"/>
            </w:pPr>
            <w:r>
              <w:t>Fourth</w:t>
            </w:r>
          </w:p>
        </w:tc>
        <w:tc>
          <w:tcPr>
            <w:tcW w:w="1666" w:type="pct"/>
          </w:tcPr>
          <w:p w14:paraId="0F7C9997" w14:textId="77777777" w:rsidR="0083575F" w:rsidRDefault="006C0B66" w:rsidP="0083575F">
            <w:pPr>
              <w:pStyle w:val="NoSpacing"/>
            </w:pPr>
            <w:r>
              <w:t>0.62</w:t>
            </w:r>
          </w:p>
        </w:tc>
        <w:tc>
          <w:tcPr>
            <w:tcW w:w="1668" w:type="pct"/>
          </w:tcPr>
          <w:p w14:paraId="3A1D0069" w14:textId="77777777" w:rsidR="0083575F" w:rsidRDefault="006C0B66" w:rsidP="006C0B66">
            <w:pPr>
              <w:pStyle w:val="NoSpacing"/>
            </w:pPr>
            <w:r>
              <w:t>0.47, 0.84</w:t>
            </w:r>
          </w:p>
        </w:tc>
      </w:tr>
      <w:tr w:rsidR="0083575F" w14:paraId="2D48E3E2" w14:textId="77777777" w:rsidTr="006C0B66">
        <w:tc>
          <w:tcPr>
            <w:tcW w:w="1666" w:type="pct"/>
          </w:tcPr>
          <w:p w14:paraId="3AEDE7F0" w14:textId="77777777" w:rsidR="0083575F" w:rsidRDefault="006C0B66" w:rsidP="002A75E0">
            <w:pPr>
              <w:pStyle w:val="NoSpacing"/>
              <w:ind w:left="162"/>
            </w:pPr>
            <w:r>
              <w:t>Highest</w:t>
            </w:r>
          </w:p>
        </w:tc>
        <w:tc>
          <w:tcPr>
            <w:tcW w:w="1666" w:type="pct"/>
          </w:tcPr>
          <w:p w14:paraId="53E7B0B6" w14:textId="77777777" w:rsidR="0083575F" w:rsidRDefault="006C0B66" w:rsidP="0083575F">
            <w:pPr>
              <w:pStyle w:val="NoSpacing"/>
            </w:pPr>
            <w:r>
              <w:t>0.77</w:t>
            </w:r>
          </w:p>
        </w:tc>
        <w:tc>
          <w:tcPr>
            <w:tcW w:w="1668" w:type="pct"/>
          </w:tcPr>
          <w:p w14:paraId="7A731DBD" w14:textId="77777777" w:rsidR="0083575F" w:rsidRDefault="006C0B66" w:rsidP="006C0B66">
            <w:pPr>
              <w:pStyle w:val="NoSpacing"/>
            </w:pPr>
            <w:r>
              <w:t>0.54, 1.09</w:t>
            </w:r>
          </w:p>
        </w:tc>
      </w:tr>
      <w:tr w:rsidR="0083575F" w14:paraId="57385E03" w14:textId="77777777" w:rsidTr="006C0B66">
        <w:tc>
          <w:tcPr>
            <w:tcW w:w="1666" w:type="pct"/>
          </w:tcPr>
          <w:p w14:paraId="605B1144" w14:textId="77777777" w:rsidR="0083575F" w:rsidRPr="002A75E0" w:rsidRDefault="002A75E0" w:rsidP="0083575F">
            <w:pPr>
              <w:pStyle w:val="NoSpacing"/>
              <w:rPr>
                <w:b/>
              </w:rPr>
            </w:pPr>
            <w:r>
              <w:rPr>
                <w:b/>
              </w:rPr>
              <w:t>Head of Household</w:t>
            </w:r>
            <w:r w:rsidRPr="002A75E0">
              <w:rPr>
                <w:b/>
              </w:rPr>
              <w:t xml:space="preserve"> </w:t>
            </w:r>
            <w:r w:rsidR="006C0B66" w:rsidRPr="002A75E0">
              <w:rPr>
                <w:b/>
              </w:rPr>
              <w:t>Education</w:t>
            </w:r>
          </w:p>
        </w:tc>
        <w:tc>
          <w:tcPr>
            <w:tcW w:w="1666" w:type="pct"/>
          </w:tcPr>
          <w:p w14:paraId="20B25870" w14:textId="77777777" w:rsidR="0083575F" w:rsidRDefault="0083575F" w:rsidP="0083575F">
            <w:pPr>
              <w:pStyle w:val="NoSpacing"/>
            </w:pPr>
          </w:p>
        </w:tc>
        <w:tc>
          <w:tcPr>
            <w:tcW w:w="1668" w:type="pct"/>
          </w:tcPr>
          <w:p w14:paraId="74F78864" w14:textId="77777777" w:rsidR="0083575F" w:rsidRDefault="0083575F" w:rsidP="0083575F">
            <w:pPr>
              <w:pStyle w:val="NoSpacing"/>
            </w:pPr>
          </w:p>
        </w:tc>
      </w:tr>
      <w:tr w:rsidR="006C0B66" w14:paraId="5A27E8A0" w14:textId="77777777" w:rsidTr="006C0B66">
        <w:tc>
          <w:tcPr>
            <w:tcW w:w="1666" w:type="pct"/>
          </w:tcPr>
          <w:p w14:paraId="287B7255" w14:textId="77777777" w:rsidR="006C0B66" w:rsidRDefault="006C0B66" w:rsidP="002A75E0">
            <w:pPr>
              <w:pStyle w:val="NoSpacing"/>
              <w:ind w:left="162"/>
            </w:pPr>
            <w:r>
              <w:t>None</w:t>
            </w:r>
          </w:p>
        </w:tc>
        <w:tc>
          <w:tcPr>
            <w:tcW w:w="1666" w:type="pct"/>
          </w:tcPr>
          <w:p w14:paraId="22DDE72B" w14:textId="77777777" w:rsidR="006C0B66" w:rsidRDefault="006C0B66" w:rsidP="006C0B66">
            <w:pPr>
              <w:pStyle w:val="NoSpacing"/>
            </w:pPr>
          </w:p>
        </w:tc>
        <w:tc>
          <w:tcPr>
            <w:tcW w:w="1668" w:type="pct"/>
          </w:tcPr>
          <w:p w14:paraId="35FA309E" w14:textId="77777777" w:rsidR="006C0B66" w:rsidRDefault="006C0B66" w:rsidP="006C0B66">
            <w:pPr>
              <w:pStyle w:val="NoSpacing"/>
            </w:pPr>
            <w:r w:rsidRPr="006C0B66">
              <w:t>N/A</w:t>
            </w:r>
          </w:p>
        </w:tc>
      </w:tr>
      <w:tr w:rsidR="006C0B66" w14:paraId="010AA58C" w14:textId="77777777" w:rsidTr="006C0B66">
        <w:tc>
          <w:tcPr>
            <w:tcW w:w="1666" w:type="pct"/>
          </w:tcPr>
          <w:p w14:paraId="48142A0D" w14:textId="77777777" w:rsidR="006C0B66" w:rsidRDefault="006C0B66" w:rsidP="002A75E0">
            <w:pPr>
              <w:pStyle w:val="NoSpacing"/>
              <w:ind w:left="162"/>
            </w:pPr>
            <w:r>
              <w:t>Primary</w:t>
            </w:r>
          </w:p>
        </w:tc>
        <w:tc>
          <w:tcPr>
            <w:tcW w:w="1666" w:type="pct"/>
          </w:tcPr>
          <w:p w14:paraId="489E0C17" w14:textId="77777777" w:rsidR="006C0B66" w:rsidRDefault="006C0B66" w:rsidP="006C0B66">
            <w:pPr>
              <w:pStyle w:val="NoSpacing"/>
            </w:pPr>
            <w:r>
              <w:t>1.44</w:t>
            </w:r>
          </w:p>
        </w:tc>
        <w:tc>
          <w:tcPr>
            <w:tcW w:w="1668" w:type="pct"/>
          </w:tcPr>
          <w:p w14:paraId="7242A040" w14:textId="77777777" w:rsidR="006C0B66" w:rsidRDefault="006C0B66" w:rsidP="006C0B66">
            <w:pPr>
              <w:pStyle w:val="NoSpacing"/>
            </w:pPr>
            <w:r>
              <w:t>1.00, 2.07</w:t>
            </w:r>
          </w:p>
        </w:tc>
      </w:tr>
      <w:tr w:rsidR="006C0B66" w14:paraId="23F3EB66" w14:textId="77777777" w:rsidTr="006C0B66">
        <w:tc>
          <w:tcPr>
            <w:tcW w:w="1666" w:type="pct"/>
          </w:tcPr>
          <w:p w14:paraId="107DADB9" w14:textId="77777777" w:rsidR="006C0B66" w:rsidRDefault="006C0B66" w:rsidP="002A75E0">
            <w:pPr>
              <w:pStyle w:val="NoSpacing"/>
              <w:ind w:left="162"/>
            </w:pPr>
            <w:r>
              <w:t>Secondary</w:t>
            </w:r>
          </w:p>
        </w:tc>
        <w:tc>
          <w:tcPr>
            <w:tcW w:w="1666" w:type="pct"/>
          </w:tcPr>
          <w:p w14:paraId="407E5F16" w14:textId="77777777" w:rsidR="006C0B66" w:rsidRDefault="006C0B66" w:rsidP="006C0B66">
            <w:pPr>
              <w:pStyle w:val="NoSpacing"/>
            </w:pPr>
            <w:r>
              <w:t>0.91</w:t>
            </w:r>
          </w:p>
        </w:tc>
        <w:tc>
          <w:tcPr>
            <w:tcW w:w="1668" w:type="pct"/>
          </w:tcPr>
          <w:p w14:paraId="4B129BE8" w14:textId="77777777" w:rsidR="006C0B66" w:rsidRDefault="006C0B66" w:rsidP="006C0B66">
            <w:pPr>
              <w:pStyle w:val="NoSpacing"/>
            </w:pPr>
            <w:r>
              <w:t>0.67, 1.23</w:t>
            </w:r>
          </w:p>
        </w:tc>
      </w:tr>
      <w:tr w:rsidR="006C0B66" w14:paraId="21CD0486" w14:textId="77777777" w:rsidTr="006C0B66">
        <w:tc>
          <w:tcPr>
            <w:tcW w:w="1666" w:type="pct"/>
          </w:tcPr>
          <w:p w14:paraId="5F9A72E8" w14:textId="77777777" w:rsidR="006C0B66" w:rsidRDefault="006C0B66" w:rsidP="002A75E0">
            <w:pPr>
              <w:pStyle w:val="NoSpacing"/>
              <w:ind w:left="162"/>
            </w:pPr>
            <w:r>
              <w:t>Higher</w:t>
            </w:r>
          </w:p>
        </w:tc>
        <w:tc>
          <w:tcPr>
            <w:tcW w:w="1666" w:type="pct"/>
          </w:tcPr>
          <w:p w14:paraId="433719BB" w14:textId="77777777" w:rsidR="006C0B66" w:rsidRDefault="006C0B66" w:rsidP="006C0B66">
            <w:pPr>
              <w:pStyle w:val="NoSpacing"/>
            </w:pPr>
            <w:r>
              <w:t>1.25</w:t>
            </w:r>
          </w:p>
        </w:tc>
        <w:tc>
          <w:tcPr>
            <w:tcW w:w="1668" w:type="pct"/>
          </w:tcPr>
          <w:p w14:paraId="33E2E08B" w14:textId="77777777" w:rsidR="006C0B66" w:rsidRDefault="006C0B66" w:rsidP="006C0B66">
            <w:pPr>
              <w:pStyle w:val="NoSpacing"/>
            </w:pPr>
            <w:r>
              <w:t>0.82, 1.90</w:t>
            </w:r>
          </w:p>
        </w:tc>
      </w:tr>
      <w:tr w:rsidR="006C0B66" w14:paraId="5AF36792" w14:textId="77777777" w:rsidTr="006C0B66">
        <w:tc>
          <w:tcPr>
            <w:tcW w:w="1666" w:type="pct"/>
          </w:tcPr>
          <w:p w14:paraId="51333BDB" w14:textId="77777777" w:rsidR="006C0B66" w:rsidRPr="002A75E0" w:rsidRDefault="002A75E0" w:rsidP="006C0B66">
            <w:pPr>
              <w:pStyle w:val="NoSpacing"/>
              <w:rPr>
                <w:b/>
              </w:rPr>
            </w:pPr>
            <w:r w:rsidRPr="002A75E0">
              <w:rPr>
                <w:b/>
              </w:rPr>
              <w:t xml:space="preserve">Mean </w:t>
            </w:r>
            <w:r w:rsidR="006C0B66" w:rsidRPr="002A75E0">
              <w:rPr>
                <w:b/>
              </w:rPr>
              <w:t>ITN access</w:t>
            </w:r>
          </w:p>
        </w:tc>
        <w:tc>
          <w:tcPr>
            <w:tcW w:w="1666" w:type="pct"/>
          </w:tcPr>
          <w:p w14:paraId="358C1CB9" w14:textId="77777777" w:rsidR="006C0B66" w:rsidRDefault="006C0B66" w:rsidP="006C0B66">
            <w:pPr>
              <w:pStyle w:val="NoSpacing"/>
            </w:pPr>
            <w:r>
              <w:t>34.45</w:t>
            </w:r>
          </w:p>
        </w:tc>
        <w:tc>
          <w:tcPr>
            <w:tcW w:w="1668" w:type="pct"/>
          </w:tcPr>
          <w:p w14:paraId="5B36A8B7" w14:textId="77777777" w:rsidR="006C0B66" w:rsidRDefault="006C0B66" w:rsidP="006C0B66">
            <w:pPr>
              <w:pStyle w:val="NoSpacing"/>
            </w:pPr>
            <w:r>
              <w:t>25.64, 46.28</w:t>
            </w:r>
          </w:p>
        </w:tc>
      </w:tr>
      <w:tr w:rsidR="006C0B66" w14:paraId="138EFA6A" w14:textId="77777777" w:rsidTr="006C0B66">
        <w:tc>
          <w:tcPr>
            <w:tcW w:w="5000" w:type="pct"/>
            <w:gridSpan w:val="3"/>
          </w:tcPr>
          <w:p w14:paraId="46D925E1" w14:textId="77777777" w:rsidR="006C0B66" w:rsidRDefault="006C0B66" w:rsidP="006C0B66">
            <w:pPr>
              <w:pStyle w:val="NoSpacing"/>
            </w:pPr>
            <w:r>
              <w:t>N= 2636, Pseudo R2: 0.23</w:t>
            </w:r>
          </w:p>
        </w:tc>
      </w:tr>
    </w:tbl>
    <w:p w14:paraId="6F296788" w14:textId="77777777" w:rsidR="0083575F" w:rsidRDefault="0083575F" w:rsidP="0083575F"/>
    <w:p w14:paraId="2275C0FF" w14:textId="77777777" w:rsidR="00E91A50" w:rsidRDefault="00D52F58" w:rsidP="00C3065A">
      <w:r w:rsidRPr="00175FA3">
        <w:rPr>
          <w:b/>
        </w:rPr>
        <w:t>Data Highlight</w:t>
      </w:r>
      <w:r>
        <w:t>: These findings were corroborated in the overall population, using logistic regressions in which after controlling for location, household wealth and education, exposed members had higher odds of using an ITN the previous night (AOR: 1.47; 95% confidence interval: 1.27, 1.70</w:t>
      </w:r>
      <w:r w:rsidR="00175FA3">
        <w:t>). However, once population level ITN access is included in the model, the role of SBCC ceases to be significant (note: the pseudo R2 changes from 0.05 to 0.28).</w:t>
      </w:r>
    </w:p>
    <w:p w14:paraId="1A79C264" w14:textId="77777777" w:rsidR="006D17A4" w:rsidRDefault="003435ED" w:rsidP="004A25A6">
      <w:pPr>
        <w:pStyle w:val="Heading2"/>
      </w:pPr>
      <w:bookmarkStart w:id="100" w:name="_Toc529740561"/>
      <w:r>
        <w:t>Comments</w:t>
      </w:r>
      <w:bookmarkEnd w:id="100"/>
    </w:p>
    <w:p w14:paraId="1B3034B5" w14:textId="7BD6CFC2" w:rsidR="003031C3" w:rsidRDefault="006D17A4" w:rsidP="00C3065A">
      <w:r>
        <w:t xml:space="preserve">The </w:t>
      </w:r>
      <w:r w:rsidR="000C68CA">
        <w:t xml:space="preserve">school distribution pilot evaluation </w:t>
      </w:r>
      <w:r>
        <w:t>obtain</w:t>
      </w:r>
      <w:r w:rsidR="000C68CA">
        <w:t>ed</w:t>
      </w:r>
      <w:r>
        <w:t xml:space="preserve"> information from households in </w:t>
      </w:r>
      <w:r w:rsidR="001C1F34">
        <w:t xml:space="preserve">the districts of </w:t>
      </w:r>
      <w:r w:rsidR="00233C9E">
        <w:t>Boffa and Dubreka</w:t>
      </w:r>
      <w:r>
        <w:t xml:space="preserve"> on their exposure to the </w:t>
      </w:r>
      <w:r w:rsidR="00233C9E">
        <w:t>ITN school distribution community mobilization activities</w:t>
      </w:r>
      <w:r>
        <w:t xml:space="preserve">, their </w:t>
      </w:r>
      <w:r w:rsidR="00233C9E">
        <w:t>access to-</w:t>
      </w:r>
      <w:r>
        <w:t>, and use of</w:t>
      </w:r>
      <w:r w:rsidR="00233C9E">
        <w:t>-</w:t>
      </w:r>
      <w:r>
        <w:t xml:space="preserve"> nets. </w:t>
      </w:r>
      <w:r w:rsidRPr="00314B7C">
        <w:t xml:space="preserve">To ensure that questions were </w:t>
      </w:r>
      <w:r w:rsidR="00233C9E" w:rsidRPr="00314B7C">
        <w:t>understood,</w:t>
      </w:r>
      <w:r w:rsidRPr="00314B7C">
        <w:t xml:space="preserve"> and responses were valid, the </w:t>
      </w:r>
      <w:r w:rsidRPr="00314B7C">
        <w:lastRenderedPageBreak/>
        <w:t>questionnaire was pre-tested</w:t>
      </w:r>
      <w:r>
        <w:t xml:space="preserve"> prior to implementation</w:t>
      </w:r>
      <w:r w:rsidRPr="00314B7C">
        <w:t xml:space="preserve">. </w:t>
      </w:r>
      <w:r>
        <w:t>Some methodological considerations to this study include the fact that</w:t>
      </w:r>
      <w:r w:rsidR="00BB0416">
        <w:t xml:space="preserve"> </w:t>
      </w:r>
      <w:r w:rsidR="00BB0416" w:rsidRPr="00BB0416">
        <w:t xml:space="preserve">the </w:t>
      </w:r>
      <w:r w:rsidR="00233C9E">
        <w:t>evaluation</w:t>
      </w:r>
      <w:r w:rsidR="00BB0416" w:rsidRPr="00BB0416">
        <w:t xml:space="preserve"> took place </w:t>
      </w:r>
      <w:r w:rsidR="00233C9E">
        <w:t>within a month after the school distribution</w:t>
      </w:r>
      <w:r w:rsidR="00BB0416" w:rsidRPr="00BB0416">
        <w:t>.</w:t>
      </w:r>
      <w:r w:rsidR="00BB0416">
        <w:t xml:space="preserve"> </w:t>
      </w:r>
      <w:r w:rsidR="00233C9E">
        <w:t>Thus,</w:t>
      </w:r>
      <w:r w:rsidR="00BB0416">
        <w:t xml:space="preserve"> study findings reflect immediate post- </w:t>
      </w:r>
      <w:r w:rsidR="00233C9E">
        <w:t>distribution</w:t>
      </w:r>
      <w:r w:rsidR="00BB0416">
        <w:t xml:space="preserve"> achievements. </w:t>
      </w:r>
      <w:r>
        <w:t>Also, a</w:t>
      </w:r>
      <w:r w:rsidRPr="00314B7C">
        <w:t xml:space="preserve">s with any survey that relies on interviews with household respondents about events that occurred in the past, there may have been recall </w:t>
      </w:r>
      <w:r w:rsidR="000C68CA">
        <w:t>biases</w:t>
      </w:r>
      <w:r w:rsidRPr="00314B7C">
        <w:t xml:space="preserve"> for </w:t>
      </w:r>
      <w:r w:rsidR="000C68CA">
        <w:t>a few</w:t>
      </w:r>
      <w:r w:rsidRPr="00314B7C">
        <w:t xml:space="preserve"> questions. </w:t>
      </w:r>
      <w:r>
        <w:t>However, s</w:t>
      </w:r>
      <w:r w:rsidRPr="00314B7C">
        <w:t xml:space="preserve">urvey results were consistent in many ways within the dataset regarding patterns of practices </w:t>
      </w:r>
      <w:r>
        <w:t xml:space="preserve">of net ownership and use. </w:t>
      </w:r>
      <w:r w:rsidR="003435ED">
        <w:t xml:space="preserve">For example, households’ reported and observed ownership of at least one net was very similar. </w:t>
      </w:r>
      <w:r w:rsidRPr="00314B7C">
        <w:t xml:space="preserve">Given the survey methodology used, this consistency of results was expected, and the survey results can be considered valid </w:t>
      </w:r>
      <w:r>
        <w:t xml:space="preserve">as described </w:t>
      </w:r>
      <w:r w:rsidR="003435ED">
        <w:t>above</w:t>
      </w:r>
      <w:r w:rsidRPr="00314B7C">
        <w:t>.</w:t>
      </w:r>
      <w:bookmarkStart w:id="101" w:name="_Toc490565437"/>
    </w:p>
    <w:p w14:paraId="11696DA5" w14:textId="77777777" w:rsidR="003031C3" w:rsidRDefault="003031C3" w:rsidP="00B81D03">
      <w:pPr>
        <w:pStyle w:val="Heading1"/>
      </w:pPr>
      <w:bookmarkStart w:id="102" w:name="_Toc529740562"/>
      <w:r>
        <w:t>Discussion</w:t>
      </w:r>
      <w:bookmarkEnd w:id="102"/>
    </w:p>
    <w:p w14:paraId="6EBD6426" w14:textId="77777777" w:rsidR="00B81D03" w:rsidRDefault="00B81D03" w:rsidP="00B81D03">
      <w:r>
        <w:t xml:space="preserve">The school distribution pilot aimed to </w:t>
      </w:r>
      <w:r w:rsidRPr="000C51B8">
        <w:t>provide the N</w:t>
      </w:r>
      <w:r>
        <w:t xml:space="preserve">MCP </w:t>
      </w:r>
      <w:r w:rsidRPr="000C51B8">
        <w:t xml:space="preserve">and relevant stakeholders with information </w:t>
      </w:r>
      <w:r>
        <w:t>regarding</w:t>
      </w:r>
      <w:r w:rsidRPr="000C51B8">
        <w:t xml:space="preserve"> the </w:t>
      </w:r>
      <w:r>
        <w:t>performance</w:t>
      </w:r>
      <w:r w:rsidRPr="000C51B8">
        <w:t xml:space="preserve"> of </w:t>
      </w:r>
      <w:r>
        <w:t>the</w:t>
      </w:r>
      <w:r w:rsidRPr="000C51B8">
        <w:t xml:space="preserve"> </w:t>
      </w:r>
      <w:r>
        <w:t>school distribution pilot; and</w:t>
      </w:r>
      <w:r w:rsidRPr="009F67EE">
        <w:t xml:space="preserve"> offer insights </w:t>
      </w:r>
      <w:r>
        <w:t>on</w:t>
      </w:r>
      <w:r w:rsidRPr="00D818B7">
        <w:t xml:space="preserve"> </w:t>
      </w:r>
      <w:r>
        <w:t>whether</w:t>
      </w:r>
      <w:r w:rsidRPr="00D818B7">
        <w:t xml:space="preserve"> school ITN distribution is an effective channel for maintaining IT</w:t>
      </w:r>
      <w:r>
        <w:t xml:space="preserve">N access in the Guinea. </w:t>
      </w:r>
    </w:p>
    <w:p w14:paraId="72B7F05A" w14:textId="77777777" w:rsidR="00B81D03" w:rsidRDefault="00B81D03" w:rsidP="00B81D03">
      <w:r>
        <w:t>Schools are considered a promising channel for ITN distribution in Guinea for several reasons. Schools were typically located within every community and the reach into communities is often comparable, if not better than, that of health facilities. The number of students receiving ITNs was easily calculated based on the number of ITNs required to maintain coverage levels and could be easily adjusted by changing the number of classes receiving ITNs. Schools also had existing structures that made ITN distribution feasible such as student registers, lockable storage that temporarily stored ITNs, and teachers who serve as literate personnel with vested interests in the health of their students and communities. While the primary target beneficiaries for school distribution were household members, students served as channels to households. They transported ITNs from school to home, where household members allocated the ITN as needed. Students may have also shared messages on the importance of using nets with household members. While the rates of primary school enrollment were reported to be somewhat low at the evaluation (49%), the school distribution was still able to reach appreciable proportions of the community.</w:t>
      </w:r>
    </w:p>
    <w:p w14:paraId="158C91ED" w14:textId="716860EB" w:rsidR="00B81D03" w:rsidRDefault="00B81D03" w:rsidP="00B81D03">
      <w:pPr>
        <w:rPr>
          <w:lang w:eastAsia="x-none"/>
        </w:rPr>
      </w:pPr>
      <w:r>
        <w:rPr>
          <w:lang w:eastAsia="x-none"/>
        </w:rPr>
        <w:t>The table below presents key indicators from the evaluation:</w:t>
      </w:r>
    </w:p>
    <w:p w14:paraId="4CC6F3DC" w14:textId="77777777" w:rsidR="00B81D03" w:rsidRPr="00834F1E" w:rsidRDefault="00B81D03" w:rsidP="00B81D03">
      <w:pPr>
        <w:pStyle w:val="Heading3"/>
        <w:rPr>
          <w:color w:val="00B0F0"/>
          <w:sz w:val="22"/>
          <w:szCs w:val="22"/>
        </w:rPr>
      </w:pPr>
      <w:r w:rsidRPr="00834F1E">
        <w:rPr>
          <w:color w:val="00B0F0"/>
          <w:sz w:val="22"/>
          <w:szCs w:val="22"/>
        </w:rPr>
        <w:t xml:space="preserve">Table </w:t>
      </w:r>
      <w:r w:rsidRPr="00834F1E">
        <w:rPr>
          <w:noProof/>
          <w:color w:val="00B0F0"/>
          <w:sz w:val="22"/>
          <w:szCs w:val="22"/>
        </w:rPr>
        <w:fldChar w:fldCharType="begin"/>
      </w:r>
      <w:r w:rsidRPr="00834F1E">
        <w:rPr>
          <w:noProof/>
          <w:color w:val="00B0F0"/>
          <w:sz w:val="22"/>
          <w:szCs w:val="22"/>
        </w:rPr>
        <w:instrText xml:space="preserve"> SEQ Table \* ARABIC </w:instrText>
      </w:r>
      <w:r w:rsidRPr="00834F1E">
        <w:rPr>
          <w:noProof/>
          <w:color w:val="00B0F0"/>
          <w:sz w:val="22"/>
          <w:szCs w:val="22"/>
        </w:rPr>
        <w:fldChar w:fldCharType="separate"/>
      </w:r>
      <w:r>
        <w:rPr>
          <w:noProof/>
          <w:color w:val="00B0F0"/>
          <w:sz w:val="22"/>
          <w:szCs w:val="22"/>
        </w:rPr>
        <w:t>8</w:t>
      </w:r>
      <w:r w:rsidRPr="00834F1E">
        <w:rPr>
          <w:noProof/>
          <w:color w:val="00B0F0"/>
          <w:sz w:val="22"/>
          <w:szCs w:val="22"/>
        </w:rPr>
        <w:fldChar w:fldCharType="end"/>
      </w:r>
      <w:r w:rsidRPr="00834F1E">
        <w:rPr>
          <w:color w:val="00B0F0"/>
          <w:sz w:val="22"/>
          <w:szCs w:val="22"/>
        </w:rPr>
        <w:t>: Key program indicators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6"/>
        <w:gridCol w:w="831"/>
        <w:gridCol w:w="820"/>
        <w:gridCol w:w="1019"/>
      </w:tblGrid>
      <w:tr w:rsidR="00B81D03" w:rsidRPr="009D7EC9" w14:paraId="61C0D602" w14:textId="77777777" w:rsidTr="00B81D03">
        <w:trPr>
          <w:tblHeader/>
        </w:trPr>
        <w:tc>
          <w:tcPr>
            <w:tcW w:w="3606" w:type="pct"/>
            <w:shd w:val="clear" w:color="auto" w:fill="F2F2F2"/>
          </w:tcPr>
          <w:p w14:paraId="078612B2" w14:textId="77777777" w:rsidR="00B81D03" w:rsidRPr="009D7EC9" w:rsidRDefault="00B81D03" w:rsidP="00B81D03">
            <w:pPr>
              <w:pStyle w:val="NoSpacing"/>
              <w:rPr>
                <w:b/>
              </w:rPr>
            </w:pPr>
            <w:r>
              <w:rPr>
                <w:b/>
              </w:rPr>
              <w:t>Indicators</w:t>
            </w:r>
          </w:p>
        </w:tc>
        <w:tc>
          <w:tcPr>
            <w:tcW w:w="434" w:type="pct"/>
            <w:shd w:val="clear" w:color="auto" w:fill="F2F2F2"/>
          </w:tcPr>
          <w:p w14:paraId="3D87ECFD" w14:textId="77777777" w:rsidR="00B81D03" w:rsidRPr="009D7EC9" w:rsidRDefault="00B81D03" w:rsidP="00B81D03">
            <w:pPr>
              <w:pStyle w:val="NoSpacing"/>
              <w:rPr>
                <w:b/>
              </w:rPr>
            </w:pPr>
            <w:r>
              <w:rPr>
                <w:b/>
              </w:rPr>
              <w:t>Total</w:t>
            </w:r>
          </w:p>
        </w:tc>
        <w:tc>
          <w:tcPr>
            <w:tcW w:w="428" w:type="pct"/>
            <w:shd w:val="clear" w:color="auto" w:fill="F2F2F2"/>
          </w:tcPr>
          <w:p w14:paraId="229B73D6" w14:textId="77777777" w:rsidR="00B81D03" w:rsidRPr="009D7EC9" w:rsidRDefault="00B81D03" w:rsidP="00B81D03">
            <w:pPr>
              <w:pStyle w:val="NoSpacing"/>
              <w:rPr>
                <w:b/>
              </w:rPr>
            </w:pPr>
            <w:r>
              <w:rPr>
                <w:b/>
              </w:rPr>
              <w:t>Boffa</w:t>
            </w:r>
          </w:p>
        </w:tc>
        <w:tc>
          <w:tcPr>
            <w:tcW w:w="532" w:type="pct"/>
            <w:shd w:val="clear" w:color="auto" w:fill="F2F2F2"/>
          </w:tcPr>
          <w:p w14:paraId="40B7AEFC" w14:textId="77777777" w:rsidR="00B81D03" w:rsidRPr="009D7EC9" w:rsidRDefault="00B81D03" w:rsidP="00B81D03">
            <w:pPr>
              <w:pStyle w:val="NoSpacing"/>
              <w:rPr>
                <w:b/>
              </w:rPr>
            </w:pPr>
            <w:r>
              <w:rPr>
                <w:b/>
              </w:rPr>
              <w:t>Dubreka</w:t>
            </w:r>
          </w:p>
        </w:tc>
      </w:tr>
      <w:tr w:rsidR="00B81D03" w:rsidRPr="009D7EC9" w14:paraId="2E618162" w14:textId="77777777" w:rsidTr="00B81D03">
        <w:trPr>
          <w:tblHeader/>
        </w:trPr>
        <w:tc>
          <w:tcPr>
            <w:tcW w:w="3606" w:type="pct"/>
            <w:shd w:val="clear" w:color="auto" w:fill="auto"/>
          </w:tcPr>
          <w:p w14:paraId="3DDEEA1C" w14:textId="77777777" w:rsidR="00B81D03" w:rsidRDefault="00B81D03" w:rsidP="00B81D03">
            <w:pPr>
              <w:pStyle w:val="NoSpacing"/>
              <w:rPr>
                <w:b/>
              </w:rPr>
            </w:pPr>
            <w:r>
              <w:rPr>
                <w:b/>
              </w:rPr>
              <w:t>Household size and composition</w:t>
            </w:r>
          </w:p>
        </w:tc>
        <w:tc>
          <w:tcPr>
            <w:tcW w:w="434" w:type="pct"/>
            <w:shd w:val="clear" w:color="auto" w:fill="auto"/>
          </w:tcPr>
          <w:p w14:paraId="2BC816C7" w14:textId="77777777" w:rsidR="00B81D03" w:rsidRDefault="00B81D03" w:rsidP="00B81D03">
            <w:pPr>
              <w:pStyle w:val="NoSpacing"/>
              <w:rPr>
                <w:b/>
              </w:rPr>
            </w:pPr>
          </w:p>
        </w:tc>
        <w:tc>
          <w:tcPr>
            <w:tcW w:w="428" w:type="pct"/>
            <w:shd w:val="clear" w:color="auto" w:fill="auto"/>
          </w:tcPr>
          <w:p w14:paraId="361EABA2" w14:textId="77777777" w:rsidR="00B81D03" w:rsidRDefault="00B81D03" w:rsidP="00B81D03">
            <w:pPr>
              <w:pStyle w:val="NoSpacing"/>
              <w:rPr>
                <w:b/>
              </w:rPr>
            </w:pPr>
          </w:p>
        </w:tc>
        <w:tc>
          <w:tcPr>
            <w:tcW w:w="532" w:type="pct"/>
            <w:shd w:val="clear" w:color="auto" w:fill="auto"/>
          </w:tcPr>
          <w:p w14:paraId="51AB2970" w14:textId="77777777" w:rsidR="00B81D03" w:rsidRDefault="00B81D03" w:rsidP="00B81D03">
            <w:pPr>
              <w:pStyle w:val="NoSpacing"/>
              <w:rPr>
                <w:b/>
              </w:rPr>
            </w:pPr>
          </w:p>
        </w:tc>
      </w:tr>
      <w:tr w:rsidR="00B81D03" w:rsidRPr="009D7EC9" w14:paraId="0F748C8D" w14:textId="77777777" w:rsidTr="00B81D03">
        <w:trPr>
          <w:tblHeader/>
        </w:trPr>
        <w:tc>
          <w:tcPr>
            <w:tcW w:w="3606" w:type="pct"/>
            <w:shd w:val="clear" w:color="auto" w:fill="auto"/>
          </w:tcPr>
          <w:p w14:paraId="6DAD6251" w14:textId="77777777" w:rsidR="00B81D03" w:rsidRPr="00F04D5F" w:rsidRDefault="00B81D03" w:rsidP="00B81D03">
            <w:pPr>
              <w:pStyle w:val="NoSpacing"/>
              <w:ind w:left="162"/>
              <w:rPr>
                <w:lang w:val="en-GB"/>
              </w:rPr>
            </w:pPr>
            <w:r w:rsidRPr="00F04D5F">
              <w:rPr>
                <w:lang w:val="en-GB"/>
              </w:rPr>
              <w:t xml:space="preserve">Mean </w:t>
            </w:r>
            <w:r>
              <w:rPr>
                <w:lang w:val="en-GB"/>
              </w:rPr>
              <w:t># of</w:t>
            </w:r>
            <w:r w:rsidRPr="00F04D5F">
              <w:rPr>
                <w:lang w:val="en-GB"/>
              </w:rPr>
              <w:t xml:space="preserve"> household</w:t>
            </w:r>
            <w:r>
              <w:rPr>
                <w:lang w:val="en-GB"/>
              </w:rPr>
              <w:t xml:space="preserve"> (HH) members</w:t>
            </w:r>
            <w:r w:rsidRPr="00F04D5F">
              <w:rPr>
                <w:lang w:val="en-GB"/>
              </w:rPr>
              <w:t>**</w:t>
            </w:r>
          </w:p>
        </w:tc>
        <w:tc>
          <w:tcPr>
            <w:tcW w:w="434" w:type="pct"/>
            <w:shd w:val="clear" w:color="auto" w:fill="auto"/>
          </w:tcPr>
          <w:p w14:paraId="2FA1B5D6" w14:textId="77777777" w:rsidR="00B81D03" w:rsidRPr="00F04D5F" w:rsidRDefault="00B81D03" w:rsidP="00B81D03">
            <w:pPr>
              <w:pStyle w:val="NoSpacing"/>
              <w:rPr>
                <w:lang w:val="en-GB"/>
              </w:rPr>
            </w:pPr>
            <w:r w:rsidRPr="00F04D5F">
              <w:rPr>
                <w:lang w:val="en-GB"/>
              </w:rPr>
              <w:t>5.2</w:t>
            </w:r>
          </w:p>
        </w:tc>
        <w:tc>
          <w:tcPr>
            <w:tcW w:w="428" w:type="pct"/>
            <w:shd w:val="clear" w:color="auto" w:fill="auto"/>
          </w:tcPr>
          <w:p w14:paraId="69C9A8AF" w14:textId="77777777" w:rsidR="00B81D03" w:rsidRPr="00F04D5F" w:rsidRDefault="00B81D03" w:rsidP="00B81D03">
            <w:pPr>
              <w:pStyle w:val="NoSpacing"/>
              <w:rPr>
                <w:lang w:val="en-GB"/>
              </w:rPr>
            </w:pPr>
            <w:r w:rsidRPr="00F04D5F">
              <w:rPr>
                <w:lang w:val="en-GB"/>
              </w:rPr>
              <w:t>5.4</w:t>
            </w:r>
          </w:p>
        </w:tc>
        <w:tc>
          <w:tcPr>
            <w:tcW w:w="532" w:type="pct"/>
            <w:shd w:val="clear" w:color="auto" w:fill="auto"/>
          </w:tcPr>
          <w:p w14:paraId="78592886" w14:textId="77777777" w:rsidR="00B81D03" w:rsidRPr="00F04D5F" w:rsidRDefault="00B81D03" w:rsidP="00B81D03">
            <w:pPr>
              <w:pStyle w:val="NoSpacing"/>
              <w:rPr>
                <w:lang w:val="en-GB"/>
              </w:rPr>
            </w:pPr>
            <w:r w:rsidRPr="00F04D5F">
              <w:rPr>
                <w:lang w:val="en-GB"/>
              </w:rPr>
              <w:t>4.9</w:t>
            </w:r>
          </w:p>
        </w:tc>
      </w:tr>
      <w:tr w:rsidR="00B81D03" w:rsidRPr="009D7EC9" w14:paraId="32AF07FF" w14:textId="77777777" w:rsidTr="00B81D03">
        <w:trPr>
          <w:tblHeader/>
        </w:trPr>
        <w:tc>
          <w:tcPr>
            <w:tcW w:w="3606" w:type="pct"/>
            <w:shd w:val="clear" w:color="auto" w:fill="auto"/>
          </w:tcPr>
          <w:p w14:paraId="0540B80C" w14:textId="77777777" w:rsidR="00B81D03" w:rsidRPr="00F04D5F" w:rsidRDefault="00B81D03" w:rsidP="00B81D03">
            <w:pPr>
              <w:pStyle w:val="NoSpacing"/>
              <w:ind w:left="162"/>
              <w:rPr>
                <w:lang w:val="en-GB"/>
              </w:rPr>
            </w:pPr>
            <w:r w:rsidRPr="00F04D5F">
              <w:rPr>
                <w:lang w:val="en-GB"/>
              </w:rPr>
              <w:t>% of HH with at least one student in primary school</w:t>
            </w:r>
          </w:p>
        </w:tc>
        <w:tc>
          <w:tcPr>
            <w:tcW w:w="434" w:type="pct"/>
            <w:shd w:val="clear" w:color="auto" w:fill="auto"/>
          </w:tcPr>
          <w:p w14:paraId="1EE14807" w14:textId="77777777" w:rsidR="00B81D03" w:rsidRPr="00F04D5F" w:rsidRDefault="00B81D03" w:rsidP="00B81D03">
            <w:pPr>
              <w:pStyle w:val="NoSpacing"/>
              <w:rPr>
                <w:lang w:val="en-GB"/>
              </w:rPr>
            </w:pPr>
            <w:r w:rsidRPr="00F04D5F">
              <w:rPr>
                <w:lang w:val="en-GB"/>
              </w:rPr>
              <w:t>44.8</w:t>
            </w:r>
          </w:p>
        </w:tc>
        <w:tc>
          <w:tcPr>
            <w:tcW w:w="428" w:type="pct"/>
            <w:shd w:val="clear" w:color="auto" w:fill="auto"/>
          </w:tcPr>
          <w:p w14:paraId="4394F9B4" w14:textId="77777777" w:rsidR="00B81D03" w:rsidRPr="00F04D5F" w:rsidRDefault="00B81D03" w:rsidP="00B81D03">
            <w:pPr>
              <w:pStyle w:val="NoSpacing"/>
              <w:rPr>
                <w:lang w:val="en-GB"/>
              </w:rPr>
            </w:pPr>
            <w:r w:rsidRPr="00F04D5F">
              <w:rPr>
                <w:lang w:val="en-GB"/>
              </w:rPr>
              <w:t>44.0</w:t>
            </w:r>
          </w:p>
        </w:tc>
        <w:tc>
          <w:tcPr>
            <w:tcW w:w="532" w:type="pct"/>
            <w:shd w:val="clear" w:color="auto" w:fill="auto"/>
          </w:tcPr>
          <w:p w14:paraId="453C3AF8" w14:textId="77777777" w:rsidR="00B81D03" w:rsidRPr="00F04D5F" w:rsidRDefault="00B81D03" w:rsidP="00B81D03">
            <w:pPr>
              <w:pStyle w:val="NoSpacing"/>
              <w:rPr>
                <w:lang w:val="en-GB"/>
              </w:rPr>
            </w:pPr>
            <w:r w:rsidRPr="00F04D5F">
              <w:rPr>
                <w:lang w:val="en-GB"/>
              </w:rPr>
              <w:t>45.7</w:t>
            </w:r>
          </w:p>
        </w:tc>
      </w:tr>
      <w:tr w:rsidR="00B81D03" w:rsidRPr="009D7EC9" w14:paraId="48FA94B5" w14:textId="77777777" w:rsidTr="00B81D03">
        <w:trPr>
          <w:tblHeader/>
        </w:trPr>
        <w:tc>
          <w:tcPr>
            <w:tcW w:w="3606" w:type="pct"/>
            <w:shd w:val="clear" w:color="auto" w:fill="auto"/>
          </w:tcPr>
          <w:p w14:paraId="7FD29B8C" w14:textId="77777777" w:rsidR="00B81D03" w:rsidRPr="00F04D5F" w:rsidRDefault="00B81D03" w:rsidP="00B81D03">
            <w:pPr>
              <w:pStyle w:val="NoSpacing"/>
              <w:ind w:left="162"/>
              <w:rPr>
                <w:lang w:val="en-GB"/>
              </w:rPr>
            </w:pPr>
            <w:r w:rsidRPr="00F04D5F">
              <w:rPr>
                <w:lang w:val="en-GB"/>
              </w:rPr>
              <w:t>% of HH with students in classes 1, 3 and 5</w:t>
            </w:r>
          </w:p>
        </w:tc>
        <w:tc>
          <w:tcPr>
            <w:tcW w:w="434" w:type="pct"/>
            <w:shd w:val="clear" w:color="auto" w:fill="auto"/>
          </w:tcPr>
          <w:p w14:paraId="4DA648DD" w14:textId="77777777" w:rsidR="00B81D03" w:rsidRPr="00F04D5F" w:rsidRDefault="00B81D03" w:rsidP="00B81D03">
            <w:pPr>
              <w:pStyle w:val="NoSpacing"/>
              <w:rPr>
                <w:lang w:val="en-GB"/>
              </w:rPr>
            </w:pPr>
            <w:r w:rsidRPr="00F04D5F">
              <w:rPr>
                <w:lang w:val="en-GB"/>
              </w:rPr>
              <w:t>28.6</w:t>
            </w:r>
          </w:p>
        </w:tc>
        <w:tc>
          <w:tcPr>
            <w:tcW w:w="428" w:type="pct"/>
            <w:shd w:val="clear" w:color="auto" w:fill="auto"/>
          </w:tcPr>
          <w:p w14:paraId="7F461BA0" w14:textId="77777777" w:rsidR="00B81D03" w:rsidRPr="00F04D5F" w:rsidRDefault="00B81D03" w:rsidP="00B81D03">
            <w:pPr>
              <w:pStyle w:val="NoSpacing"/>
              <w:rPr>
                <w:lang w:val="en-GB"/>
              </w:rPr>
            </w:pPr>
            <w:r w:rsidRPr="00F04D5F">
              <w:rPr>
                <w:lang w:val="en-GB"/>
              </w:rPr>
              <w:t>28.0</w:t>
            </w:r>
          </w:p>
        </w:tc>
        <w:tc>
          <w:tcPr>
            <w:tcW w:w="532" w:type="pct"/>
            <w:shd w:val="clear" w:color="auto" w:fill="auto"/>
          </w:tcPr>
          <w:p w14:paraId="3F9EC50F" w14:textId="77777777" w:rsidR="00B81D03" w:rsidRPr="00F04D5F" w:rsidRDefault="00B81D03" w:rsidP="00B81D03">
            <w:pPr>
              <w:pStyle w:val="NoSpacing"/>
              <w:rPr>
                <w:lang w:val="en-GB"/>
              </w:rPr>
            </w:pPr>
            <w:r w:rsidRPr="00F04D5F">
              <w:rPr>
                <w:lang w:val="en-GB"/>
              </w:rPr>
              <w:t>29.1</w:t>
            </w:r>
          </w:p>
        </w:tc>
      </w:tr>
      <w:tr w:rsidR="00B81D03" w:rsidRPr="009D7EC9" w14:paraId="17BAAE76" w14:textId="77777777" w:rsidTr="00B81D03">
        <w:trPr>
          <w:tblHeader/>
        </w:trPr>
        <w:tc>
          <w:tcPr>
            <w:tcW w:w="3606" w:type="pct"/>
            <w:shd w:val="clear" w:color="auto" w:fill="auto"/>
          </w:tcPr>
          <w:p w14:paraId="5027CFCD" w14:textId="77777777" w:rsidR="00B81D03" w:rsidRDefault="00B81D03" w:rsidP="00B81D03">
            <w:pPr>
              <w:pStyle w:val="NoSpacing"/>
              <w:rPr>
                <w:b/>
              </w:rPr>
            </w:pPr>
            <w:r>
              <w:rPr>
                <w:b/>
              </w:rPr>
              <w:t>Primary School Attendance</w:t>
            </w:r>
          </w:p>
        </w:tc>
        <w:tc>
          <w:tcPr>
            <w:tcW w:w="434" w:type="pct"/>
            <w:shd w:val="clear" w:color="auto" w:fill="auto"/>
          </w:tcPr>
          <w:p w14:paraId="225BC277" w14:textId="77777777" w:rsidR="00B81D03" w:rsidRDefault="00B81D03" w:rsidP="00B81D03">
            <w:pPr>
              <w:pStyle w:val="NoSpacing"/>
              <w:rPr>
                <w:b/>
              </w:rPr>
            </w:pPr>
          </w:p>
        </w:tc>
        <w:tc>
          <w:tcPr>
            <w:tcW w:w="428" w:type="pct"/>
            <w:shd w:val="clear" w:color="auto" w:fill="auto"/>
          </w:tcPr>
          <w:p w14:paraId="354024A6" w14:textId="77777777" w:rsidR="00B81D03" w:rsidRDefault="00B81D03" w:rsidP="00B81D03">
            <w:pPr>
              <w:pStyle w:val="NoSpacing"/>
              <w:rPr>
                <w:b/>
              </w:rPr>
            </w:pPr>
          </w:p>
        </w:tc>
        <w:tc>
          <w:tcPr>
            <w:tcW w:w="532" w:type="pct"/>
            <w:shd w:val="clear" w:color="auto" w:fill="auto"/>
          </w:tcPr>
          <w:p w14:paraId="78CAD0D7" w14:textId="77777777" w:rsidR="00B81D03" w:rsidRDefault="00B81D03" w:rsidP="00B81D03">
            <w:pPr>
              <w:pStyle w:val="NoSpacing"/>
              <w:rPr>
                <w:b/>
              </w:rPr>
            </w:pPr>
          </w:p>
        </w:tc>
      </w:tr>
      <w:tr w:rsidR="00B81D03" w:rsidRPr="009D7EC9" w14:paraId="0D11C218" w14:textId="77777777" w:rsidTr="00B81D03">
        <w:trPr>
          <w:tblHeader/>
        </w:trPr>
        <w:tc>
          <w:tcPr>
            <w:tcW w:w="3606" w:type="pct"/>
            <w:shd w:val="clear" w:color="auto" w:fill="auto"/>
          </w:tcPr>
          <w:p w14:paraId="6FC39D23" w14:textId="77777777" w:rsidR="00B81D03" w:rsidRPr="00E40E09" w:rsidRDefault="00B81D03" w:rsidP="00B81D03">
            <w:pPr>
              <w:pStyle w:val="NoSpacing"/>
              <w:ind w:left="162"/>
            </w:pPr>
            <w:r w:rsidRPr="00E40E09">
              <w:t xml:space="preserve">% of primary school aged children </w:t>
            </w:r>
          </w:p>
        </w:tc>
        <w:tc>
          <w:tcPr>
            <w:tcW w:w="434" w:type="pct"/>
            <w:shd w:val="clear" w:color="auto" w:fill="auto"/>
          </w:tcPr>
          <w:p w14:paraId="3E70315D" w14:textId="77777777" w:rsidR="00B81D03" w:rsidRPr="00E40E09" w:rsidRDefault="00B81D03" w:rsidP="00B81D03">
            <w:pPr>
              <w:pStyle w:val="NoSpacing"/>
            </w:pPr>
            <w:r w:rsidRPr="00E40E09">
              <w:t>29</w:t>
            </w:r>
          </w:p>
        </w:tc>
        <w:tc>
          <w:tcPr>
            <w:tcW w:w="428" w:type="pct"/>
            <w:shd w:val="clear" w:color="auto" w:fill="auto"/>
          </w:tcPr>
          <w:p w14:paraId="71229B1E" w14:textId="77777777" w:rsidR="00B81D03" w:rsidRPr="00E40E09" w:rsidRDefault="00B81D03" w:rsidP="00B81D03">
            <w:pPr>
              <w:pStyle w:val="NoSpacing"/>
            </w:pPr>
            <w:r w:rsidRPr="00E40E09">
              <w:t>30</w:t>
            </w:r>
          </w:p>
        </w:tc>
        <w:tc>
          <w:tcPr>
            <w:tcW w:w="532" w:type="pct"/>
            <w:shd w:val="clear" w:color="auto" w:fill="auto"/>
          </w:tcPr>
          <w:p w14:paraId="57A5C209" w14:textId="77777777" w:rsidR="00B81D03" w:rsidRPr="00E40E09" w:rsidRDefault="00B81D03" w:rsidP="00B81D03">
            <w:pPr>
              <w:pStyle w:val="NoSpacing"/>
            </w:pPr>
            <w:r w:rsidRPr="00E40E09">
              <w:t>29</w:t>
            </w:r>
          </w:p>
        </w:tc>
      </w:tr>
      <w:tr w:rsidR="00B81D03" w:rsidRPr="009D7EC9" w14:paraId="55043F7E" w14:textId="77777777" w:rsidTr="00B81D03">
        <w:trPr>
          <w:tblHeader/>
        </w:trPr>
        <w:tc>
          <w:tcPr>
            <w:tcW w:w="3606" w:type="pct"/>
            <w:shd w:val="clear" w:color="auto" w:fill="auto"/>
          </w:tcPr>
          <w:p w14:paraId="7D4FB8A1" w14:textId="77777777" w:rsidR="00B81D03" w:rsidRPr="00E40E09" w:rsidRDefault="00B81D03" w:rsidP="00B81D03">
            <w:pPr>
              <w:pStyle w:val="NoSpacing"/>
              <w:ind w:left="162"/>
            </w:pPr>
            <w:r w:rsidRPr="00E40E09">
              <w:t>% of primary school aged children in school</w:t>
            </w:r>
            <w:r>
              <w:t>***</w:t>
            </w:r>
          </w:p>
        </w:tc>
        <w:tc>
          <w:tcPr>
            <w:tcW w:w="434" w:type="pct"/>
            <w:shd w:val="clear" w:color="auto" w:fill="auto"/>
          </w:tcPr>
          <w:p w14:paraId="766AF53E" w14:textId="77777777" w:rsidR="00B81D03" w:rsidRPr="00E40E09" w:rsidRDefault="00B81D03" w:rsidP="00B81D03">
            <w:pPr>
              <w:pStyle w:val="NoSpacing"/>
            </w:pPr>
            <w:r w:rsidRPr="00E40E09">
              <w:t>49</w:t>
            </w:r>
          </w:p>
        </w:tc>
        <w:tc>
          <w:tcPr>
            <w:tcW w:w="428" w:type="pct"/>
            <w:shd w:val="clear" w:color="auto" w:fill="auto"/>
          </w:tcPr>
          <w:p w14:paraId="004F3600" w14:textId="77777777" w:rsidR="00B81D03" w:rsidRPr="00E40E09" w:rsidRDefault="00B81D03" w:rsidP="00B81D03">
            <w:pPr>
              <w:pStyle w:val="NoSpacing"/>
            </w:pPr>
            <w:r w:rsidRPr="00E40E09">
              <w:t>43</w:t>
            </w:r>
          </w:p>
        </w:tc>
        <w:tc>
          <w:tcPr>
            <w:tcW w:w="532" w:type="pct"/>
            <w:shd w:val="clear" w:color="auto" w:fill="auto"/>
          </w:tcPr>
          <w:p w14:paraId="79D755D2" w14:textId="77777777" w:rsidR="00B81D03" w:rsidRPr="00E40E09" w:rsidRDefault="00B81D03" w:rsidP="00B81D03">
            <w:pPr>
              <w:pStyle w:val="NoSpacing"/>
            </w:pPr>
            <w:r w:rsidRPr="00E40E09">
              <w:t>57</w:t>
            </w:r>
          </w:p>
        </w:tc>
      </w:tr>
      <w:tr w:rsidR="00B81D03" w:rsidRPr="009D7EC9" w14:paraId="6BC42CF7" w14:textId="77777777" w:rsidTr="00B81D03">
        <w:trPr>
          <w:tblHeader/>
        </w:trPr>
        <w:tc>
          <w:tcPr>
            <w:tcW w:w="3606" w:type="pct"/>
            <w:shd w:val="clear" w:color="auto" w:fill="auto"/>
          </w:tcPr>
          <w:p w14:paraId="1F04A3B6" w14:textId="77777777" w:rsidR="00B81D03" w:rsidRPr="00E40E09" w:rsidRDefault="00B81D03" w:rsidP="00B81D03">
            <w:pPr>
              <w:pStyle w:val="NoSpacing"/>
              <w:ind w:left="162"/>
            </w:pPr>
            <w:r w:rsidRPr="00E40E09">
              <w:t xml:space="preserve">% of primary school aged children in </w:t>
            </w:r>
            <w:r>
              <w:t>classes 1,3 and 5**</w:t>
            </w:r>
          </w:p>
        </w:tc>
        <w:tc>
          <w:tcPr>
            <w:tcW w:w="434" w:type="pct"/>
            <w:shd w:val="clear" w:color="auto" w:fill="auto"/>
          </w:tcPr>
          <w:p w14:paraId="100935EB" w14:textId="77777777" w:rsidR="00B81D03" w:rsidRPr="00E40E09" w:rsidRDefault="00B81D03" w:rsidP="00B81D03">
            <w:pPr>
              <w:pStyle w:val="NoSpacing"/>
            </w:pPr>
            <w:r w:rsidRPr="00E40E09">
              <w:t>25</w:t>
            </w:r>
          </w:p>
        </w:tc>
        <w:tc>
          <w:tcPr>
            <w:tcW w:w="428" w:type="pct"/>
            <w:shd w:val="clear" w:color="auto" w:fill="auto"/>
          </w:tcPr>
          <w:p w14:paraId="4C661FB5" w14:textId="77777777" w:rsidR="00B81D03" w:rsidRPr="00E40E09" w:rsidRDefault="00B81D03" w:rsidP="00B81D03">
            <w:pPr>
              <w:pStyle w:val="NoSpacing"/>
            </w:pPr>
            <w:r w:rsidRPr="00E40E09">
              <w:t>22</w:t>
            </w:r>
          </w:p>
        </w:tc>
        <w:tc>
          <w:tcPr>
            <w:tcW w:w="532" w:type="pct"/>
            <w:shd w:val="clear" w:color="auto" w:fill="auto"/>
          </w:tcPr>
          <w:p w14:paraId="04DB4A75" w14:textId="77777777" w:rsidR="00B81D03" w:rsidRPr="00E40E09" w:rsidRDefault="00B81D03" w:rsidP="00B81D03">
            <w:pPr>
              <w:pStyle w:val="NoSpacing"/>
            </w:pPr>
            <w:r w:rsidRPr="00E40E09">
              <w:t>29</w:t>
            </w:r>
          </w:p>
        </w:tc>
      </w:tr>
      <w:tr w:rsidR="00B81D03" w:rsidRPr="00ED319B" w14:paraId="5A06F011" w14:textId="77777777" w:rsidTr="00B81D03">
        <w:tc>
          <w:tcPr>
            <w:tcW w:w="3606" w:type="pct"/>
            <w:shd w:val="clear" w:color="auto" w:fill="auto"/>
          </w:tcPr>
          <w:p w14:paraId="5FFDDDFD" w14:textId="77777777" w:rsidR="00B81D03" w:rsidRPr="009D7EC9" w:rsidRDefault="00B81D03" w:rsidP="00B81D03">
            <w:pPr>
              <w:pStyle w:val="NoSpacing"/>
              <w:rPr>
                <w:b/>
              </w:rPr>
            </w:pPr>
            <w:r w:rsidRPr="009D7EC9">
              <w:rPr>
                <w:b/>
              </w:rPr>
              <w:t>Exposure to community mobilization activities</w:t>
            </w:r>
          </w:p>
        </w:tc>
        <w:tc>
          <w:tcPr>
            <w:tcW w:w="434" w:type="pct"/>
            <w:shd w:val="clear" w:color="auto" w:fill="auto"/>
          </w:tcPr>
          <w:p w14:paraId="293A203B" w14:textId="77777777" w:rsidR="00B81D03" w:rsidRPr="00ED319B" w:rsidRDefault="00B81D03" w:rsidP="00B81D03">
            <w:pPr>
              <w:pStyle w:val="NoSpacing"/>
            </w:pPr>
          </w:p>
        </w:tc>
        <w:tc>
          <w:tcPr>
            <w:tcW w:w="428" w:type="pct"/>
          </w:tcPr>
          <w:p w14:paraId="35F351CC" w14:textId="77777777" w:rsidR="00B81D03" w:rsidRPr="00ED319B" w:rsidRDefault="00B81D03" w:rsidP="00B81D03">
            <w:pPr>
              <w:pStyle w:val="NoSpacing"/>
            </w:pPr>
          </w:p>
        </w:tc>
        <w:tc>
          <w:tcPr>
            <w:tcW w:w="532" w:type="pct"/>
          </w:tcPr>
          <w:p w14:paraId="5295DB32" w14:textId="77777777" w:rsidR="00B81D03" w:rsidRPr="00ED319B" w:rsidRDefault="00B81D03" w:rsidP="00B81D03">
            <w:pPr>
              <w:pStyle w:val="NoSpacing"/>
            </w:pPr>
          </w:p>
        </w:tc>
      </w:tr>
      <w:tr w:rsidR="00B81D03" w:rsidRPr="00ED319B" w14:paraId="43682C9C" w14:textId="77777777" w:rsidTr="00B81D03">
        <w:tc>
          <w:tcPr>
            <w:tcW w:w="3606" w:type="pct"/>
            <w:shd w:val="clear" w:color="auto" w:fill="auto"/>
          </w:tcPr>
          <w:p w14:paraId="5734B363" w14:textId="77777777" w:rsidR="00B81D03" w:rsidRPr="008926AD" w:rsidRDefault="00B81D03" w:rsidP="00B81D03">
            <w:pPr>
              <w:pStyle w:val="NoSpacing"/>
              <w:ind w:left="162"/>
            </w:pPr>
            <w:r>
              <w:t>% of HH heads who heard m</w:t>
            </w:r>
            <w:r w:rsidRPr="008926AD">
              <w:t>essages on School ITN Distribution</w:t>
            </w:r>
            <w:r>
              <w:t>***</w:t>
            </w:r>
          </w:p>
        </w:tc>
        <w:tc>
          <w:tcPr>
            <w:tcW w:w="434" w:type="pct"/>
            <w:shd w:val="clear" w:color="auto" w:fill="auto"/>
          </w:tcPr>
          <w:p w14:paraId="1BD2B66F" w14:textId="77777777" w:rsidR="00B81D03" w:rsidRPr="00ED319B" w:rsidRDefault="00B81D03" w:rsidP="00B81D03">
            <w:pPr>
              <w:pStyle w:val="NoSpacing"/>
            </w:pPr>
            <w:r>
              <w:t>30</w:t>
            </w:r>
          </w:p>
        </w:tc>
        <w:tc>
          <w:tcPr>
            <w:tcW w:w="428" w:type="pct"/>
          </w:tcPr>
          <w:p w14:paraId="7DAD6F27" w14:textId="77777777" w:rsidR="00B81D03" w:rsidRPr="00ED319B" w:rsidRDefault="00B81D03" w:rsidP="00B81D03">
            <w:pPr>
              <w:pStyle w:val="NoSpacing"/>
            </w:pPr>
            <w:r>
              <w:t>56</w:t>
            </w:r>
          </w:p>
        </w:tc>
        <w:tc>
          <w:tcPr>
            <w:tcW w:w="532" w:type="pct"/>
          </w:tcPr>
          <w:p w14:paraId="018E192B" w14:textId="77777777" w:rsidR="00B81D03" w:rsidRPr="00ED319B" w:rsidRDefault="00B81D03" w:rsidP="00B81D03">
            <w:pPr>
              <w:pStyle w:val="NoSpacing"/>
            </w:pPr>
            <w:r>
              <w:t>3</w:t>
            </w:r>
          </w:p>
        </w:tc>
      </w:tr>
      <w:tr w:rsidR="00B81D03" w:rsidRPr="00ED319B" w14:paraId="36371504" w14:textId="77777777" w:rsidTr="00B81D03">
        <w:tc>
          <w:tcPr>
            <w:tcW w:w="3606" w:type="pct"/>
            <w:shd w:val="clear" w:color="auto" w:fill="auto"/>
          </w:tcPr>
          <w:p w14:paraId="0E843A09" w14:textId="77777777" w:rsidR="00B81D03" w:rsidRPr="008926AD" w:rsidRDefault="00B81D03" w:rsidP="00B81D03">
            <w:pPr>
              <w:pStyle w:val="NoSpacing"/>
              <w:ind w:left="162"/>
            </w:pPr>
            <w:r>
              <w:t>% of HH heads who heard m</w:t>
            </w:r>
            <w:r w:rsidRPr="008926AD">
              <w:t>essages on ITN use and/or care</w:t>
            </w:r>
            <w:r>
              <w:t>***</w:t>
            </w:r>
          </w:p>
        </w:tc>
        <w:tc>
          <w:tcPr>
            <w:tcW w:w="434" w:type="pct"/>
            <w:shd w:val="clear" w:color="auto" w:fill="auto"/>
          </w:tcPr>
          <w:p w14:paraId="01B336A7" w14:textId="77777777" w:rsidR="00B81D03" w:rsidRPr="00ED319B" w:rsidRDefault="00B81D03" w:rsidP="00B81D03">
            <w:pPr>
              <w:pStyle w:val="NoSpacing"/>
            </w:pPr>
            <w:r>
              <w:t>27</w:t>
            </w:r>
          </w:p>
        </w:tc>
        <w:tc>
          <w:tcPr>
            <w:tcW w:w="428" w:type="pct"/>
          </w:tcPr>
          <w:p w14:paraId="53444DCE" w14:textId="77777777" w:rsidR="00B81D03" w:rsidRPr="00ED319B" w:rsidRDefault="00B81D03" w:rsidP="00B81D03">
            <w:pPr>
              <w:pStyle w:val="NoSpacing"/>
            </w:pPr>
            <w:r>
              <w:t>48</w:t>
            </w:r>
          </w:p>
        </w:tc>
        <w:tc>
          <w:tcPr>
            <w:tcW w:w="532" w:type="pct"/>
          </w:tcPr>
          <w:p w14:paraId="7E69A6F6" w14:textId="77777777" w:rsidR="00B81D03" w:rsidRPr="00ED319B" w:rsidRDefault="00B81D03" w:rsidP="00B81D03">
            <w:pPr>
              <w:pStyle w:val="NoSpacing"/>
            </w:pPr>
            <w:r>
              <w:t>3</w:t>
            </w:r>
          </w:p>
        </w:tc>
      </w:tr>
      <w:tr w:rsidR="00B81D03" w:rsidRPr="008232A3" w14:paraId="0B3C5ADA" w14:textId="77777777" w:rsidTr="00B81D03">
        <w:tc>
          <w:tcPr>
            <w:tcW w:w="3606" w:type="pct"/>
            <w:shd w:val="clear" w:color="auto" w:fill="auto"/>
          </w:tcPr>
          <w:p w14:paraId="7A2E18C9" w14:textId="77777777" w:rsidR="00B81D03" w:rsidRPr="008232A3" w:rsidRDefault="00B81D03" w:rsidP="00B81D03">
            <w:pPr>
              <w:pStyle w:val="NoSpacing"/>
              <w:rPr>
                <w:b/>
              </w:rPr>
            </w:pPr>
            <w:r>
              <w:rPr>
                <w:b/>
              </w:rPr>
              <w:lastRenderedPageBreak/>
              <w:t>School Distribution outcomes</w:t>
            </w:r>
          </w:p>
        </w:tc>
        <w:tc>
          <w:tcPr>
            <w:tcW w:w="434" w:type="pct"/>
            <w:shd w:val="clear" w:color="auto" w:fill="auto"/>
          </w:tcPr>
          <w:p w14:paraId="5579CB28" w14:textId="77777777" w:rsidR="00B81D03" w:rsidRPr="008232A3" w:rsidRDefault="00B81D03" w:rsidP="00B81D03">
            <w:pPr>
              <w:pStyle w:val="NoSpacing"/>
              <w:rPr>
                <w:b/>
              </w:rPr>
            </w:pPr>
          </w:p>
        </w:tc>
        <w:tc>
          <w:tcPr>
            <w:tcW w:w="428" w:type="pct"/>
          </w:tcPr>
          <w:p w14:paraId="3C73AC5A" w14:textId="77777777" w:rsidR="00B81D03" w:rsidRPr="008232A3" w:rsidRDefault="00B81D03" w:rsidP="00B81D03">
            <w:pPr>
              <w:pStyle w:val="NoSpacing"/>
              <w:rPr>
                <w:b/>
              </w:rPr>
            </w:pPr>
          </w:p>
        </w:tc>
        <w:tc>
          <w:tcPr>
            <w:tcW w:w="532" w:type="pct"/>
          </w:tcPr>
          <w:p w14:paraId="3CA7C4F9" w14:textId="77777777" w:rsidR="00B81D03" w:rsidRPr="008232A3" w:rsidRDefault="00B81D03" w:rsidP="00B81D03">
            <w:pPr>
              <w:pStyle w:val="NoSpacing"/>
              <w:rPr>
                <w:b/>
              </w:rPr>
            </w:pPr>
          </w:p>
        </w:tc>
      </w:tr>
      <w:tr w:rsidR="00B81D03" w:rsidRPr="00ED319B" w14:paraId="7AC70BAA" w14:textId="77777777" w:rsidTr="00B81D03">
        <w:tc>
          <w:tcPr>
            <w:tcW w:w="3606" w:type="pct"/>
            <w:shd w:val="clear" w:color="auto" w:fill="auto"/>
          </w:tcPr>
          <w:p w14:paraId="2576213B" w14:textId="77777777" w:rsidR="00B81D03" w:rsidRPr="00ED319B" w:rsidRDefault="00B81D03" w:rsidP="00B81D03">
            <w:pPr>
              <w:pStyle w:val="NoSpacing"/>
              <w:ind w:left="162"/>
            </w:pPr>
            <w:r>
              <w:t>H</w:t>
            </w:r>
            <w:r w:rsidRPr="00ED319B">
              <w:t xml:space="preserve">ouseholds </w:t>
            </w:r>
            <w:r>
              <w:t>that own</w:t>
            </w:r>
            <w:r w:rsidRPr="00ED319B">
              <w:t xml:space="preserve"> a </w:t>
            </w:r>
            <w:r>
              <w:t>school distribution</w:t>
            </w:r>
            <w:r w:rsidRPr="00ED319B">
              <w:t xml:space="preserve"> </w:t>
            </w:r>
            <w:r>
              <w:t>ITN***</w:t>
            </w:r>
          </w:p>
        </w:tc>
        <w:tc>
          <w:tcPr>
            <w:tcW w:w="434" w:type="pct"/>
            <w:shd w:val="clear" w:color="auto" w:fill="auto"/>
          </w:tcPr>
          <w:p w14:paraId="3FE5AB93" w14:textId="77777777" w:rsidR="00B81D03" w:rsidRPr="00ED319B" w:rsidRDefault="00B81D03" w:rsidP="00B81D03">
            <w:pPr>
              <w:pStyle w:val="NoSpacing"/>
            </w:pPr>
            <w:r>
              <w:t>10</w:t>
            </w:r>
          </w:p>
        </w:tc>
        <w:tc>
          <w:tcPr>
            <w:tcW w:w="428" w:type="pct"/>
          </w:tcPr>
          <w:p w14:paraId="68F409C1" w14:textId="77777777" w:rsidR="00B81D03" w:rsidRPr="00ED319B" w:rsidRDefault="00B81D03" w:rsidP="00B81D03">
            <w:pPr>
              <w:pStyle w:val="NoSpacing"/>
            </w:pPr>
            <w:r>
              <w:t>19</w:t>
            </w:r>
          </w:p>
        </w:tc>
        <w:tc>
          <w:tcPr>
            <w:tcW w:w="532" w:type="pct"/>
          </w:tcPr>
          <w:p w14:paraId="75272BC5" w14:textId="77777777" w:rsidR="00B81D03" w:rsidRPr="00ED319B" w:rsidRDefault="00B81D03" w:rsidP="00B81D03">
            <w:pPr>
              <w:pStyle w:val="NoSpacing"/>
            </w:pPr>
            <w:r>
              <w:t>2</w:t>
            </w:r>
          </w:p>
        </w:tc>
      </w:tr>
      <w:tr w:rsidR="00B81D03" w:rsidRPr="00ED319B" w14:paraId="0F1A6DEF" w14:textId="77777777" w:rsidTr="00B81D03">
        <w:tc>
          <w:tcPr>
            <w:tcW w:w="3606" w:type="pct"/>
            <w:shd w:val="clear" w:color="auto" w:fill="auto"/>
          </w:tcPr>
          <w:p w14:paraId="41177690" w14:textId="77777777" w:rsidR="00B81D03" w:rsidRPr="00ED319B" w:rsidRDefault="00B81D03" w:rsidP="00B81D03">
            <w:pPr>
              <w:pStyle w:val="NoSpacing"/>
              <w:ind w:left="162"/>
            </w:pPr>
            <w:r>
              <w:t>% of all nets that are school distribution ITNs***</w:t>
            </w:r>
          </w:p>
        </w:tc>
        <w:tc>
          <w:tcPr>
            <w:tcW w:w="434" w:type="pct"/>
            <w:shd w:val="clear" w:color="auto" w:fill="auto"/>
          </w:tcPr>
          <w:p w14:paraId="3C2C4B41" w14:textId="77777777" w:rsidR="00B81D03" w:rsidRPr="00B82778" w:rsidRDefault="00B81D03" w:rsidP="00B81D03">
            <w:pPr>
              <w:pStyle w:val="NoSpacing"/>
            </w:pPr>
            <w:r>
              <w:t>9</w:t>
            </w:r>
          </w:p>
        </w:tc>
        <w:tc>
          <w:tcPr>
            <w:tcW w:w="428" w:type="pct"/>
          </w:tcPr>
          <w:p w14:paraId="0A4FC765" w14:textId="77777777" w:rsidR="00B81D03" w:rsidRPr="00B82778" w:rsidRDefault="00B81D03" w:rsidP="00B81D03">
            <w:pPr>
              <w:pStyle w:val="NoSpacing"/>
            </w:pPr>
            <w:r>
              <w:t>14</w:t>
            </w:r>
          </w:p>
        </w:tc>
        <w:tc>
          <w:tcPr>
            <w:tcW w:w="532" w:type="pct"/>
          </w:tcPr>
          <w:p w14:paraId="31A12BCF" w14:textId="77777777" w:rsidR="00B81D03" w:rsidRPr="00B82778" w:rsidRDefault="00B81D03" w:rsidP="00B81D03">
            <w:pPr>
              <w:pStyle w:val="NoSpacing"/>
            </w:pPr>
            <w:r>
              <w:t>2</w:t>
            </w:r>
          </w:p>
        </w:tc>
      </w:tr>
      <w:tr w:rsidR="00B81D03" w:rsidRPr="008232A3" w14:paraId="345BCB61" w14:textId="77777777" w:rsidTr="00B81D03">
        <w:tc>
          <w:tcPr>
            <w:tcW w:w="3606" w:type="pct"/>
            <w:shd w:val="clear" w:color="auto" w:fill="auto"/>
          </w:tcPr>
          <w:p w14:paraId="03F8131D" w14:textId="77777777" w:rsidR="00B81D03" w:rsidRPr="008232A3" w:rsidRDefault="00B81D03" w:rsidP="00B81D03">
            <w:pPr>
              <w:pStyle w:val="NoSpacing"/>
              <w:rPr>
                <w:b/>
              </w:rPr>
            </w:pPr>
            <w:r w:rsidRPr="008232A3">
              <w:rPr>
                <w:b/>
              </w:rPr>
              <w:t xml:space="preserve">ITN </w:t>
            </w:r>
            <w:r>
              <w:rPr>
                <w:b/>
              </w:rPr>
              <w:t>ownership/</w:t>
            </w:r>
            <w:r w:rsidRPr="008232A3">
              <w:rPr>
                <w:b/>
              </w:rPr>
              <w:t>access</w:t>
            </w:r>
          </w:p>
        </w:tc>
        <w:tc>
          <w:tcPr>
            <w:tcW w:w="434" w:type="pct"/>
            <w:shd w:val="clear" w:color="auto" w:fill="auto"/>
          </w:tcPr>
          <w:p w14:paraId="5F01F63B" w14:textId="77777777" w:rsidR="00B81D03" w:rsidRPr="008232A3" w:rsidRDefault="00B81D03" w:rsidP="00B81D03">
            <w:pPr>
              <w:pStyle w:val="NoSpacing"/>
              <w:rPr>
                <w:b/>
              </w:rPr>
            </w:pPr>
          </w:p>
        </w:tc>
        <w:tc>
          <w:tcPr>
            <w:tcW w:w="428" w:type="pct"/>
          </w:tcPr>
          <w:p w14:paraId="69502633" w14:textId="77777777" w:rsidR="00B81D03" w:rsidRPr="008232A3" w:rsidRDefault="00B81D03" w:rsidP="00B81D03">
            <w:pPr>
              <w:pStyle w:val="NoSpacing"/>
              <w:rPr>
                <w:b/>
              </w:rPr>
            </w:pPr>
          </w:p>
        </w:tc>
        <w:tc>
          <w:tcPr>
            <w:tcW w:w="532" w:type="pct"/>
          </w:tcPr>
          <w:p w14:paraId="42D65A87" w14:textId="77777777" w:rsidR="00B81D03" w:rsidRPr="008232A3" w:rsidRDefault="00B81D03" w:rsidP="00B81D03">
            <w:pPr>
              <w:pStyle w:val="NoSpacing"/>
              <w:rPr>
                <w:b/>
              </w:rPr>
            </w:pPr>
          </w:p>
        </w:tc>
      </w:tr>
      <w:tr w:rsidR="00B81D03" w:rsidRPr="00ED319B" w14:paraId="43F4BA9E" w14:textId="77777777" w:rsidTr="00B81D03">
        <w:tc>
          <w:tcPr>
            <w:tcW w:w="3606" w:type="pct"/>
            <w:shd w:val="clear" w:color="auto" w:fill="auto"/>
          </w:tcPr>
          <w:p w14:paraId="40961604" w14:textId="77777777" w:rsidR="00B81D03" w:rsidRPr="00ED319B" w:rsidRDefault="00B81D03" w:rsidP="00B81D03">
            <w:pPr>
              <w:pStyle w:val="NoSpacing"/>
              <w:ind w:left="162"/>
            </w:pPr>
            <w:r>
              <w:t>Households with at least 1 ITN***</w:t>
            </w:r>
          </w:p>
        </w:tc>
        <w:tc>
          <w:tcPr>
            <w:tcW w:w="434" w:type="pct"/>
            <w:shd w:val="clear" w:color="auto" w:fill="auto"/>
          </w:tcPr>
          <w:p w14:paraId="58D75FC2" w14:textId="77777777" w:rsidR="00B81D03" w:rsidRPr="00B82778" w:rsidRDefault="00B81D03" w:rsidP="00B81D03">
            <w:pPr>
              <w:pStyle w:val="NoSpacing"/>
            </w:pPr>
            <w:r>
              <w:t>66</w:t>
            </w:r>
          </w:p>
        </w:tc>
        <w:tc>
          <w:tcPr>
            <w:tcW w:w="428" w:type="pct"/>
          </w:tcPr>
          <w:p w14:paraId="59817A2E" w14:textId="77777777" w:rsidR="00B81D03" w:rsidRPr="00B82778" w:rsidRDefault="00B81D03" w:rsidP="00B81D03">
            <w:pPr>
              <w:pStyle w:val="NoSpacing"/>
            </w:pPr>
            <w:r>
              <w:t>80</w:t>
            </w:r>
          </w:p>
        </w:tc>
        <w:tc>
          <w:tcPr>
            <w:tcW w:w="532" w:type="pct"/>
          </w:tcPr>
          <w:p w14:paraId="57391558" w14:textId="77777777" w:rsidR="00B81D03" w:rsidRPr="00B82778" w:rsidRDefault="00B81D03" w:rsidP="00B81D03">
            <w:pPr>
              <w:pStyle w:val="NoSpacing"/>
            </w:pPr>
            <w:r>
              <w:t>53</w:t>
            </w:r>
          </w:p>
        </w:tc>
      </w:tr>
      <w:tr w:rsidR="00B81D03" w:rsidRPr="00ED319B" w14:paraId="48493FE6" w14:textId="77777777" w:rsidTr="00B81D03">
        <w:tc>
          <w:tcPr>
            <w:tcW w:w="3606" w:type="pct"/>
            <w:shd w:val="clear" w:color="auto" w:fill="auto"/>
          </w:tcPr>
          <w:p w14:paraId="1EA81D96" w14:textId="77777777" w:rsidR="00B81D03" w:rsidRPr="00ED319B" w:rsidRDefault="00B81D03" w:rsidP="00B81D03">
            <w:pPr>
              <w:pStyle w:val="NoSpacing"/>
              <w:ind w:left="162"/>
            </w:pPr>
            <w:r>
              <w:t>H</w:t>
            </w:r>
            <w:r w:rsidRPr="00ED319B">
              <w:t>ouseholds with at</w:t>
            </w:r>
            <w:r>
              <w:t xml:space="preserve"> least 1 ITN for every 2 people***</w:t>
            </w:r>
          </w:p>
        </w:tc>
        <w:tc>
          <w:tcPr>
            <w:tcW w:w="434" w:type="pct"/>
            <w:shd w:val="clear" w:color="auto" w:fill="auto"/>
          </w:tcPr>
          <w:p w14:paraId="3283C355" w14:textId="77777777" w:rsidR="00B81D03" w:rsidRPr="00B82778" w:rsidRDefault="00B81D03" w:rsidP="00B81D03">
            <w:pPr>
              <w:pStyle w:val="NoSpacing"/>
            </w:pPr>
            <w:r>
              <w:t>26</w:t>
            </w:r>
          </w:p>
        </w:tc>
        <w:tc>
          <w:tcPr>
            <w:tcW w:w="428" w:type="pct"/>
          </w:tcPr>
          <w:p w14:paraId="03E9646E" w14:textId="77777777" w:rsidR="00B81D03" w:rsidRPr="00B82778" w:rsidRDefault="00B81D03" w:rsidP="00B81D03">
            <w:pPr>
              <w:pStyle w:val="NoSpacing"/>
            </w:pPr>
            <w:r>
              <w:t>31</w:t>
            </w:r>
          </w:p>
        </w:tc>
        <w:tc>
          <w:tcPr>
            <w:tcW w:w="532" w:type="pct"/>
          </w:tcPr>
          <w:p w14:paraId="2BBE8D8E" w14:textId="77777777" w:rsidR="00B81D03" w:rsidRPr="00B82778" w:rsidRDefault="00B81D03" w:rsidP="00B81D03">
            <w:pPr>
              <w:pStyle w:val="NoSpacing"/>
            </w:pPr>
            <w:r>
              <w:t>21</w:t>
            </w:r>
          </w:p>
        </w:tc>
      </w:tr>
      <w:tr w:rsidR="00B81D03" w:rsidRPr="00ED319B" w14:paraId="2D5A3309" w14:textId="77777777" w:rsidTr="00B81D03">
        <w:tc>
          <w:tcPr>
            <w:tcW w:w="3606" w:type="pct"/>
            <w:shd w:val="clear" w:color="auto" w:fill="auto"/>
          </w:tcPr>
          <w:p w14:paraId="3D25470D" w14:textId="77777777" w:rsidR="00B81D03" w:rsidRPr="00ED319B" w:rsidRDefault="00B81D03" w:rsidP="00B81D03">
            <w:pPr>
              <w:pStyle w:val="NoSpacing"/>
              <w:ind w:left="162"/>
            </w:pPr>
            <w:r>
              <w:t>D</w:t>
            </w:r>
            <w:r w:rsidRPr="00ED319B">
              <w:t>efacto population with access to a ITN***</w:t>
            </w:r>
          </w:p>
        </w:tc>
        <w:tc>
          <w:tcPr>
            <w:tcW w:w="434" w:type="pct"/>
            <w:shd w:val="clear" w:color="auto" w:fill="auto"/>
          </w:tcPr>
          <w:p w14:paraId="5A239829" w14:textId="77777777" w:rsidR="00B81D03" w:rsidRPr="00B82778" w:rsidRDefault="00B81D03" w:rsidP="00B81D03">
            <w:pPr>
              <w:pStyle w:val="NoSpacing"/>
            </w:pPr>
            <w:r>
              <w:t>48</w:t>
            </w:r>
          </w:p>
        </w:tc>
        <w:tc>
          <w:tcPr>
            <w:tcW w:w="428" w:type="pct"/>
          </w:tcPr>
          <w:p w14:paraId="22913FF4" w14:textId="77777777" w:rsidR="00B81D03" w:rsidRPr="00B82778" w:rsidRDefault="00B81D03" w:rsidP="00B81D03">
            <w:pPr>
              <w:pStyle w:val="NoSpacing"/>
            </w:pPr>
            <w:r>
              <w:t>58</w:t>
            </w:r>
          </w:p>
        </w:tc>
        <w:tc>
          <w:tcPr>
            <w:tcW w:w="532" w:type="pct"/>
          </w:tcPr>
          <w:p w14:paraId="394F2C10" w14:textId="77777777" w:rsidR="00B81D03" w:rsidRPr="00B82778" w:rsidRDefault="00B81D03" w:rsidP="00B81D03">
            <w:pPr>
              <w:pStyle w:val="NoSpacing"/>
            </w:pPr>
            <w:r>
              <w:t>38</w:t>
            </w:r>
          </w:p>
        </w:tc>
      </w:tr>
      <w:tr w:rsidR="00B81D03" w:rsidRPr="008232A3" w14:paraId="66D29826" w14:textId="77777777" w:rsidTr="00B81D03">
        <w:tc>
          <w:tcPr>
            <w:tcW w:w="3606" w:type="pct"/>
            <w:shd w:val="clear" w:color="auto" w:fill="auto"/>
          </w:tcPr>
          <w:p w14:paraId="7864B636" w14:textId="77777777" w:rsidR="00B81D03" w:rsidRPr="008232A3" w:rsidRDefault="00B81D03" w:rsidP="00B81D03">
            <w:pPr>
              <w:pStyle w:val="NoSpacing"/>
              <w:rPr>
                <w:b/>
              </w:rPr>
            </w:pPr>
            <w:r w:rsidRPr="008232A3">
              <w:rPr>
                <w:b/>
              </w:rPr>
              <w:t>ITN use</w:t>
            </w:r>
            <w:r>
              <w:rPr>
                <w:b/>
              </w:rPr>
              <w:t>- population level</w:t>
            </w:r>
          </w:p>
        </w:tc>
        <w:tc>
          <w:tcPr>
            <w:tcW w:w="434" w:type="pct"/>
            <w:shd w:val="clear" w:color="auto" w:fill="auto"/>
          </w:tcPr>
          <w:p w14:paraId="4AAF1C91" w14:textId="77777777" w:rsidR="00B81D03" w:rsidRPr="008232A3" w:rsidRDefault="00B81D03" w:rsidP="00B81D03">
            <w:pPr>
              <w:pStyle w:val="NoSpacing"/>
              <w:rPr>
                <w:b/>
              </w:rPr>
            </w:pPr>
          </w:p>
        </w:tc>
        <w:tc>
          <w:tcPr>
            <w:tcW w:w="428" w:type="pct"/>
          </w:tcPr>
          <w:p w14:paraId="3AE7D6B2" w14:textId="77777777" w:rsidR="00B81D03" w:rsidRPr="008232A3" w:rsidRDefault="00B81D03" w:rsidP="00B81D03">
            <w:pPr>
              <w:pStyle w:val="NoSpacing"/>
              <w:rPr>
                <w:b/>
              </w:rPr>
            </w:pPr>
          </w:p>
        </w:tc>
        <w:tc>
          <w:tcPr>
            <w:tcW w:w="532" w:type="pct"/>
          </w:tcPr>
          <w:p w14:paraId="6B243358" w14:textId="77777777" w:rsidR="00B81D03" w:rsidRPr="008232A3" w:rsidRDefault="00B81D03" w:rsidP="00B81D03">
            <w:pPr>
              <w:pStyle w:val="NoSpacing"/>
              <w:rPr>
                <w:b/>
              </w:rPr>
            </w:pPr>
          </w:p>
        </w:tc>
      </w:tr>
      <w:tr w:rsidR="00B81D03" w:rsidRPr="00ED319B" w14:paraId="6A1C7CD7" w14:textId="77777777" w:rsidTr="00B81D03">
        <w:tc>
          <w:tcPr>
            <w:tcW w:w="3606" w:type="pct"/>
            <w:shd w:val="clear" w:color="auto" w:fill="auto"/>
          </w:tcPr>
          <w:p w14:paraId="3823DA46" w14:textId="77777777" w:rsidR="00B81D03" w:rsidRPr="00ED319B" w:rsidRDefault="00B81D03" w:rsidP="00B81D03">
            <w:pPr>
              <w:pStyle w:val="NoSpacing"/>
            </w:pPr>
            <w:r>
              <w:t>D</w:t>
            </w:r>
            <w:r w:rsidRPr="00ED319B">
              <w:t>efacto population that slept under an ITN last night*</w:t>
            </w:r>
            <w:r>
              <w:t>**</w:t>
            </w:r>
          </w:p>
        </w:tc>
        <w:tc>
          <w:tcPr>
            <w:tcW w:w="434" w:type="pct"/>
            <w:shd w:val="clear" w:color="auto" w:fill="auto"/>
          </w:tcPr>
          <w:p w14:paraId="52797B8E" w14:textId="77777777" w:rsidR="00B81D03" w:rsidRPr="00ED319B" w:rsidRDefault="00B81D03" w:rsidP="00B81D03">
            <w:pPr>
              <w:pStyle w:val="NoSpacing"/>
            </w:pPr>
            <w:r>
              <w:t>37</w:t>
            </w:r>
          </w:p>
        </w:tc>
        <w:tc>
          <w:tcPr>
            <w:tcW w:w="428" w:type="pct"/>
          </w:tcPr>
          <w:p w14:paraId="1985E568" w14:textId="77777777" w:rsidR="00B81D03" w:rsidRPr="00ED319B" w:rsidRDefault="00B81D03" w:rsidP="00B81D03">
            <w:pPr>
              <w:pStyle w:val="NoSpacing"/>
            </w:pPr>
            <w:r>
              <w:t>47</w:t>
            </w:r>
          </w:p>
        </w:tc>
        <w:tc>
          <w:tcPr>
            <w:tcW w:w="532" w:type="pct"/>
          </w:tcPr>
          <w:p w14:paraId="40BE930F" w14:textId="77777777" w:rsidR="00B81D03" w:rsidRPr="00ED319B" w:rsidRDefault="00B81D03" w:rsidP="00B81D03">
            <w:pPr>
              <w:pStyle w:val="NoSpacing"/>
            </w:pPr>
            <w:r>
              <w:t>24</w:t>
            </w:r>
          </w:p>
        </w:tc>
      </w:tr>
      <w:tr w:rsidR="00B81D03" w:rsidRPr="00ED319B" w14:paraId="01E10BD2" w14:textId="77777777" w:rsidTr="00B81D03">
        <w:tc>
          <w:tcPr>
            <w:tcW w:w="3606" w:type="pct"/>
            <w:shd w:val="clear" w:color="auto" w:fill="auto"/>
          </w:tcPr>
          <w:p w14:paraId="61EE2E80" w14:textId="77777777" w:rsidR="00B81D03" w:rsidRPr="00ED319B" w:rsidRDefault="00B81D03" w:rsidP="00B81D03">
            <w:pPr>
              <w:pStyle w:val="NoSpacing"/>
            </w:pPr>
            <w:r>
              <w:t>C</w:t>
            </w:r>
            <w:r w:rsidRPr="00ED319B">
              <w:t>hildren under 5 tha</w:t>
            </w:r>
            <w:r>
              <w:t>t slept under an ITN last night***</w:t>
            </w:r>
          </w:p>
        </w:tc>
        <w:tc>
          <w:tcPr>
            <w:tcW w:w="434" w:type="pct"/>
            <w:shd w:val="clear" w:color="auto" w:fill="auto"/>
          </w:tcPr>
          <w:p w14:paraId="097AE202" w14:textId="77777777" w:rsidR="00B81D03" w:rsidRPr="00ED319B" w:rsidRDefault="00B81D03" w:rsidP="00B81D03">
            <w:pPr>
              <w:pStyle w:val="NoSpacing"/>
            </w:pPr>
            <w:r>
              <w:t>33</w:t>
            </w:r>
          </w:p>
        </w:tc>
        <w:tc>
          <w:tcPr>
            <w:tcW w:w="428" w:type="pct"/>
          </w:tcPr>
          <w:p w14:paraId="4A3D23B8" w14:textId="77777777" w:rsidR="00B81D03" w:rsidRPr="00ED319B" w:rsidRDefault="00B81D03" w:rsidP="00B81D03">
            <w:pPr>
              <w:pStyle w:val="NoSpacing"/>
            </w:pPr>
            <w:r>
              <w:t>50</w:t>
            </w:r>
          </w:p>
        </w:tc>
        <w:tc>
          <w:tcPr>
            <w:tcW w:w="532" w:type="pct"/>
          </w:tcPr>
          <w:p w14:paraId="26901E24" w14:textId="77777777" w:rsidR="00B81D03" w:rsidRPr="00ED319B" w:rsidRDefault="00B81D03" w:rsidP="00B81D03">
            <w:pPr>
              <w:pStyle w:val="NoSpacing"/>
            </w:pPr>
            <w:r>
              <w:t>19</w:t>
            </w:r>
          </w:p>
        </w:tc>
      </w:tr>
      <w:tr w:rsidR="00B81D03" w:rsidRPr="00ED319B" w14:paraId="35412557" w14:textId="77777777" w:rsidTr="00B81D03">
        <w:tc>
          <w:tcPr>
            <w:tcW w:w="3606" w:type="pct"/>
            <w:shd w:val="clear" w:color="auto" w:fill="auto"/>
          </w:tcPr>
          <w:p w14:paraId="318F285E" w14:textId="77777777" w:rsidR="00B81D03" w:rsidRPr="00ED319B" w:rsidRDefault="00B81D03" w:rsidP="00B81D03">
            <w:pPr>
              <w:pStyle w:val="NoSpacing"/>
            </w:pPr>
            <w:r>
              <w:t>C</w:t>
            </w:r>
            <w:r w:rsidRPr="00ED319B">
              <w:t>hildren 5</w:t>
            </w:r>
            <w:r>
              <w:t>-15</w:t>
            </w:r>
            <w:r w:rsidRPr="00ED319B">
              <w:t xml:space="preserve"> tha</w:t>
            </w:r>
            <w:r>
              <w:t>t slept under an ITN last night***</w:t>
            </w:r>
          </w:p>
        </w:tc>
        <w:tc>
          <w:tcPr>
            <w:tcW w:w="434" w:type="pct"/>
            <w:shd w:val="clear" w:color="auto" w:fill="auto"/>
          </w:tcPr>
          <w:p w14:paraId="5C0C7704" w14:textId="77777777" w:rsidR="00B81D03" w:rsidRPr="00ED319B" w:rsidRDefault="00B81D03" w:rsidP="00B81D03">
            <w:pPr>
              <w:pStyle w:val="NoSpacing"/>
            </w:pPr>
            <w:r>
              <w:t>27</w:t>
            </w:r>
          </w:p>
        </w:tc>
        <w:tc>
          <w:tcPr>
            <w:tcW w:w="428" w:type="pct"/>
          </w:tcPr>
          <w:p w14:paraId="653EAF44" w14:textId="77777777" w:rsidR="00B81D03" w:rsidRPr="00ED319B" w:rsidRDefault="00B81D03" w:rsidP="00B81D03">
            <w:pPr>
              <w:pStyle w:val="NoSpacing"/>
            </w:pPr>
            <w:r>
              <w:t>35</w:t>
            </w:r>
          </w:p>
        </w:tc>
        <w:tc>
          <w:tcPr>
            <w:tcW w:w="532" w:type="pct"/>
          </w:tcPr>
          <w:p w14:paraId="30D6A33D" w14:textId="77777777" w:rsidR="00B81D03" w:rsidRPr="00ED319B" w:rsidRDefault="00B81D03" w:rsidP="00B81D03">
            <w:pPr>
              <w:pStyle w:val="NoSpacing"/>
            </w:pPr>
            <w:r>
              <w:t>18</w:t>
            </w:r>
          </w:p>
        </w:tc>
      </w:tr>
      <w:tr w:rsidR="00B81D03" w:rsidRPr="00ED319B" w14:paraId="7829668E" w14:textId="77777777" w:rsidTr="00B81D03">
        <w:tc>
          <w:tcPr>
            <w:tcW w:w="3606" w:type="pct"/>
            <w:shd w:val="clear" w:color="auto" w:fill="auto"/>
          </w:tcPr>
          <w:p w14:paraId="1F424DB4" w14:textId="77777777" w:rsidR="00B81D03" w:rsidRPr="00ED319B" w:rsidRDefault="00B81D03" w:rsidP="00B81D03">
            <w:pPr>
              <w:pStyle w:val="NoSpacing"/>
            </w:pPr>
            <w:r>
              <w:t>Pregnant women</w:t>
            </w:r>
            <w:r w:rsidRPr="00ED319B">
              <w:t xml:space="preserve"> tha</w:t>
            </w:r>
            <w:r>
              <w:t>t slept under an ITN last night***</w:t>
            </w:r>
          </w:p>
        </w:tc>
        <w:tc>
          <w:tcPr>
            <w:tcW w:w="434" w:type="pct"/>
            <w:shd w:val="clear" w:color="auto" w:fill="auto"/>
          </w:tcPr>
          <w:p w14:paraId="4DABB6BA" w14:textId="77777777" w:rsidR="00B81D03" w:rsidRPr="00ED319B" w:rsidRDefault="00B81D03" w:rsidP="00B81D03">
            <w:pPr>
              <w:pStyle w:val="NoSpacing"/>
            </w:pPr>
            <w:r>
              <w:t>50</w:t>
            </w:r>
          </w:p>
        </w:tc>
        <w:tc>
          <w:tcPr>
            <w:tcW w:w="428" w:type="pct"/>
          </w:tcPr>
          <w:p w14:paraId="4F8DCA39" w14:textId="77777777" w:rsidR="00B81D03" w:rsidRPr="00ED319B" w:rsidRDefault="00B81D03" w:rsidP="00B81D03">
            <w:pPr>
              <w:pStyle w:val="NoSpacing"/>
            </w:pPr>
            <w:r>
              <w:t>68</w:t>
            </w:r>
          </w:p>
        </w:tc>
        <w:tc>
          <w:tcPr>
            <w:tcW w:w="532" w:type="pct"/>
          </w:tcPr>
          <w:p w14:paraId="0D93BF95" w14:textId="77777777" w:rsidR="00B81D03" w:rsidRPr="00ED319B" w:rsidRDefault="00B81D03" w:rsidP="00B81D03">
            <w:pPr>
              <w:pStyle w:val="NoSpacing"/>
            </w:pPr>
            <w:r>
              <w:t>21</w:t>
            </w:r>
          </w:p>
        </w:tc>
      </w:tr>
      <w:tr w:rsidR="00B81D03" w:rsidRPr="00ED319B" w14:paraId="10C55DA2" w14:textId="77777777" w:rsidTr="00B81D03">
        <w:tc>
          <w:tcPr>
            <w:tcW w:w="3606" w:type="pct"/>
            <w:shd w:val="clear" w:color="auto" w:fill="auto"/>
          </w:tcPr>
          <w:p w14:paraId="675054F6" w14:textId="77777777" w:rsidR="00B81D03" w:rsidRPr="008232A3" w:rsidRDefault="00B81D03" w:rsidP="00B81D03">
            <w:pPr>
              <w:pStyle w:val="NoSpacing"/>
              <w:rPr>
                <w:b/>
              </w:rPr>
            </w:pPr>
            <w:r w:rsidRPr="008232A3">
              <w:rPr>
                <w:b/>
              </w:rPr>
              <w:t>ITN use</w:t>
            </w:r>
            <w:r>
              <w:rPr>
                <w:b/>
              </w:rPr>
              <w:t>- ITN level</w:t>
            </w:r>
          </w:p>
        </w:tc>
        <w:tc>
          <w:tcPr>
            <w:tcW w:w="434" w:type="pct"/>
            <w:shd w:val="clear" w:color="auto" w:fill="auto"/>
          </w:tcPr>
          <w:p w14:paraId="0FD8597B" w14:textId="77777777" w:rsidR="00B81D03" w:rsidRPr="00ED319B" w:rsidRDefault="00B81D03" w:rsidP="00B81D03">
            <w:pPr>
              <w:pStyle w:val="NoSpacing"/>
            </w:pPr>
          </w:p>
        </w:tc>
        <w:tc>
          <w:tcPr>
            <w:tcW w:w="428" w:type="pct"/>
          </w:tcPr>
          <w:p w14:paraId="79ED7DAD" w14:textId="77777777" w:rsidR="00B81D03" w:rsidRPr="00ED319B" w:rsidRDefault="00B81D03" w:rsidP="00B81D03">
            <w:pPr>
              <w:pStyle w:val="NoSpacing"/>
            </w:pPr>
          </w:p>
        </w:tc>
        <w:tc>
          <w:tcPr>
            <w:tcW w:w="532" w:type="pct"/>
          </w:tcPr>
          <w:p w14:paraId="26FB4651" w14:textId="77777777" w:rsidR="00B81D03" w:rsidRPr="00ED319B" w:rsidRDefault="00B81D03" w:rsidP="00B81D03">
            <w:pPr>
              <w:pStyle w:val="NoSpacing"/>
            </w:pPr>
          </w:p>
        </w:tc>
      </w:tr>
      <w:tr w:rsidR="00B81D03" w:rsidRPr="00ED319B" w14:paraId="00B10BE1" w14:textId="77777777" w:rsidTr="00B81D03">
        <w:tc>
          <w:tcPr>
            <w:tcW w:w="3606" w:type="pct"/>
            <w:shd w:val="clear" w:color="auto" w:fill="auto"/>
          </w:tcPr>
          <w:p w14:paraId="7EA5B8E9" w14:textId="77777777" w:rsidR="00B81D03" w:rsidRPr="00ED319B" w:rsidRDefault="00B81D03" w:rsidP="00B81D03">
            <w:pPr>
              <w:pStyle w:val="NoSpacing"/>
            </w:pPr>
            <w:r w:rsidRPr="00ED319B">
              <w:t>ITN</w:t>
            </w:r>
            <w:r>
              <w:t>s</w:t>
            </w:r>
            <w:r w:rsidRPr="00ED319B">
              <w:t xml:space="preserve"> </w:t>
            </w:r>
            <w:r>
              <w:t>currently owned used last night***</w:t>
            </w:r>
          </w:p>
        </w:tc>
        <w:tc>
          <w:tcPr>
            <w:tcW w:w="434" w:type="pct"/>
            <w:shd w:val="clear" w:color="auto" w:fill="auto"/>
          </w:tcPr>
          <w:p w14:paraId="36B3B12A" w14:textId="77777777" w:rsidR="00B81D03" w:rsidRPr="00ED319B" w:rsidRDefault="00B81D03" w:rsidP="00B81D03">
            <w:pPr>
              <w:pStyle w:val="NoSpacing"/>
            </w:pPr>
            <w:r>
              <w:t>78</w:t>
            </w:r>
          </w:p>
        </w:tc>
        <w:tc>
          <w:tcPr>
            <w:tcW w:w="428" w:type="pct"/>
          </w:tcPr>
          <w:p w14:paraId="26A06F1A" w14:textId="77777777" w:rsidR="00B81D03" w:rsidRPr="00ED319B" w:rsidRDefault="00B81D03" w:rsidP="00B81D03">
            <w:pPr>
              <w:pStyle w:val="NoSpacing"/>
            </w:pPr>
            <w:r>
              <w:t>81</w:t>
            </w:r>
          </w:p>
        </w:tc>
        <w:tc>
          <w:tcPr>
            <w:tcW w:w="532" w:type="pct"/>
          </w:tcPr>
          <w:p w14:paraId="73D2FFED" w14:textId="77777777" w:rsidR="00B81D03" w:rsidRPr="00ED319B" w:rsidRDefault="00B81D03" w:rsidP="00B81D03">
            <w:pPr>
              <w:pStyle w:val="NoSpacing"/>
            </w:pPr>
            <w:r>
              <w:t>73</w:t>
            </w:r>
          </w:p>
        </w:tc>
      </w:tr>
      <w:tr w:rsidR="00B81D03" w:rsidRPr="00ED319B" w14:paraId="01370135" w14:textId="77777777" w:rsidTr="00B81D03">
        <w:tc>
          <w:tcPr>
            <w:tcW w:w="3606" w:type="pct"/>
            <w:shd w:val="clear" w:color="auto" w:fill="auto"/>
          </w:tcPr>
          <w:p w14:paraId="2321760E" w14:textId="77777777" w:rsidR="00B81D03" w:rsidRPr="00ED319B" w:rsidRDefault="00B81D03" w:rsidP="00B81D03">
            <w:pPr>
              <w:pStyle w:val="NoSpacing"/>
            </w:pPr>
            <w:r>
              <w:t>Mass</w:t>
            </w:r>
            <w:r w:rsidRPr="00ED319B">
              <w:t xml:space="preserve"> campaign ITNs used last night</w:t>
            </w:r>
            <w:r>
              <w:t>***</w:t>
            </w:r>
          </w:p>
        </w:tc>
        <w:tc>
          <w:tcPr>
            <w:tcW w:w="434" w:type="pct"/>
            <w:shd w:val="clear" w:color="auto" w:fill="auto"/>
          </w:tcPr>
          <w:p w14:paraId="55BABD38" w14:textId="77777777" w:rsidR="00B81D03" w:rsidRPr="00ED319B" w:rsidRDefault="00B81D03" w:rsidP="00B81D03">
            <w:pPr>
              <w:pStyle w:val="NoSpacing"/>
            </w:pPr>
            <w:r>
              <w:t>80</w:t>
            </w:r>
          </w:p>
        </w:tc>
        <w:tc>
          <w:tcPr>
            <w:tcW w:w="428" w:type="pct"/>
          </w:tcPr>
          <w:p w14:paraId="77F9F348" w14:textId="77777777" w:rsidR="00B81D03" w:rsidRPr="00ED319B" w:rsidRDefault="00B81D03" w:rsidP="00B81D03">
            <w:pPr>
              <w:pStyle w:val="NoSpacing"/>
            </w:pPr>
            <w:r>
              <w:t>85</w:t>
            </w:r>
          </w:p>
        </w:tc>
        <w:tc>
          <w:tcPr>
            <w:tcW w:w="532" w:type="pct"/>
          </w:tcPr>
          <w:p w14:paraId="4AF702E6" w14:textId="77777777" w:rsidR="00B81D03" w:rsidRPr="00ED319B" w:rsidRDefault="00B81D03" w:rsidP="00B81D03">
            <w:pPr>
              <w:pStyle w:val="NoSpacing"/>
            </w:pPr>
            <w:r>
              <w:t>74</w:t>
            </w:r>
          </w:p>
        </w:tc>
      </w:tr>
      <w:tr w:rsidR="00B81D03" w:rsidRPr="00ED319B" w14:paraId="3F176B81" w14:textId="77777777" w:rsidTr="00B81D03">
        <w:tc>
          <w:tcPr>
            <w:tcW w:w="3606" w:type="pct"/>
            <w:shd w:val="clear" w:color="auto" w:fill="auto"/>
          </w:tcPr>
          <w:p w14:paraId="363604F4" w14:textId="77777777" w:rsidR="00B81D03" w:rsidRPr="00ED319B" w:rsidRDefault="00B81D03" w:rsidP="00B81D03">
            <w:pPr>
              <w:pStyle w:val="NoSpacing"/>
            </w:pPr>
            <w:r>
              <w:t>School distribution</w:t>
            </w:r>
            <w:r w:rsidRPr="00ED319B">
              <w:t xml:space="preserve"> ITNs used last night</w:t>
            </w:r>
          </w:p>
        </w:tc>
        <w:tc>
          <w:tcPr>
            <w:tcW w:w="434" w:type="pct"/>
            <w:shd w:val="clear" w:color="auto" w:fill="auto"/>
          </w:tcPr>
          <w:p w14:paraId="5168CF0B" w14:textId="77777777" w:rsidR="00B81D03" w:rsidRPr="00ED319B" w:rsidRDefault="00B81D03" w:rsidP="00B81D03">
            <w:pPr>
              <w:pStyle w:val="NoSpacing"/>
            </w:pPr>
            <w:r>
              <w:t>64</w:t>
            </w:r>
          </w:p>
        </w:tc>
        <w:tc>
          <w:tcPr>
            <w:tcW w:w="428" w:type="pct"/>
          </w:tcPr>
          <w:p w14:paraId="3CDBCC76" w14:textId="77777777" w:rsidR="00B81D03" w:rsidRPr="00ED319B" w:rsidRDefault="00B81D03" w:rsidP="00B81D03">
            <w:pPr>
              <w:pStyle w:val="NoSpacing"/>
            </w:pPr>
            <w:r>
              <w:t>64</w:t>
            </w:r>
          </w:p>
        </w:tc>
        <w:tc>
          <w:tcPr>
            <w:tcW w:w="532" w:type="pct"/>
          </w:tcPr>
          <w:p w14:paraId="573FA12F" w14:textId="77777777" w:rsidR="00B81D03" w:rsidRPr="00ED319B" w:rsidRDefault="00B81D03" w:rsidP="00B81D03">
            <w:pPr>
              <w:pStyle w:val="NoSpacing"/>
            </w:pPr>
            <w:r>
              <w:t>58</w:t>
            </w:r>
          </w:p>
        </w:tc>
      </w:tr>
      <w:tr w:rsidR="00B81D03" w:rsidRPr="00453D26" w14:paraId="6545219A" w14:textId="77777777" w:rsidTr="00B81D03">
        <w:tc>
          <w:tcPr>
            <w:tcW w:w="5000" w:type="pct"/>
            <w:gridSpan w:val="4"/>
          </w:tcPr>
          <w:p w14:paraId="00840F21" w14:textId="77777777" w:rsidR="00B81D03" w:rsidRPr="00453D26" w:rsidRDefault="00B81D03" w:rsidP="00B81D03">
            <w:pPr>
              <w:pStyle w:val="NoSpacing"/>
            </w:pPr>
            <w:r w:rsidRPr="00453D26">
              <w:rPr>
                <w:color w:val="000000"/>
              </w:rPr>
              <w:t>* p&lt;0.05, ** p&lt;0.01, p&lt;0.001</w:t>
            </w:r>
          </w:p>
        </w:tc>
      </w:tr>
    </w:tbl>
    <w:p w14:paraId="462E0688" w14:textId="77777777" w:rsidR="00B81D03" w:rsidRDefault="00B81D03" w:rsidP="003031C3">
      <w:pPr>
        <w:rPr>
          <w:rFonts w:eastAsia="Calibri"/>
        </w:rPr>
      </w:pPr>
    </w:p>
    <w:p w14:paraId="58EC9682" w14:textId="2DEB1C96" w:rsidR="003031C3" w:rsidRDefault="00E2029C" w:rsidP="003031C3">
      <w:pPr>
        <w:rPr>
          <w:lang w:val="en-GB"/>
        </w:rPr>
      </w:pPr>
      <w:r>
        <w:rPr>
          <w:lang w:val="en-GB"/>
        </w:rPr>
        <w:t xml:space="preserve">It is noteworthy that there are some sociodemographic differences in the control and intervention areas </w:t>
      </w:r>
      <w:r w:rsidR="003031C3">
        <w:rPr>
          <w:lang w:val="en-GB"/>
        </w:rPr>
        <w:t xml:space="preserve">Although household size and education level are similar between the two zones, Dubreka is comparably wealthier. It’s close proximity to Conakry and the fact that some of Dubreka’s population commutes to Conakry for work daily can explain the major difference in both education and income. In addition, without baseline knowledge of ITN access and ownership levels in the districts, one must interpret post-pilot results cautiously. Even with these methodological weaknesses, there are significant findings in this study that signify promise for school distribution as a complimentary distribution channel in Guinea. </w:t>
      </w:r>
    </w:p>
    <w:p w14:paraId="0756E9B3" w14:textId="5CA2CC1F" w:rsidR="003031C3" w:rsidRDefault="003031C3" w:rsidP="003031C3">
      <w:pPr>
        <w:rPr>
          <w:lang w:val="en-GB"/>
        </w:rPr>
      </w:pPr>
      <w:r>
        <w:rPr>
          <w:lang w:val="en-GB"/>
        </w:rPr>
        <w:t>Despite the fact that half of children aged 5-15 in surveyed households were not in school, school distribution still has the potential to reach a high proportion of households. At the time of the survey, 45% of households in Bo</w:t>
      </w:r>
      <w:r w:rsidR="00F33284">
        <w:rPr>
          <w:lang w:val="en-GB"/>
        </w:rPr>
        <w:t>ffa</w:t>
      </w:r>
      <w:r>
        <w:rPr>
          <w:lang w:val="en-GB"/>
        </w:rPr>
        <w:t xml:space="preserve"> and Dubreka had at least one student in primary school. If the pilot was implemented as a routine part of the ITN distribution strategy, that would equate to an average of at least two additional ITNs per household over a six-year period for nearly half of all households. Additional ITNs would be useful to help bridge the gap between the current population access (58% in Boffa and 38% in Dubreka) and the National Malaria Control Program’s Strategic Plan 2018-2022’s target population access of 90%. Therefore, introducing an additional channel to Guinea’s ITN distribution strategy will likely increase the number of people sleeping under an ITN. </w:t>
      </w:r>
    </w:p>
    <w:p w14:paraId="2C501DCB" w14:textId="6C7D9BFF" w:rsidR="003031C3" w:rsidRDefault="003031C3" w:rsidP="003031C3">
      <w:pPr>
        <w:rPr>
          <w:lang w:val="en-GB"/>
        </w:rPr>
      </w:pPr>
      <w:r>
        <w:rPr>
          <w:lang w:val="en-GB"/>
        </w:rPr>
        <w:lastRenderedPageBreak/>
        <w:t xml:space="preserve">Although comparison of ITN coverage between the implementation and control zone must be done cautiously, one can still look at the relative contribution made by this school pilot. Among all households in the implementation zone, 19% reported receiving an ITN from the school distribution, compared to just 2% in the control zone. In addition, 13% of all ITNs were from the school distribution. And these are the results with </w:t>
      </w:r>
      <w:r w:rsidRPr="00417721">
        <w:rPr>
          <w:i/>
          <w:lang w:val="en-GB"/>
        </w:rPr>
        <w:t>only</w:t>
      </w:r>
      <w:r>
        <w:rPr>
          <w:lang w:val="en-GB"/>
        </w:rPr>
        <w:t xml:space="preserve"> three of six primary school classes being eligible for distribution as part of the pilot.. Campaign nets, presumably from the 2016 mass campaign, provide 62% of households with an ITN, compared to 51% in Dubreka. When the school distribution nets are added, this ownership of at least 1 ITN jumps to 80% in Boffa compared to 53% in Dubreka. The relative contribution of ANC, other and unknown nets is comparable (Figure 8). </w:t>
      </w:r>
    </w:p>
    <w:p w14:paraId="1893BD34" w14:textId="1B67939A" w:rsidR="003031C3" w:rsidRDefault="00B81D03" w:rsidP="003031C3">
      <w:pPr>
        <w:rPr>
          <w:lang w:val="en-GB"/>
        </w:rPr>
      </w:pPr>
      <w:r>
        <w:rPr>
          <w:lang w:val="en-GB"/>
        </w:rPr>
        <w:t xml:space="preserve">The results of the communication campaign, as well, were promising. </w:t>
      </w:r>
      <w:r w:rsidR="003031C3">
        <w:rPr>
          <w:lang w:val="en-GB"/>
        </w:rPr>
        <w:t xml:space="preserve">Of surveyed households, </w:t>
      </w:r>
      <w:r>
        <w:rPr>
          <w:lang w:val="en-GB"/>
        </w:rPr>
        <w:t>56% of those in Boffa re</w:t>
      </w:r>
      <w:r w:rsidR="003031C3">
        <w:rPr>
          <w:lang w:val="en-GB"/>
        </w:rPr>
        <w:t xml:space="preserve">called hearing about the school distribution and 48% recalled messages on ITN use and care. In comparison, households in </w:t>
      </w:r>
      <w:r>
        <w:rPr>
          <w:lang w:val="en-GB"/>
        </w:rPr>
        <w:t xml:space="preserve">Dubreka </w:t>
      </w:r>
      <w:r w:rsidR="003031C3">
        <w:rPr>
          <w:lang w:val="en-GB"/>
        </w:rPr>
        <w:t xml:space="preserve">recalled these messages at 3% and 6%, respectively. Table 7 indicates that households who recalled the ITN use and care messages were significantly more likely to sleep under an ITN the night before. Some of the communication practices and channels utilized during this pilot may be of use in future ITN distribution in Guinea. </w:t>
      </w:r>
    </w:p>
    <w:p w14:paraId="760C6D33" w14:textId="77777777" w:rsidR="00B81D03" w:rsidRDefault="00B81D03" w:rsidP="00B81D03">
      <w:pPr>
        <w:pStyle w:val="Heading1"/>
      </w:pPr>
      <w:bookmarkStart w:id="103" w:name="_Toc529740563"/>
      <w:r>
        <w:t>Conclusion</w:t>
      </w:r>
      <w:bookmarkEnd w:id="103"/>
    </w:p>
    <w:p w14:paraId="44623146" w14:textId="200ED500" w:rsidR="006D17A4" w:rsidRDefault="00B81D03" w:rsidP="00B81D03">
      <w:r>
        <w:rPr>
          <w:rFonts w:eastAsia="Calibri"/>
        </w:rPr>
        <w:t xml:space="preserve">In summary, </w:t>
      </w:r>
      <w:r>
        <w:t>the school ITN distribution evaluation took place in the Boffa and Dubreka districts of Guinea, within weeks after a school distribution pilot, and 2 years after</w:t>
      </w:r>
      <w:r w:rsidR="00A02D53">
        <w:t xml:space="preserve"> the</w:t>
      </w:r>
      <w:r>
        <w:t xml:space="preserve"> </w:t>
      </w:r>
      <w:r w:rsidR="00DC35C4">
        <w:t>2016</w:t>
      </w:r>
      <w:r>
        <w:t xml:space="preserve"> universal coverage campaign. As a result, ITN ownership, as well as population level access and use were significantly higher in Boffa than Dubreka.</w:t>
      </w:r>
      <w:r w:rsidRPr="00DE77A6">
        <w:t xml:space="preserve"> More research is needed to evaluate the cost-effectiveness of such continuous distribution channels in combination with, or as a potential replacement for, subsequent mass campaigns</w:t>
      </w:r>
      <w:r>
        <w:t>. However, s</w:t>
      </w:r>
      <w:r w:rsidRPr="00DE77A6">
        <w:t>chool</w:t>
      </w:r>
      <w:r>
        <w:t>-</w:t>
      </w:r>
      <w:r w:rsidRPr="00DE77A6">
        <w:t>based ITN distribution can provide complementary reach and therefor</w:t>
      </w:r>
      <w:r>
        <w:t>e</w:t>
      </w:r>
      <w:r w:rsidRPr="00DE77A6">
        <w:t xml:space="preserve"> play an effective role in</w:t>
      </w:r>
      <w:r w:rsidR="002D5BA7">
        <w:t xml:space="preserve"> closing the gap toward</w:t>
      </w:r>
      <w:r w:rsidRPr="00DE77A6">
        <w:t xml:space="preserve"> universal coverage</w:t>
      </w:r>
      <w:r>
        <w:t xml:space="preserve">. The results found in this pilot in Guinea do merit further consideration as the Government of Guinea continues to refine its strategy for the prevention of malaria. </w:t>
      </w:r>
      <w:bookmarkEnd w:id="101"/>
    </w:p>
    <w:sectPr w:rsidR="006D17A4" w:rsidSect="00B81D03">
      <w:footerReference w:type="default" r:id="rId42"/>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FFC15" w14:textId="77777777" w:rsidR="008413B5" w:rsidRDefault="008413B5" w:rsidP="00C3065A">
      <w:r>
        <w:separator/>
      </w:r>
    </w:p>
    <w:p w14:paraId="72E68492" w14:textId="77777777" w:rsidR="008413B5" w:rsidRDefault="008413B5" w:rsidP="00C3065A"/>
  </w:endnote>
  <w:endnote w:type="continuationSeparator" w:id="0">
    <w:p w14:paraId="0709984E" w14:textId="77777777" w:rsidR="008413B5" w:rsidRDefault="008413B5" w:rsidP="00C3065A">
      <w:r>
        <w:continuationSeparator/>
      </w:r>
    </w:p>
    <w:p w14:paraId="1624A209" w14:textId="77777777" w:rsidR="008413B5" w:rsidRDefault="008413B5" w:rsidP="00C306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Times">
    <w:panose1 w:val="02020603050405020304"/>
    <w:charset w:val="00"/>
    <w:family w:val="auto"/>
    <w:pitch w:val="variable"/>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Myriad Pro">
    <w:panose1 w:val="00000000000000000000"/>
    <w:charset w:val="00"/>
    <w:family w:val="roman"/>
    <w:notTrueType/>
    <w:pitch w:val="default"/>
  </w:font>
  <w:font w:name="System">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FA6A3" w14:textId="4CFAB194" w:rsidR="002C6801" w:rsidRPr="00B81D03" w:rsidRDefault="002C6801" w:rsidP="00B81D03">
    <w:r>
      <w:t>VectorWorks Guinea School Distribution Pilot Evaluation Report, November 2018</w:t>
    </w:r>
    <w:r>
      <w:tab/>
    </w:r>
    <w:r>
      <w:fldChar w:fldCharType="begin"/>
    </w:r>
    <w:r>
      <w:instrText xml:space="preserve"> PAGE   \* MERGEFORMAT </w:instrText>
    </w:r>
    <w:r>
      <w:fldChar w:fldCharType="separate"/>
    </w:r>
    <w:r w:rsidR="007D4907">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B3C64" w14:textId="0AB94849" w:rsidR="002C6801" w:rsidRDefault="002C6801" w:rsidP="00B81D03">
    <w:r>
      <w:t>VectorWorks Guinea School Distribution Pilot Evaluation Report, November 2018</w:t>
    </w:r>
    <w:r>
      <w:tab/>
    </w:r>
    <w:r>
      <w:tab/>
    </w:r>
    <w:r>
      <w:fldChar w:fldCharType="begin"/>
    </w:r>
    <w:r>
      <w:instrText xml:space="preserve"> PAGE   \* MERGEFORMAT </w:instrText>
    </w:r>
    <w:r>
      <w:fldChar w:fldCharType="separate"/>
    </w:r>
    <w:r w:rsidR="007D4907">
      <w:rPr>
        <w:noProof/>
      </w:rPr>
      <w:t>32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AC340" w14:textId="77777777" w:rsidR="008413B5" w:rsidRDefault="008413B5" w:rsidP="00C3065A">
      <w:r>
        <w:separator/>
      </w:r>
    </w:p>
    <w:p w14:paraId="63614910" w14:textId="77777777" w:rsidR="008413B5" w:rsidRDefault="008413B5" w:rsidP="00C3065A"/>
  </w:footnote>
  <w:footnote w:type="continuationSeparator" w:id="0">
    <w:p w14:paraId="052B8284" w14:textId="77777777" w:rsidR="008413B5" w:rsidRDefault="008413B5" w:rsidP="00C3065A">
      <w:r>
        <w:continuationSeparator/>
      </w:r>
    </w:p>
    <w:p w14:paraId="713AAEAF" w14:textId="77777777" w:rsidR="008413B5" w:rsidRDefault="008413B5" w:rsidP="00C3065A"/>
  </w:footnote>
  <w:footnote w:id="1">
    <w:p w14:paraId="4E641444" w14:textId="77777777" w:rsidR="002C6801" w:rsidRPr="00F062FD" w:rsidRDefault="002C6801" w:rsidP="00F62047">
      <w:pPr>
        <w:pStyle w:val="FootnoteText"/>
      </w:pPr>
      <w:r>
        <w:rPr>
          <w:rStyle w:val="FootnoteReference"/>
        </w:rPr>
        <w:footnoteRef/>
      </w:r>
      <w:r>
        <w:t xml:space="preserve"> In this document, “ITN” is used instead of “LLIN” to denote factory-treated nets with wash-resistance of at least 20 washes, per WHO standards.  We consider the two terms interchangeable.</w:t>
      </w:r>
    </w:p>
  </w:footnote>
  <w:footnote w:id="2">
    <w:p w14:paraId="706A5CDA" w14:textId="77777777" w:rsidR="002C6801" w:rsidRDefault="002C6801" w:rsidP="00B1649F">
      <w:pPr>
        <w:pStyle w:val="FootnoteText"/>
      </w:pPr>
      <w:r>
        <w:rPr>
          <w:rStyle w:val="FootnoteReference"/>
        </w:rPr>
        <w:footnoteRef/>
      </w:r>
      <w:r>
        <w:t xml:space="preserve"> Malaria Indicator Cluster Survey 2016</w:t>
      </w:r>
    </w:p>
  </w:footnote>
  <w:footnote w:id="3">
    <w:p w14:paraId="3B790378" w14:textId="77777777" w:rsidR="002C6801" w:rsidRPr="00C21E37" w:rsidRDefault="002C6801" w:rsidP="00F3510D">
      <w:pPr>
        <w:pStyle w:val="FootnoteText"/>
        <w:spacing w:after="0" w:line="240" w:lineRule="auto"/>
        <w:rPr>
          <w:sz w:val="18"/>
          <w:szCs w:val="18"/>
        </w:rPr>
      </w:pPr>
      <w:r w:rsidRPr="00C21E37">
        <w:rPr>
          <w:rStyle w:val="FootnoteReference"/>
          <w:sz w:val="18"/>
          <w:szCs w:val="18"/>
        </w:rPr>
        <w:footnoteRef/>
      </w:r>
      <w:r w:rsidRPr="00C21E37">
        <w:rPr>
          <w:sz w:val="18"/>
          <w:szCs w:val="18"/>
        </w:rPr>
        <w:t xml:space="preserve">  World Bank, Population Estimates &amp; Projections 2017</w:t>
      </w:r>
    </w:p>
    <w:p w14:paraId="2C86D834" w14:textId="77777777" w:rsidR="002C6801" w:rsidRPr="00C21E37" w:rsidRDefault="002C6801" w:rsidP="00F3510D">
      <w:pPr>
        <w:pStyle w:val="FootnoteText"/>
        <w:spacing w:after="0" w:line="240" w:lineRule="auto"/>
        <w:rPr>
          <w:sz w:val="18"/>
          <w:szCs w:val="18"/>
        </w:rPr>
      </w:pPr>
      <w:r w:rsidRPr="00C21E37">
        <w:rPr>
          <w:sz w:val="18"/>
          <w:szCs w:val="18"/>
        </w:rPr>
        <w:t>3 WHO, World Health Statistics 2017</w:t>
      </w:r>
    </w:p>
    <w:p w14:paraId="4C2112EA" w14:textId="77777777" w:rsidR="002C6801" w:rsidRPr="00C21E37" w:rsidRDefault="002C6801" w:rsidP="00F3510D">
      <w:pPr>
        <w:pStyle w:val="FootnoteText"/>
        <w:spacing w:after="0" w:line="240" w:lineRule="auto"/>
        <w:rPr>
          <w:sz w:val="18"/>
          <w:szCs w:val="18"/>
        </w:rPr>
      </w:pPr>
      <w:r w:rsidRPr="00C21E37">
        <w:rPr>
          <w:sz w:val="18"/>
          <w:szCs w:val="18"/>
        </w:rPr>
        <w:t>4 Multiple Indicator Cluster Survey (MICS) 2016</w:t>
      </w:r>
    </w:p>
  </w:footnote>
  <w:footnote w:id="4">
    <w:p w14:paraId="2BDF748C" w14:textId="77777777" w:rsidR="002C6801" w:rsidRDefault="002C6801" w:rsidP="00F3510D">
      <w:pPr>
        <w:pStyle w:val="FootnoteText"/>
        <w:spacing w:after="0" w:line="240" w:lineRule="auto"/>
      </w:pPr>
      <w:r w:rsidRPr="00C21E37">
        <w:rPr>
          <w:rStyle w:val="FootnoteReference"/>
          <w:sz w:val="18"/>
          <w:szCs w:val="18"/>
        </w:rPr>
        <w:footnoteRef/>
      </w:r>
      <w:r w:rsidRPr="00C21E37">
        <w:rPr>
          <w:sz w:val="18"/>
          <w:szCs w:val="18"/>
        </w:rPr>
        <w:t xml:space="preserve"> WHO, World Malaria Report 2017</w:t>
      </w:r>
    </w:p>
  </w:footnote>
  <w:footnote w:id="5">
    <w:p w14:paraId="3686FB06" w14:textId="77777777" w:rsidR="002C6801" w:rsidRDefault="002C6801">
      <w:pPr>
        <w:pStyle w:val="FootnoteText"/>
      </w:pPr>
      <w:r>
        <w:rPr>
          <w:rStyle w:val="FootnoteReference"/>
        </w:rPr>
        <w:footnoteRef/>
      </w:r>
      <w:r>
        <w:t xml:space="preserve"> PMI Country Profile- Guinea. 2017</w:t>
      </w:r>
    </w:p>
  </w:footnote>
  <w:footnote w:id="6">
    <w:p w14:paraId="7358D8B0" w14:textId="77777777" w:rsidR="002C6801" w:rsidRDefault="002C6801" w:rsidP="00DE4DCD">
      <w:pPr>
        <w:pStyle w:val="FootnoteText"/>
      </w:pPr>
      <w:r>
        <w:rPr>
          <w:rStyle w:val="FootnoteReference"/>
        </w:rPr>
        <w:footnoteRef/>
      </w:r>
      <w:r>
        <w:t xml:space="preserve"> Malaria Indicator Cluster Survey 2016</w:t>
      </w:r>
    </w:p>
  </w:footnote>
  <w:footnote w:id="7">
    <w:p w14:paraId="327DCB07" w14:textId="77777777" w:rsidR="002C6801" w:rsidRDefault="002C6801" w:rsidP="00DE4DCD">
      <w:pPr>
        <w:pStyle w:val="FootnoteText"/>
      </w:pPr>
      <w:r>
        <w:rPr>
          <w:rStyle w:val="FootnoteReference"/>
        </w:rPr>
        <w:footnoteRef/>
      </w:r>
      <w:r>
        <w:t xml:space="preserve"> Guinea Statistical Service 2016 Annual Report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A58"/>
    <w:multiLevelType w:val="hybridMultilevel"/>
    <w:tmpl w:val="D6C4B04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64452"/>
    <w:multiLevelType w:val="hybridMultilevel"/>
    <w:tmpl w:val="72967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5D2F52"/>
    <w:multiLevelType w:val="hybridMultilevel"/>
    <w:tmpl w:val="1E6ED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746E4"/>
    <w:multiLevelType w:val="hybridMultilevel"/>
    <w:tmpl w:val="6D46A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2C75B2"/>
    <w:multiLevelType w:val="hybridMultilevel"/>
    <w:tmpl w:val="7A441FBA"/>
    <w:lvl w:ilvl="0" w:tplc="93B28B74">
      <w:start w:val="1"/>
      <w:numFmt w:val="decimal"/>
      <w:lvlText w:val="%1."/>
      <w:lvlJc w:val="left"/>
      <w:pPr>
        <w:ind w:left="765" w:hanging="405"/>
      </w:pPr>
      <w:rPr>
        <w:rFonts w:ascii="Calibri"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8C0399"/>
    <w:multiLevelType w:val="hybridMultilevel"/>
    <w:tmpl w:val="06288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CC3414"/>
    <w:multiLevelType w:val="hybridMultilevel"/>
    <w:tmpl w:val="71429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C17E8"/>
    <w:multiLevelType w:val="hybridMultilevel"/>
    <w:tmpl w:val="6D46A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B663B5"/>
    <w:multiLevelType w:val="hybridMultilevel"/>
    <w:tmpl w:val="A3E05D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E8574D"/>
    <w:multiLevelType w:val="hybridMultilevel"/>
    <w:tmpl w:val="94CAB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E409F0"/>
    <w:multiLevelType w:val="hybridMultilevel"/>
    <w:tmpl w:val="C65075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6DB10D3"/>
    <w:multiLevelType w:val="hybridMultilevel"/>
    <w:tmpl w:val="237EED7E"/>
    <w:lvl w:ilvl="0" w:tplc="B0788594">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1E2521"/>
    <w:multiLevelType w:val="hybridMultilevel"/>
    <w:tmpl w:val="25742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ED3DE6"/>
    <w:multiLevelType w:val="hybridMultilevel"/>
    <w:tmpl w:val="CCA8F4A2"/>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4">
    <w:nsid w:val="63FB7166"/>
    <w:multiLevelType w:val="hybridMultilevel"/>
    <w:tmpl w:val="2E668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0905EB"/>
    <w:multiLevelType w:val="hybridMultilevel"/>
    <w:tmpl w:val="E6B43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882C8E"/>
    <w:multiLevelType w:val="hybridMultilevel"/>
    <w:tmpl w:val="23223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C22AEA4">
      <w:start w:val="1"/>
      <w:numFmt w:val="decimal"/>
      <w:lvlText w:val="%3)"/>
      <w:lvlJc w:val="left"/>
      <w:pPr>
        <w:tabs>
          <w:tab w:val="num" w:pos="2160"/>
        </w:tabs>
        <w:ind w:left="2160" w:hanging="360"/>
      </w:pPr>
      <w:rPr>
        <w:rFonts w:hint="default"/>
      </w:rPr>
    </w:lvl>
    <w:lvl w:ilvl="3" w:tplc="08090001">
      <w:start w:val="1"/>
      <w:numFmt w:val="bullet"/>
      <w:lvlText w:val=""/>
      <w:lvlJc w:val="left"/>
      <w:pPr>
        <w:tabs>
          <w:tab w:val="num" w:pos="2880"/>
        </w:tabs>
        <w:ind w:left="2880" w:hanging="360"/>
      </w:pPr>
      <w:rPr>
        <w:rFonts w:ascii="Symbol" w:hAnsi="Symbol" w:hint="default"/>
      </w:rPr>
    </w:lvl>
    <w:lvl w:ilvl="4" w:tplc="F59893F8">
      <w:start w:val="3"/>
      <w:numFmt w:val="bullet"/>
      <w:lvlText w:val="•"/>
      <w:lvlJc w:val="left"/>
      <w:pPr>
        <w:ind w:left="3960" w:hanging="720"/>
      </w:pPr>
      <w:rPr>
        <w:rFonts w:ascii="Calibri" w:eastAsiaTheme="minorHAnsi" w:hAnsi="Calibri"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num>
  <w:num w:numId="3">
    <w:abstractNumId w:val="4"/>
  </w:num>
  <w:num w:numId="4">
    <w:abstractNumId w:val="12"/>
  </w:num>
  <w:num w:numId="5">
    <w:abstractNumId w:val="2"/>
  </w:num>
  <w:num w:numId="6">
    <w:abstractNumId w:val="15"/>
  </w:num>
  <w:num w:numId="7">
    <w:abstractNumId w:val="13"/>
  </w:num>
  <w:num w:numId="8">
    <w:abstractNumId w:val="3"/>
  </w:num>
  <w:num w:numId="9">
    <w:abstractNumId w:val="7"/>
  </w:num>
  <w:num w:numId="10">
    <w:abstractNumId w:val="1"/>
  </w:num>
  <w:num w:numId="11">
    <w:abstractNumId w:val="5"/>
  </w:num>
  <w:num w:numId="12">
    <w:abstractNumId w:val="16"/>
  </w:num>
  <w:num w:numId="13">
    <w:abstractNumId w:val="6"/>
  </w:num>
  <w:num w:numId="14">
    <w:abstractNumId w:val="8"/>
  </w:num>
  <w:num w:numId="15">
    <w:abstractNumId w:val="9"/>
  </w:num>
  <w:num w:numId="16">
    <w:abstractNumId w:val="11"/>
  </w:num>
  <w:num w:numId="1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7A4"/>
    <w:rsid w:val="00006F71"/>
    <w:rsid w:val="00022820"/>
    <w:rsid w:val="00023B94"/>
    <w:rsid w:val="000259AC"/>
    <w:rsid w:val="00073F05"/>
    <w:rsid w:val="00083B61"/>
    <w:rsid w:val="00086CAE"/>
    <w:rsid w:val="00090F62"/>
    <w:rsid w:val="00097EB4"/>
    <w:rsid w:val="000B0663"/>
    <w:rsid w:val="000B4C3E"/>
    <w:rsid w:val="000C68CA"/>
    <w:rsid w:val="000E41AE"/>
    <w:rsid w:val="00114DAF"/>
    <w:rsid w:val="001422EA"/>
    <w:rsid w:val="00150108"/>
    <w:rsid w:val="001513A9"/>
    <w:rsid w:val="00163859"/>
    <w:rsid w:val="00170A2F"/>
    <w:rsid w:val="0017271B"/>
    <w:rsid w:val="00172D62"/>
    <w:rsid w:val="00175FA3"/>
    <w:rsid w:val="00192549"/>
    <w:rsid w:val="00192581"/>
    <w:rsid w:val="001C18EC"/>
    <w:rsid w:val="001C1F34"/>
    <w:rsid w:val="001C3BC5"/>
    <w:rsid w:val="001D51D6"/>
    <w:rsid w:val="001F3430"/>
    <w:rsid w:val="00201DB2"/>
    <w:rsid w:val="00207A59"/>
    <w:rsid w:val="00213ACB"/>
    <w:rsid w:val="0021630A"/>
    <w:rsid w:val="0021749D"/>
    <w:rsid w:val="00222D25"/>
    <w:rsid w:val="002265A4"/>
    <w:rsid w:val="00233A2D"/>
    <w:rsid w:val="00233C9E"/>
    <w:rsid w:val="002465DF"/>
    <w:rsid w:val="002561D7"/>
    <w:rsid w:val="00260B85"/>
    <w:rsid w:val="00272603"/>
    <w:rsid w:val="002832B6"/>
    <w:rsid w:val="00284F80"/>
    <w:rsid w:val="00286FA8"/>
    <w:rsid w:val="00287ED5"/>
    <w:rsid w:val="00295DA2"/>
    <w:rsid w:val="002A75E0"/>
    <w:rsid w:val="002B3E92"/>
    <w:rsid w:val="002C6801"/>
    <w:rsid w:val="002D5BA7"/>
    <w:rsid w:val="0030114B"/>
    <w:rsid w:val="003031C3"/>
    <w:rsid w:val="00311739"/>
    <w:rsid w:val="003356B0"/>
    <w:rsid w:val="003372DE"/>
    <w:rsid w:val="003435ED"/>
    <w:rsid w:val="0034437F"/>
    <w:rsid w:val="00350330"/>
    <w:rsid w:val="00352EA0"/>
    <w:rsid w:val="0035502E"/>
    <w:rsid w:val="0035700C"/>
    <w:rsid w:val="003662E1"/>
    <w:rsid w:val="00371124"/>
    <w:rsid w:val="00372DF9"/>
    <w:rsid w:val="00373ABF"/>
    <w:rsid w:val="00382DAA"/>
    <w:rsid w:val="00383BE1"/>
    <w:rsid w:val="003847A2"/>
    <w:rsid w:val="003849C2"/>
    <w:rsid w:val="003B59D8"/>
    <w:rsid w:val="003E37A4"/>
    <w:rsid w:val="0040154A"/>
    <w:rsid w:val="004167C7"/>
    <w:rsid w:val="00427254"/>
    <w:rsid w:val="00430201"/>
    <w:rsid w:val="004424B1"/>
    <w:rsid w:val="00471E85"/>
    <w:rsid w:val="00477DA6"/>
    <w:rsid w:val="004969A0"/>
    <w:rsid w:val="004A25A6"/>
    <w:rsid w:val="004B0FDB"/>
    <w:rsid w:val="004C1425"/>
    <w:rsid w:val="004E1215"/>
    <w:rsid w:val="004E4F42"/>
    <w:rsid w:val="004F56C1"/>
    <w:rsid w:val="00500980"/>
    <w:rsid w:val="0051296F"/>
    <w:rsid w:val="0053497F"/>
    <w:rsid w:val="00544450"/>
    <w:rsid w:val="0054758D"/>
    <w:rsid w:val="00555829"/>
    <w:rsid w:val="00562036"/>
    <w:rsid w:val="00562A7E"/>
    <w:rsid w:val="0057149B"/>
    <w:rsid w:val="0057492B"/>
    <w:rsid w:val="0058367A"/>
    <w:rsid w:val="005A08FE"/>
    <w:rsid w:val="005A2F58"/>
    <w:rsid w:val="005B3C01"/>
    <w:rsid w:val="005C6C40"/>
    <w:rsid w:val="005D660A"/>
    <w:rsid w:val="005D7344"/>
    <w:rsid w:val="005D75EC"/>
    <w:rsid w:val="00601DD2"/>
    <w:rsid w:val="006135B0"/>
    <w:rsid w:val="00623B24"/>
    <w:rsid w:val="0063225F"/>
    <w:rsid w:val="00633150"/>
    <w:rsid w:val="00637E74"/>
    <w:rsid w:val="00644BCA"/>
    <w:rsid w:val="00650628"/>
    <w:rsid w:val="00651D76"/>
    <w:rsid w:val="0066225B"/>
    <w:rsid w:val="006751AC"/>
    <w:rsid w:val="00676987"/>
    <w:rsid w:val="0068016B"/>
    <w:rsid w:val="00680FFF"/>
    <w:rsid w:val="00697B2C"/>
    <w:rsid w:val="006A2144"/>
    <w:rsid w:val="006B3B6C"/>
    <w:rsid w:val="006B6A94"/>
    <w:rsid w:val="006C02FB"/>
    <w:rsid w:val="006C0B66"/>
    <w:rsid w:val="006C13FB"/>
    <w:rsid w:val="006C2BCE"/>
    <w:rsid w:val="006C541E"/>
    <w:rsid w:val="006D17A4"/>
    <w:rsid w:val="006E7407"/>
    <w:rsid w:val="00706DD0"/>
    <w:rsid w:val="00722DAA"/>
    <w:rsid w:val="0072682E"/>
    <w:rsid w:val="007313F0"/>
    <w:rsid w:val="00734132"/>
    <w:rsid w:val="007628B8"/>
    <w:rsid w:val="00763C0C"/>
    <w:rsid w:val="00766B98"/>
    <w:rsid w:val="0078077A"/>
    <w:rsid w:val="00784404"/>
    <w:rsid w:val="00791F61"/>
    <w:rsid w:val="0079238A"/>
    <w:rsid w:val="00794ED1"/>
    <w:rsid w:val="007D4907"/>
    <w:rsid w:val="007D7F89"/>
    <w:rsid w:val="007E7F77"/>
    <w:rsid w:val="007F00D8"/>
    <w:rsid w:val="007F3219"/>
    <w:rsid w:val="008205BC"/>
    <w:rsid w:val="008213B7"/>
    <w:rsid w:val="008232A3"/>
    <w:rsid w:val="00834F1E"/>
    <w:rsid w:val="0083575F"/>
    <w:rsid w:val="00837B85"/>
    <w:rsid w:val="008413B5"/>
    <w:rsid w:val="008506EB"/>
    <w:rsid w:val="0085214A"/>
    <w:rsid w:val="0085723E"/>
    <w:rsid w:val="00857905"/>
    <w:rsid w:val="008605F2"/>
    <w:rsid w:val="00884D1C"/>
    <w:rsid w:val="00892EBD"/>
    <w:rsid w:val="008935BE"/>
    <w:rsid w:val="008A322C"/>
    <w:rsid w:val="008B6D8B"/>
    <w:rsid w:val="008C171E"/>
    <w:rsid w:val="008D14B4"/>
    <w:rsid w:val="008D451B"/>
    <w:rsid w:val="008E605B"/>
    <w:rsid w:val="00902036"/>
    <w:rsid w:val="009028DD"/>
    <w:rsid w:val="00904C9A"/>
    <w:rsid w:val="00913595"/>
    <w:rsid w:val="009145CC"/>
    <w:rsid w:val="00947760"/>
    <w:rsid w:val="0095042C"/>
    <w:rsid w:val="009610EC"/>
    <w:rsid w:val="00961C39"/>
    <w:rsid w:val="009625A7"/>
    <w:rsid w:val="00962813"/>
    <w:rsid w:val="00981154"/>
    <w:rsid w:val="009A6625"/>
    <w:rsid w:val="009B0072"/>
    <w:rsid w:val="009B3D70"/>
    <w:rsid w:val="009C3FFA"/>
    <w:rsid w:val="009C55B7"/>
    <w:rsid w:val="009C7074"/>
    <w:rsid w:val="009D3461"/>
    <w:rsid w:val="009D7EC9"/>
    <w:rsid w:val="009E32A1"/>
    <w:rsid w:val="009F4384"/>
    <w:rsid w:val="009F7003"/>
    <w:rsid w:val="00A02D53"/>
    <w:rsid w:val="00A25807"/>
    <w:rsid w:val="00A25C2E"/>
    <w:rsid w:val="00A419C3"/>
    <w:rsid w:val="00A43D28"/>
    <w:rsid w:val="00A476A3"/>
    <w:rsid w:val="00A47FD4"/>
    <w:rsid w:val="00A70462"/>
    <w:rsid w:val="00A76D02"/>
    <w:rsid w:val="00A8140D"/>
    <w:rsid w:val="00A90BA2"/>
    <w:rsid w:val="00A950FE"/>
    <w:rsid w:val="00AA5FD3"/>
    <w:rsid w:val="00AC2A3E"/>
    <w:rsid w:val="00AE5EA6"/>
    <w:rsid w:val="00AF0447"/>
    <w:rsid w:val="00AF071C"/>
    <w:rsid w:val="00B1649F"/>
    <w:rsid w:val="00B24A88"/>
    <w:rsid w:val="00B3169B"/>
    <w:rsid w:val="00B32B33"/>
    <w:rsid w:val="00B37225"/>
    <w:rsid w:val="00B47006"/>
    <w:rsid w:val="00B53373"/>
    <w:rsid w:val="00B545C1"/>
    <w:rsid w:val="00B55BC0"/>
    <w:rsid w:val="00B5603D"/>
    <w:rsid w:val="00B63051"/>
    <w:rsid w:val="00B65DE7"/>
    <w:rsid w:val="00B668E2"/>
    <w:rsid w:val="00B81D03"/>
    <w:rsid w:val="00B82778"/>
    <w:rsid w:val="00B90347"/>
    <w:rsid w:val="00BA5900"/>
    <w:rsid w:val="00BA59CC"/>
    <w:rsid w:val="00BB0416"/>
    <w:rsid w:val="00BB2603"/>
    <w:rsid w:val="00BB592E"/>
    <w:rsid w:val="00BC4D44"/>
    <w:rsid w:val="00BC7AA9"/>
    <w:rsid w:val="00BD20EE"/>
    <w:rsid w:val="00BD3F98"/>
    <w:rsid w:val="00BF47B4"/>
    <w:rsid w:val="00BF679D"/>
    <w:rsid w:val="00C11FE7"/>
    <w:rsid w:val="00C21E37"/>
    <w:rsid w:val="00C24BA2"/>
    <w:rsid w:val="00C25D3B"/>
    <w:rsid w:val="00C3065A"/>
    <w:rsid w:val="00C415B2"/>
    <w:rsid w:val="00C44390"/>
    <w:rsid w:val="00C53D39"/>
    <w:rsid w:val="00C630EF"/>
    <w:rsid w:val="00C70136"/>
    <w:rsid w:val="00C86148"/>
    <w:rsid w:val="00C97B53"/>
    <w:rsid w:val="00CA2106"/>
    <w:rsid w:val="00CA61C4"/>
    <w:rsid w:val="00CA6D51"/>
    <w:rsid w:val="00CC0C59"/>
    <w:rsid w:val="00CD0A87"/>
    <w:rsid w:val="00CE05C7"/>
    <w:rsid w:val="00CE6168"/>
    <w:rsid w:val="00CF12B0"/>
    <w:rsid w:val="00D22514"/>
    <w:rsid w:val="00D2407A"/>
    <w:rsid w:val="00D45DCD"/>
    <w:rsid w:val="00D52F58"/>
    <w:rsid w:val="00D66C6A"/>
    <w:rsid w:val="00D76CE4"/>
    <w:rsid w:val="00D91FC3"/>
    <w:rsid w:val="00DC35C4"/>
    <w:rsid w:val="00DC3DB4"/>
    <w:rsid w:val="00DC645C"/>
    <w:rsid w:val="00DC7CDD"/>
    <w:rsid w:val="00DD070D"/>
    <w:rsid w:val="00DD15C5"/>
    <w:rsid w:val="00DE1529"/>
    <w:rsid w:val="00DE4DCD"/>
    <w:rsid w:val="00DE77A6"/>
    <w:rsid w:val="00E1458E"/>
    <w:rsid w:val="00E152E7"/>
    <w:rsid w:val="00E178DB"/>
    <w:rsid w:val="00E2029C"/>
    <w:rsid w:val="00E225D4"/>
    <w:rsid w:val="00E408EA"/>
    <w:rsid w:val="00E40E09"/>
    <w:rsid w:val="00E504FE"/>
    <w:rsid w:val="00E67ADA"/>
    <w:rsid w:val="00E67E47"/>
    <w:rsid w:val="00E84352"/>
    <w:rsid w:val="00E861D0"/>
    <w:rsid w:val="00E86F97"/>
    <w:rsid w:val="00E872D1"/>
    <w:rsid w:val="00E91A50"/>
    <w:rsid w:val="00E93AF6"/>
    <w:rsid w:val="00E93F18"/>
    <w:rsid w:val="00EB5DF9"/>
    <w:rsid w:val="00EC0B1E"/>
    <w:rsid w:val="00EC0D17"/>
    <w:rsid w:val="00EC60B5"/>
    <w:rsid w:val="00ED319B"/>
    <w:rsid w:val="00EE0CFC"/>
    <w:rsid w:val="00EF1C45"/>
    <w:rsid w:val="00F0461B"/>
    <w:rsid w:val="00F04D5F"/>
    <w:rsid w:val="00F236A5"/>
    <w:rsid w:val="00F23DF2"/>
    <w:rsid w:val="00F33284"/>
    <w:rsid w:val="00F3510D"/>
    <w:rsid w:val="00F43A5D"/>
    <w:rsid w:val="00F4792E"/>
    <w:rsid w:val="00F561B6"/>
    <w:rsid w:val="00F62047"/>
    <w:rsid w:val="00F70392"/>
    <w:rsid w:val="00F91495"/>
    <w:rsid w:val="00F91A01"/>
    <w:rsid w:val="00F95738"/>
    <w:rsid w:val="00FA1CD8"/>
    <w:rsid w:val="00FA4097"/>
    <w:rsid w:val="00FA56AA"/>
    <w:rsid w:val="00FA78E7"/>
    <w:rsid w:val="00FB4C2A"/>
    <w:rsid w:val="00FC2C15"/>
    <w:rsid w:val="00FE35A5"/>
    <w:rsid w:val="00FE5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0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35"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C3065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6D17A4"/>
    <w:pPr>
      <w:keepNext/>
      <w:keepLines/>
      <w:spacing w:before="240" w:after="0"/>
      <w:outlineLvl w:val="0"/>
    </w:pPr>
    <w:rPr>
      <w:b/>
      <w:bCs/>
      <w:color w:val="00B5E2"/>
      <w:sz w:val="36"/>
      <w:szCs w:val="36"/>
    </w:rPr>
  </w:style>
  <w:style w:type="paragraph" w:styleId="Heading2">
    <w:name w:val="heading 2"/>
    <w:basedOn w:val="Normal"/>
    <w:next w:val="Normal"/>
    <w:link w:val="Heading2Char"/>
    <w:uiPriority w:val="9"/>
    <w:qFormat/>
    <w:rsid w:val="007628B8"/>
    <w:pPr>
      <w:keepNext/>
      <w:keepLines/>
      <w:spacing w:before="100" w:beforeAutospacing="1" w:after="0" w:line="240" w:lineRule="auto"/>
      <w:outlineLvl w:val="1"/>
    </w:pPr>
    <w:rPr>
      <w:b/>
      <w:bCs/>
      <w:color w:val="00B5E2"/>
      <w:sz w:val="28"/>
      <w:szCs w:val="28"/>
    </w:rPr>
  </w:style>
  <w:style w:type="paragraph" w:styleId="Heading3">
    <w:name w:val="heading 3"/>
    <w:basedOn w:val="Normal"/>
    <w:next w:val="Normal"/>
    <w:link w:val="Heading3Char"/>
    <w:uiPriority w:val="9"/>
    <w:qFormat/>
    <w:rsid w:val="006D17A4"/>
    <w:pPr>
      <w:keepNext/>
      <w:keepLines/>
      <w:spacing w:before="100" w:beforeAutospacing="1" w:after="0"/>
      <w:outlineLvl w:val="2"/>
    </w:pPr>
    <w:rPr>
      <w:b/>
      <w:bCs/>
      <w:color w:val="000000"/>
      <w:sz w:val="24"/>
      <w:szCs w:val="24"/>
    </w:rPr>
  </w:style>
  <w:style w:type="paragraph" w:styleId="Heading4">
    <w:name w:val="heading 4"/>
    <w:basedOn w:val="Normal"/>
    <w:next w:val="Normal"/>
    <w:link w:val="Heading4Char"/>
    <w:uiPriority w:val="9"/>
    <w:qFormat/>
    <w:rsid w:val="006D17A4"/>
    <w:pPr>
      <w:keepNext/>
      <w:keepLines/>
      <w:spacing w:before="200" w:after="0"/>
      <w:outlineLvl w:val="3"/>
    </w:pPr>
    <w:rPr>
      <w:rFonts w:ascii="Calibri Light" w:hAnsi="Calibri Light"/>
      <w:b/>
      <w:bCs/>
      <w:i/>
      <w:iCs/>
      <w:color w:val="5B9BD5"/>
    </w:rPr>
  </w:style>
  <w:style w:type="paragraph" w:styleId="Heading5">
    <w:name w:val="heading 5"/>
    <w:basedOn w:val="Normal"/>
    <w:next w:val="Normal"/>
    <w:link w:val="Heading5Char"/>
    <w:uiPriority w:val="9"/>
    <w:qFormat/>
    <w:rsid w:val="006D17A4"/>
    <w:pPr>
      <w:keepNext/>
      <w:keepLines/>
      <w:spacing w:before="200" w:after="0"/>
      <w:outlineLvl w:val="4"/>
    </w:pPr>
    <w:rPr>
      <w:rFonts w:ascii="Calibri Light" w:hAnsi="Calibri Light"/>
      <w:color w:val="1F4D78"/>
    </w:rPr>
  </w:style>
  <w:style w:type="paragraph" w:styleId="Heading6">
    <w:name w:val="heading 6"/>
    <w:basedOn w:val="Normal"/>
    <w:next w:val="Normal"/>
    <w:link w:val="Heading6Char"/>
    <w:uiPriority w:val="9"/>
    <w:qFormat/>
    <w:rsid w:val="006D17A4"/>
    <w:pPr>
      <w:keepNext/>
      <w:keepLines/>
      <w:spacing w:before="200" w:after="0"/>
      <w:outlineLvl w:val="5"/>
    </w:pPr>
    <w:rPr>
      <w:rFonts w:ascii="Calibri Light" w:hAnsi="Calibri Light"/>
      <w:i/>
      <w:iCs/>
      <w:color w:val="1F4D78"/>
    </w:rPr>
  </w:style>
  <w:style w:type="paragraph" w:styleId="Heading7">
    <w:name w:val="heading 7"/>
    <w:basedOn w:val="Normal"/>
    <w:next w:val="Normal"/>
    <w:link w:val="Heading7Char"/>
    <w:uiPriority w:val="9"/>
    <w:qFormat/>
    <w:rsid w:val="006D17A4"/>
    <w:pPr>
      <w:keepNext/>
      <w:keepLines/>
      <w:spacing w:before="200" w:after="0"/>
      <w:outlineLvl w:val="6"/>
    </w:pPr>
    <w:rPr>
      <w:rFonts w:ascii="Calibri Light" w:hAnsi="Calibri Light"/>
      <w:i/>
      <w:iCs/>
      <w:color w:val="404040"/>
    </w:rPr>
  </w:style>
  <w:style w:type="paragraph" w:styleId="Heading8">
    <w:name w:val="heading 8"/>
    <w:basedOn w:val="Normal"/>
    <w:next w:val="Normal"/>
    <w:link w:val="Heading8Char"/>
    <w:uiPriority w:val="9"/>
    <w:qFormat/>
    <w:rsid w:val="006D17A4"/>
    <w:pPr>
      <w:keepNext/>
      <w:keepLines/>
      <w:spacing w:before="200" w:after="0"/>
      <w:outlineLvl w:val="7"/>
    </w:pPr>
    <w:rPr>
      <w:rFonts w:ascii="Calibri Light" w:hAnsi="Calibri Light"/>
      <w:color w:val="5B9BD5"/>
      <w:sz w:val="20"/>
      <w:szCs w:val="20"/>
    </w:rPr>
  </w:style>
  <w:style w:type="paragraph" w:styleId="Heading9">
    <w:name w:val="heading 9"/>
    <w:basedOn w:val="Normal"/>
    <w:next w:val="Normal"/>
    <w:link w:val="Heading9Char"/>
    <w:uiPriority w:val="9"/>
    <w:qFormat/>
    <w:rsid w:val="006D17A4"/>
    <w:pPr>
      <w:keepNext/>
      <w:keepLines/>
      <w:spacing w:before="200" w:after="0"/>
      <w:outlineLvl w:val="8"/>
    </w:pPr>
    <w:rPr>
      <w:rFonts w:ascii="Calibri Light"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D17A4"/>
    <w:rPr>
      <w:rFonts w:ascii="Calibri" w:eastAsia="Times New Roman" w:hAnsi="Calibri" w:cs="Times New Roman"/>
      <w:b/>
      <w:bCs/>
      <w:color w:val="00B5E2"/>
      <w:sz w:val="36"/>
      <w:szCs w:val="36"/>
    </w:rPr>
  </w:style>
  <w:style w:type="character" w:customStyle="1" w:styleId="Heading2Char">
    <w:name w:val="Heading 2 Char"/>
    <w:link w:val="Heading2"/>
    <w:uiPriority w:val="9"/>
    <w:rsid w:val="007628B8"/>
    <w:rPr>
      <w:rFonts w:eastAsia="Times New Roman"/>
      <w:b/>
      <w:bCs/>
      <w:color w:val="00B5E2"/>
      <w:sz w:val="28"/>
      <w:szCs w:val="28"/>
    </w:rPr>
  </w:style>
  <w:style w:type="character" w:customStyle="1" w:styleId="Heading3Char">
    <w:name w:val="Heading 3 Char"/>
    <w:link w:val="Heading3"/>
    <w:uiPriority w:val="9"/>
    <w:rsid w:val="006D17A4"/>
    <w:rPr>
      <w:rFonts w:ascii="Calibri" w:eastAsia="Times New Roman" w:hAnsi="Calibri" w:cs="Times New Roman"/>
      <w:b/>
      <w:bCs/>
      <w:color w:val="000000"/>
    </w:rPr>
  </w:style>
  <w:style w:type="character" w:customStyle="1" w:styleId="Heading4Char">
    <w:name w:val="Heading 4 Char"/>
    <w:link w:val="Heading4"/>
    <w:uiPriority w:val="9"/>
    <w:rsid w:val="006D17A4"/>
    <w:rPr>
      <w:rFonts w:ascii="Calibri Light" w:eastAsia="Times New Roman" w:hAnsi="Calibri Light" w:cs="Times New Roman"/>
      <w:b/>
      <w:bCs/>
      <w:i/>
      <w:iCs/>
      <w:color w:val="5B9BD5"/>
      <w:sz w:val="22"/>
      <w:szCs w:val="22"/>
    </w:rPr>
  </w:style>
  <w:style w:type="character" w:customStyle="1" w:styleId="Heading5Char">
    <w:name w:val="Heading 5 Char"/>
    <w:link w:val="Heading5"/>
    <w:uiPriority w:val="9"/>
    <w:semiHidden/>
    <w:rsid w:val="006D17A4"/>
    <w:rPr>
      <w:rFonts w:ascii="Calibri Light" w:eastAsia="Times New Roman" w:hAnsi="Calibri Light" w:cs="Times New Roman"/>
      <w:color w:val="1F4D78"/>
      <w:sz w:val="22"/>
      <w:szCs w:val="22"/>
    </w:rPr>
  </w:style>
  <w:style w:type="character" w:customStyle="1" w:styleId="Heading6Char">
    <w:name w:val="Heading 6 Char"/>
    <w:link w:val="Heading6"/>
    <w:uiPriority w:val="9"/>
    <w:semiHidden/>
    <w:rsid w:val="006D17A4"/>
    <w:rPr>
      <w:rFonts w:ascii="Calibri Light" w:eastAsia="Times New Roman" w:hAnsi="Calibri Light" w:cs="Times New Roman"/>
      <w:i/>
      <w:iCs/>
      <w:color w:val="1F4D78"/>
      <w:sz w:val="22"/>
      <w:szCs w:val="22"/>
    </w:rPr>
  </w:style>
  <w:style w:type="character" w:customStyle="1" w:styleId="Heading7Char">
    <w:name w:val="Heading 7 Char"/>
    <w:link w:val="Heading7"/>
    <w:uiPriority w:val="9"/>
    <w:semiHidden/>
    <w:rsid w:val="006D17A4"/>
    <w:rPr>
      <w:rFonts w:ascii="Calibri Light" w:eastAsia="Times New Roman" w:hAnsi="Calibri Light" w:cs="Times New Roman"/>
      <w:i/>
      <w:iCs/>
      <w:color w:val="404040"/>
      <w:sz w:val="22"/>
      <w:szCs w:val="22"/>
    </w:rPr>
  </w:style>
  <w:style w:type="character" w:customStyle="1" w:styleId="Heading8Char">
    <w:name w:val="Heading 8 Char"/>
    <w:link w:val="Heading8"/>
    <w:uiPriority w:val="9"/>
    <w:semiHidden/>
    <w:rsid w:val="006D17A4"/>
    <w:rPr>
      <w:rFonts w:ascii="Calibri Light" w:eastAsia="Times New Roman" w:hAnsi="Calibri Light" w:cs="Times New Roman"/>
      <w:color w:val="5B9BD5"/>
      <w:sz w:val="20"/>
      <w:szCs w:val="20"/>
    </w:rPr>
  </w:style>
  <w:style w:type="character" w:customStyle="1" w:styleId="Heading9Char">
    <w:name w:val="Heading 9 Char"/>
    <w:link w:val="Heading9"/>
    <w:uiPriority w:val="9"/>
    <w:semiHidden/>
    <w:rsid w:val="006D17A4"/>
    <w:rPr>
      <w:rFonts w:ascii="Calibri Light" w:eastAsia="Times New Roman" w:hAnsi="Calibri Light" w:cs="Times New Roman"/>
      <w:i/>
      <w:iCs/>
      <w:color w:val="404040"/>
      <w:sz w:val="20"/>
      <w:szCs w:val="20"/>
    </w:rPr>
  </w:style>
  <w:style w:type="paragraph" w:styleId="Title">
    <w:name w:val="Title"/>
    <w:basedOn w:val="Normal"/>
    <w:next w:val="Normal"/>
    <w:link w:val="TitleChar"/>
    <w:uiPriority w:val="10"/>
    <w:qFormat/>
    <w:rsid w:val="006D17A4"/>
    <w:pPr>
      <w:pBdr>
        <w:bottom w:val="single" w:sz="8" w:space="4" w:color="5B9BD5"/>
      </w:pBdr>
      <w:spacing w:after="300" w:line="240" w:lineRule="auto"/>
      <w:contextualSpacing/>
    </w:pPr>
    <w:rPr>
      <w:b/>
      <w:bCs/>
      <w:color w:val="78BE20"/>
      <w:sz w:val="52"/>
      <w:szCs w:val="52"/>
    </w:rPr>
  </w:style>
  <w:style w:type="character" w:customStyle="1" w:styleId="TitleChar">
    <w:name w:val="Title Char"/>
    <w:link w:val="Title"/>
    <w:uiPriority w:val="10"/>
    <w:rsid w:val="006D17A4"/>
    <w:rPr>
      <w:rFonts w:ascii="Calibri" w:eastAsia="Times New Roman" w:hAnsi="Calibri" w:cs="Times New Roman"/>
      <w:b/>
      <w:bCs/>
      <w:color w:val="78BE20"/>
      <w:sz w:val="52"/>
      <w:szCs w:val="52"/>
    </w:rPr>
  </w:style>
  <w:style w:type="paragraph" w:styleId="Caption">
    <w:name w:val="caption"/>
    <w:basedOn w:val="Normal"/>
    <w:next w:val="Normal"/>
    <w:uiPriority w:val="35"/>
    <w:qFormat/>
    <w:rsid w:val="00D76CE4"/>
    <w:pPr>
      <w:spacing w:after="0" w:line="240" w:lineRule="auto"/>
    </w:pPr>
    <w:rPr>
      <w:b/>
      <w:bCs/>
      <w:color w:val="00B0F0"/>
      <w:szCs w:val="18"/>
    </w:rPr>
  </w:style>
  <w:style w:type="paragraph" w:styleId="Subtitle">
    <w:name w:val="Subtitle"/>
    <w:basedOn w:val="Normal"/>
    <w:next w:val="Normal"/>
    <w:link w:val="SubtitleChar"/>
    <w:uiPriority w:val="11"/>
    <w:qFormat/>
    <w:rsid w:val="006D17A4"/>
    <w:pPr>
      <w:numPr>
        <w:ilvl w:val="1"/>
      </w:numPr>
    </w:pPr>
    <w:rPr>
      <w:rFonts w:ascii="Calibri Light" w:hAnsi="Calibri Light"/>
      <w:i/>
      <w:iCs/>
      <w:color w:val="5B9BD5"/>
      <w:spacing w:val="15"/>
      <w:sz w:val="24"/>
      <w:szCs w:val="24"/>
    </w:rPr>
  </w:style>
  <w:style w:type="character" w:customStyle="1" w:styleId="SubtitleChar">
    <w:name w:val="Subtitle Char"/>
    <w:link w:val="Subtitle"/>
    <w:uiPriority w:val="11"/>
    <w:rsid w:val="006D17A4"/>
    <w:rPr>
      <w:rFonts w:ascii="Calibri Light" w:eastAsia="Times New Roman" w:hAnsi="Calibri Light" w:cs="Times New Roman"/>
      <w:i/>
      <w:iCs/>
      <w:color w:val="5B9BD5"/>
      <w:spacing w:val="15"/>
    </w:rPr>
  </w:style>
  <w:style w:type="character" w:styleId="Strong">
    <w:name w:val="Strong"/>
    <w:uiPriority w:val="22"/>
    <w:qFormat/>
    <w:rsid w:val="006D17A4"/>
    <w:rPr>
      <w:b/>
      <w:bCs/>
    </w:rPr>
  </w:style>
  <w:style w:type="character" w:styleId="Emphasis">
    <w:name w:val="Emphasis"/>
    <w:uiPriority w:val="20"/>
    <w:qFormat/>
    <w:rsid w:val="006D17A4"/>
    <w:rPr>
      <w:i/>
      <w:iCs/>
    </w:rPr>
  </w:style>
  <w:style w:type="paragraph" w:customStyle="1" w:styleId="MediumGrid21">
    <w:name w:val="Medium Grid 21"/>
    <w:uiPriority w:val="1"/>
    <w:qFormat/>
    <w:rsid w:val="006D17A4"/>
    <w:rPr>
      <w:rFonts w:eastAsia="Times New Roman"/>
      <w:sz w:val="22"/>
      <w:szCs w:val="22"/>
    </w:rPr>
  </w:style>
  <w:style w:type="paragraph" w:customStyle="1" w:styleId="ColorfulGrid-Accent11">
    <w:name w:val="Colorful Grid - Accent 11"/>
    <w:basedOn w:val="Normal"/>
    <w:next w:val="Normal"/>
    <w:link w:val="ColorfulGrid-Accent1Char"/>
    <w:uiPriority w:val="29"/>
    <w:qFormat/>
    <w:rsid w:val="006D17A4"/>
    <w:rPr>
      <w:i/>
      <w:iCs/>
      <w:color w:val="000000"/>
    </w:rPr>
  </w:style>
  <w:style w:type="character" w:customStyle="1" w:styleId="ColorfulGrid-Accent1Char">
    <w:name w:val="Colorful Grid - Accent 1 Char"/>
    <w:link w:val="ColorfulGrid-Accent11"/>
    <w:uiPriority w:val="29"/>
    <w:rsid w:val="006D17A4"/>
    <w:rPr>
      <w:rFonts w:ascii="Calibri" w:eastAsia="Times New Roman" w:hAnsi="Calibri"/>
      <w:i/>
      <w:iCs/>
      <w:color w:val="000000"/>
      <w:sz w:val="22"/>
      <w:szCs w:val="22"/>
    </w:rPr>
  </w:style>
  <w:style w:type="paragraph" w:customStyle="1" w:styleId="LightShading-Accent21">
    <w:name w:val="Light Shading - Accent 21"/>
    <w:basedOn w:val="Normal"/>
    <w:next w:val="Normal"/>
    <w:link w:val="LightShading-Accent2Char"/>
    <w:uiPriority w:val="30"/>
    <w:qFormat/>
    <w:rsid w:val="006D17A4"/>
    <w:pPr>
      <w:pBdr>
        <w:bottom w:val="single" w:sz="4" w:space="4" w:color="5B9BD5"/>
      </w:pBdr>
      <w:spacing w:before="200" w:after="280"/>
      <w:ind w:left="936" w:right="936"/>
    </w:pPr>
    <w:rPr>
      <w:b/>
      <w:bCs/>
      <w:i/>
      <w:iCs/>
      <w:color w:val="5B9BD5"/>
    </w:rPr>
  </w:style>
  <w:style w:type="character" w:customStyle="1" w:styleId="LightShading-Accent2Char">
    <w:name w:val="Light Shading - Accent 2 Char"/>
    <w:link w:val="LightShading-Accent21"/>
    <w:uiPriority w:val="30"/>
    <w:rsid w:val="006D17A4"/>
    <w:rPr>
      <w:rFonts w:ascii="Calibri" w:eastAsia="Times New Roman" w:hAnsi="Calibri"/>
      <w:b/>
      <w:bCs/>
      <w:i/>
      <w:iCs/>
      <w:color w:val="5B9BD5"/>
      <w:sz w:val="22"/>
      <w:szCs w:val="22"/>
    </w:rPr>
  </w:style>
  <w:style w:type="character" w:styleId="SubtleEmphasis">
    <w:name w:val="Subtle Emphasis"/>
    <w:uiPriority w:val="19"/>
    <w:qFormat/>
    <w:rsid w:val="006D17A4"/>
    <w:rPr>
      <w:i/>
      <w:iCs/>
      <w:color w:val="808080"/>
    </w:rPr>
  </w:style>
  <w:style w:type="character" w:styleId="IntenseEmphasis">
    <w:name w:val="Intense Emphasis"/>
    <w:uiPriority w:val="21"/>
    <w:qFormat/>
    <w:rsid w:val="006D17A4"/>
    <w:rPr>
      <w:b/>
      <w:bCs/>
      <w:i/>
      <w:iCs/>
      <w:color w:val="5B9BD5"/>
    </w:rPr>
  </w:style>
  <w:style w:type="character" w:styleId="SubtleReference">
    <w:name w:val="Subtle Reference"/>
    <w:uiPriority w:val="31"/>
    <w:qFormat/>
    <w:rsid w:val="006D17A4"/>
    <w:rPr>
      <w:smallCaps/>
      <w:color w:val="ED7D31"/>
      <w:u w:val="single"/>
    </w:rPr>
  </w:style>
  <w:style w:type="character" w:styleId="IntenseReference">
    <w:name w:val="Intense Reference"/>
    <w:uiPriority w:val="32"/>
    <w:qFormat/>
    <w:rsid w:val="006D17A4"/>
    <w:rPr>
      <w:b/>
      <w:bCs/>
      <w:smallCaps/>
      <w:color w:val="ED7D31"/>
      <w:spacing w:val="5"/>
      <w:u w:val="single"/>
    </w:rPr>
  </w:style>
  <w:style w:type="character" w:styleId="BookTitle">
    <w:name w:val="Book Title"/>
    <w:uiPriority w:val="33"/>
    <w:qFormat/>
    <w:rsid w:val="006D17A4"/>
    <w:rPr>
      <w:b/>
      <w:bCs/>
      <w:smallCaps/>
      <w:spacing w:val="5"/>
    </w:rPr>
  </w:style>
  <w:style w:type="paragraph" w:styleId="TOCHeading">
    <w:name w:val="TOC Heading"/>
    <w:basedOn w:val="Heading1"/>
    <w:next w:val="Normal"/>
    <w:link w:val="TOCHeadingChar"/>
    <w:uiPriority w:val="39"/>
    <w:unhideWhenUsed/>
    <w:qFormat/>
    <w:rsid w:val="006D17A4"/>
    <w:pPr>
      <w:outlineLvl w:val="9"/>
    </w:pPr>
  </w:style>
  <w:style w:type="paragraph" w:customStyle="1" w:styleId="ColorfulList-Accent11">
    <w:name w:val="Colorful List - Accent 11"/>
    <w:basedOn w:val="Normal"/>
    <w:uiPriority w:val="34"/>
    <w:qFormat/>
    <w:rsid w:val="006D17A4"/>
    <w:pPr>
      <w:ind w:left="720"/>
      <w:contextualSpacing/>
    </w:pPr>
  </w:style>
  <w:style w:type="table" w:styleId="TableGrid">
    <w:name w:val="Table Grid"/>
    <w:basedOn w:val="TableNormal"/>
    <w:rsid w:val="006D17A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6D17A4"/>
    <w:pPr>
      <w:spacing w:after="0" w:line="240" w:lineRule="auto"/>
    </w:pPr>
    <w:rPr>
      <w:rFonts w:ascii="Segoe UI" w:hAnsi="Segoe UI" w:cs="Segoe UI"/>
      <w:sz w:val="18"/>
      <w:szCs w:val="18"/>
    </w:rPr>
  </w:style>
  <w:style w:type="character" w:customStyle="1" w:styleId="BalloonTextChar">
    <w:name w:val="Balloon Text Char"/>
    <w:link w:val="BalloonText"/>
    <w:semiHidden/>
    <w:rsid w:val="006D17A4"/>
    <w:rPr>
      <w:rFonts w:ascii="Segoe UI" w:eastAsia="Times New Roman" w:hAnsi="Segoe UI" w:cs="Segoe UI"/>
      <w:sz w:val="18"/>
      <w:szCs w:val="18"/>
    </w:rPr>
  </w:style>
  <w:style w:type="table" w:customStyle="1" w:styleId="GridTable1Light-Accent11">
    <w:name w:val="Grid Table 1 Light - Accent 11"/>
    <w:basedOn w:val="TableNormal"/>
    <w:uiPriority w:val="46"/>
    <w:rsid w:val="006D17A4"/>
    <w:rPr>
      <w:rFonts w:eastAsia="Times New Roman"/>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ListTable2-Accent11">
    <w:name w:val="List Table 2 - Accent 11"/>
    <w:basedOn w:val="TableNormal"/>
    <w:uiPriority w:val="47"/>
    <w:rsid w:val="006D17A4"/>
    <w:rPr>
      <w:rFonts w:eastAsia="Times New Roman"/>
      <w:sz w:val="22"/>
      <w:szCs w:val="22"/>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11">
    <w:name w:val="Grid Table 2 - Accent 11"/>
    <w:basedOn w:val="TableNormal"/>
    <w:uiPriority w:val="47"/>
    <w:rsid w:val="006D17A4"/>
    <w:rPr>
      <w:rFonts w:eastAsia="Times New Roman"/>
      <w:sz w:val="22"/>
      <w:szCs w:val="22"/>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6D17A4"/>
    <w:rPr>
      <w:rFonts w:eastAsia="Times New Roman"/>
      <w:color w:val="2E74B5"/>
      <w:sz w:val="22"/>
      <w:szCs w:val="22"/>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CommentReference">
    <w:name w:val="annotation reference"/>
    <w:semiHidden/>
    <w:unhideWhenUsed/>
    <w:rsid w:val="006D17A4"/>
    <w:rPr>
      <w:sz w:val="16"/>
      <w:szCs w:val="16"/>
    </w:rPr>
  </w:style>
  <w:style w:type="paragraph" w:styleId="CommentText">
    <w:name w:val="annotation text"/>
    <w:basedOn w:val="Normal"/>
    <w:link w:val="CommentTextChar"/>
    <w:semiHidden/>
    <w:unhideWhenUsed/>
    <w:rsid w:val="006D17A4"/>
    <w:pPr>
      <w:spacing w:line="240" w:lineRule="auto"/>
    </w:pPr>
    <w:rPr>
      <w:sz w:val="20"/>
      <w:szCs w:val="20"/>
    </w:rPr>
  </w:style>
  <w:style w:type="character" w:customStyle="1" w:styleId="CommentTextChar">
    <w:name w:val="Comment Text Char"/>
    <w:link w:val="CommentText"/>
    <w:semiHidden/>
    <w:rsid w:val="006D17A4"/>
    <w:rPr>
      <w:rFonts w:ascii="Calibri" w:eastAsia="Times New Roman" w:hAnsi="Calibri"/>
      <w:sz w:val="20"/>
      <w:szCs w:val="20"/>
    </w:rPr>
  </w:style>
  <w:style w:type="paragraph" w:styleId="CommentSubject">
    <w:name w:val="annotation subject"/>
    <w:basedOn w:val="CommentText"/>
    <w:next w:val="CommentText"/>
    <w:link w:val="CommentSubjectChar"/>
    <w:semiHidden/>
    <w:unhideWhenUsed/>
    <w:rsid w:val="006D17A4"/>
    <w:rPr>
      <w:b/>
      <w:bCs/>
    </w:rPr>
  </w:style>
  <w:style w:type="character" w:customStyle="1" w:styleId="CommentSubjectChar">
    <w:name w:val="Comment Subject Char"/>
    <w:link w:val="CommentSubject"/>
    <w:semiHidden/>
    <w:rsid w:val="006D17A4"/>
    <w:rPr>
      <w:rFonts w:ascii="Calibri" w:eastAsia="Times New Roman" w:hAnsi="Calibri"/>
      <w:b/>
      <w:bCs/>
      <w:sz w:val="20"/>
      <w:szCs w:val="20"/>
    </w:rPr>
  </w:style>
  <w:style w:type="paragraph" w:styleId="TOC2">
    <w:name w:val="toc 2"/>
    <w:basedOn w:val="Normal"/>
    <w:next w:val="Normal"/>
    <w:autoRedefine/>
    <w:uiPriority w:val="39"/>
    <w:unhideWhenUsed/>
    <w:rsid w:val="006D17A4"/>
    <w:pPr>
      <w:spacing w:after="100"/>
      <w:ind w:left="220"/>
    </w:pPr>
  </w:style>
  <w:style w:type="paragraph" w:styleId="TOC1">
    <w:name w:val="toc 1"/>
    <w:basedOn w:val="Normal"/>
    <w:next w:val="Normal"/>
    <w:autoRedefine/>
    <w:uiPriority w:val="39"/>
    <w:unhideWhenUsed/>
    <w:rsid w:val="006D17A4"/>
    <w:pPr>
      <w:spacing w:after="100"/>
    </w:pPr>
    <w:rPr>
      <w:b/>
    </w:rPr>
  </w:style>
  <w:style w:type="character" w:styleId="Hyperlink">
    <w:name w:val="Hyperlink"/>
    <w:uiPriority w:val="99"/>
    <w:unhideWhenUsed/>
    <w:rsid w:val="006D17A4"/>
    <w:rPr>
      <w:color w:val="0563C1"/>
      <w:u w:val="single"/>
    </w:rPr>
  </w:style>
  <w:style w:type="paragraph" w:styleId="Header">
    <w:name w:val="header"/>
    <w:basedOn w:val="Normal"/>
    <w:link w:val="HeaderChar"/>
    <w:unhideWhenUsed/>
    <w:rsid w:val="006D17A4"/>
    <w:pPr>
      <w:tabs>
        <w:tab w:val="center" w:pos="4680"/>
        <w:tab w:val="right" w:pos="9360"/>
      </w:tabs>
      <w:spacing w:after="0" w:line="240" w:lineRule="auto"/>
    </w:pPr>
  </w:style>
  <w:style w:type="character" w:customStyle="1" w:styleId="HeaderChar">
    <w:name w:val="Header Char"/>
    <w:link w:val="Header"/>
    <w:rsid w:val="006D17A4"/>
    <w:rPr>
      <w:rFonts w:ascii="Calibri" w:eastAsia="Times New Roman" w:hAnsi="Calibri"/>
      <w:sz w:val="22"/>
      <w:szCs w:val="22"/>
    </w:rPr>
  </w:style>
  <w:style w:type="paragraph" w:styleId="Footer">
    <w:name w:val="footer"/>
    <w:basedOn w:val="Normal"/>
    <w:link w:val="FooterChar"/>
    <w:unhideWhenUsed/>
    <w:rsid w:val="006D17A4"/>
    <w:pPr>
      <w:tabs>
        <w:tab w:val="center" w:pos="4680"/>
        <w:tab w:val="right" w:pos="9360"/>
      </w:tabs>
      <w:spacing w:after="0" w:line="240" w:lineRule="auto"/>
    </w:pPr>
  </w:style>
  <w:style w:type="character" w:customStyle="1" w:styleId="FooterChar">
    <w:name w:val="Footer Char"/>
    <w:link w:val="Footer"/>
    <w:rsid w:val="006D17A4"/>
    <w:rPr>
      <w:rFonts w:ascii="Calibri" w:eastAsia="Times New Roman" w:hAnsi="Calibri"/>
      <w:sz w:val="22"/>
      <w:szCs w:val="22"/>
    </w:rPr>
  </w:style>
  <w:style w:type="paragraph" w:styleId="NormalWeb">
    <w:name w:val="Normal (Web)"/>
    <w:basedOn w:val="Normal"/>
    <w:uiPriority w:val="99"/>
    <w:semiHidden/>
    <w:unhideWhenUsed/>
    <w:rsid w:val="006D17A4"/>
    <w:pPr>
      <w:spacing w:before="100" w:beforeAutospacing="1" w:after="100" w:afterAutospacing="1" w:line="240" w:lineRule="auto"/>
    </w:pPr>
    <w:rPr>
      <w:rFonts w:ascii="Times" w:hAnsi="Times"/>
      <w:sz w:val="20"/>
      <w:szCs w:val="20"/>
    </w:rPr>
  </w:style>
  <w:style w:type="paragraph" w:styleId="TOC3">
    <w:name w:val="toc 3"/>
    <w:basedOn w:val="Normal"/>
    <w:next w:val="Normal"/>
    <w:autoRedefine/>
    <w:uiPriority w:val="39"/>
    <w:unhideWhenUsed/>
    <w:rsid w:val="006D17A4"/>
    <w:pPr>
      <w:spacing w:after="100"/>
      <w:ind w:left="440"/>
    </w:pPr>
  </w:style>
  <w:style w:type="character" w:styleId="FollowedHyperlink">
    <w:name w:val="FollowedHyperlink"/>
    <w:uiPriority w:val="99"/>
    <w:semiHidden/>
    <w:unhideWhenUsed/>
    <w:rsid w:val="006D17A4"/>
    <w:rPr>
      <w:color w:val="954F72"/>
      <w:u w:val="single"/>
    </w:rPr>
  </w:style>
  <w:style w:type="paragraph" w:customStyle="1" w:styleId="Tabletext">
    <w:name w:val="Table text"/>
    <w:basedOn w:val="Normal"/>
    <w:link w:val="TabletextChar"/>
    <w:qFormat/>
    <w:rsid w:val="006D17A4"/>
    <w:pPr>
      <w:ind w:left="120"/>
    </w:pPr>
    <w:rPr>
      <w:color w:val="000000"/>
      <w:sz w:val="18"/>
      <w:szCs w:val="21"/>
    </w:rPr>
  </w:style>
  <w:style w:type="character" w:customStyle="1" w:styleId="TabletextChar">
    <w:name w:val="Table text Char"/>
    <w:link w:val="Tabletext"/>
    <w:rsid w:val="006D17A4"/>
    <w:rPr>
      <w:rFonts w:ascii="Calibri" w:eastAsia="Times New Roman" w:hAnsi="Calibri"/>
      <w:color w:val="000000"/>
      <w:sz w:val="18"/>
      <w:szCs w:val="21"/>
    </w:rPr>
  </w:style>
  <w:style w:type="paragraph" w:styleId="DocumentMap">
    <w:name w:val="Document Map"/>
    <w:basedOn w:val="Normal"/>
    <w:link w:val="DocumentMapChar"/>
    <w:unhideWhenUsed/>
    <w:rsid w:val="006D17A4"/>
    <w:pPr>
      <w:spacing w:after="0" w:line="240" w:lineRule="auto"/>
    </w:pPr>
    <w:rPr>
      <w:rFonts w:ascii="Lucida Grande" w:hAnsi="Lucida Grande" w:cs="Lucida Grande"/>
      <w:sz w:val="24"/>
      <w:szCs w:val="24"/>
    </w:rPr>
  </w:style>
  <w:style w:type="character" w:customStyle="1" w:styleId="DocumentMapChar">
    <w:name w:val="Document Map Char"/>
    <w:link w:val="DocumentMap"/>
    <w:rsid w:val="006D17A4"/>
    <w:rPr>
      <w:rFonts w:ascii="Lucida Grande" w:eastAsia="Times New Roman" w:hAnsi="Lucida Grande" w:cs="Lucida Grande"/>
    </w:rPr>
  </w:style>
  <w:style w:type="paragraph" w:customStyle="1" w:styleId="TOCorHeadingwoNumber">
    <w:name w:val="TOC or Heading wo Number"/>
    <w:basedOn w:val="TOCHeading"/>
    <w:link w:val="TOCorHeadingwoNumberChar"/>
    <w:qFormat/>
    <w:rsid w:val="006D17A4"/>
  </w:style>
  <w:style w:type="character" w:customStyle="1" w:styleId="TOCHeadingChar">
    <w:name w:val="TOC Heading Char"/>
    <w:link w:val="TOCHeading"/>
    <w:uiPriority w:val="39"/>
    <w:rsid w:val="006D17A4"/>
  </w:style>
  <w:style w:type="character" w:customStyle="1" w:styleId="TOCorHeadingwoNumberChar">
    <w:name w:val="TOC or Heading wo Number Char"/>
    <w:link w:val="TOCorHeadingwoNumber"/>
    <w:rsid w:val="006D17A4"/>
  </w:style>
  <w:style w:type="table" w:customStyle="1" w:styleId="Style2">
    <w:name w:val="Style2"/>
    <w:basedOn w:val="TableNormal"/>
    <w:uiPriority w:val="99"/>
    <w:rsid w:val="006D17A4"/>
    <w:rPr>
      <w:rFonts w:ascii="Myriad Pro" w:eastAsia="Times New Roman" w:hAnsi="Myriad Pro"/>
      <w:sz w:val="18"/>
      <w:szCs w:val="22"/>
    </w:rPr>
    <w:tblPr>
      <w:tblStyleRowBandSize w:val="1"/>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Pr>
    <w:tcPr>
      <w:vAlign w:val="center"/>
    </w:tcPr>
    <w:tblStylePr w:type="firstRow">
      <w:pPr>
        <w:jc w:val="left"/>
      </w:pPr>
      <w:rPr>
        <w:rFonts w:ascii="System" w:hAnsi="System"/>
        <w:b/>
        <w:color w:val="FFFFFF"/>
        <w:sz w:val="20"/>
      </w:rPr>
      <w:tblPr/>
      <w:tcPr>
        <w:tcBorders>
          <w:top w:val="nil"/>
          <w:left w:val="nil"/>
          <w:bottom w:val="nil"/>
          <w:right w:val="nil"/>
          <w:insideH w:val="nil"/>
          <w:insideV w:val="nil"/>
        </w:tcBorders>
        <w:shd w:val="clear" w:color="auto" w:fill="00B5E2"/>
      </w:tcPr>
    </w:tblStylePr>
    <w:tblStylePr w:type="band1Horz">
      <w:pPr>
        <w:jc w:val="left"/>
      </w:pPr>
      <w:tblPr/>
      <w:tcPr>
        <w:shd w:val="clear" w:color="auto" w:fill="ECECEC"/>
      </w:tcPr>
    </w:tblStylePr>
  </w:style>
  <w:style w:type="paragraph" w:styleId="TOC4">
    <w:name w:val="toc 4"/>
    <w:basedOn w:val="Normal"/>
    <w:next w:val="Normal"/>
    <w:autoRedefine/>
    <w:uiPriority w:val="39"/>
    <w:unhideWhenUsed/>
    <w:rsid w:val="006D17A4"/>
    <w:pPr>
      <w:ind w:left="660"/>
    </w:pPr>
  </w:style>
  <w:style w:type="paragraph" w:styleId="TOC5">
    <w:name w:val="toc 5"/>
    <w:basedOn w:val="Normal"/>
    <w:next w:val="Normal"/>
    <w:autoRedefine/>
    <w:uiPriority w:val="39"/>
    <w:unhideWhenUsed/>
    <w:rsid w:val="006D17A4"/>
    <w:pPr>
      <w:ind w:left="880"/>
    </w:pPr>
  </w:style>
  <w:style w:type="paragraph" w:styleId="TOC6">
    <w:name w:val="toc 6"/>
    <w:basedOn w:val="Normal"/>
    <w:next w:val="Normal"/>
    <w:autoRedefine/>
    <w:uiPriority w:val="39"/>
    <w:unhideWhenUsed/>
    <w:rsid w:val="006D17A4"/>
    <w:pPr>
      <w:ind w:left="1100"/>
    </w:pPr>
  </w:style>
  <w:style w:type="paragraph" w:styleId="TOC7">
    <w:name w:val="toc 7"/>
    <w:basedOn w:val="Normal"/>
    <w:next w:val="Normal"/>
    <w:autoRedefine/>
    <w:uiPriority w:val="39"/>
    <w:unhideWhenUsed/>
    <w:rsid w:val="006D17A4"/>
    <w:pPr>
      <w:ind w:left="1320"/>
    </w:pPr>
  </w:style>
  <w:style w:type="paragraph" w:styleId="TOC8">
    <w:name w:val="toc 8"/>
    <w:basedOn w:val="Normal"/>
    <w:next w:val="Normal"/>
    <w:autoRedefine/>
    <w:uiPriority w:val="39"/>
    <w:unhideWhenUsed/>
    <w:rsid w:val="006D17A4"/>
    <w:pPr>
      <w:ind w:left="1540"/>
    </w:pPr>
  </w:style>
  <w:style w:type="paragraph" w:styleId="TOC9">
    <w:name w:val="toc 9"/>
    <w:basedOn w:val="Normal"/>
    <w:next w:val="Normal"/>
    <w:autoRedefine/>
    <w:uiPriority w:val="39"/>
    <w:unhideWhenUsed/>
    <w:rsid w:val="006D17A4"/>
    <w:pPr>
      <w:ind w:left="1760"/>
    </w:pPr>
  </w:style>
  <w:style w:type="character" w:styleId="PageNumber">
    <w:name w:val="page number"/>
    <w:rsid w:val="006D17A4"/>
  </w:style>
  <w:style w:type="paragraph" w:styleId="BodyText">
    <w:name w:val="Body Text"/>
    <w:basedOn w:val="Normal"/>
    <w:link w:val="BodyTextChar"/>
    <w:rsid w:val="006D17A4"/>
    <w:pPr>
      <w:spacing w:after="120"/>
    </w:pPr>
    <w:rPr>
      <w:rFonts w:eastAsia="Calibri"/>
      <w:color w:val="000000"/>
      <w:lang w:val="en-GB" w:eastAsia="en-GB"/>
    </w:rPr>
  </w:style>
  <w:style w:type="character" w:customStyle="1" w:styleId="BodyTextChar">
    <w:name w:val="Body Text Char"/>
    <w:link w:val="BodyText"/>
    <w:rsid w:val="006D17A4"/>
    <w:rPr>
      <w:rFonts w:ascii="Calibri" w:eastAsia="Calibri" w:hAnsi="Calibri" w:cs="Times New Roman"/>
      <w:color w:val="000000"/>
      <w:sz w:val="22"/>
      <w:szCs w:val="22"/>
      <w:lang w:val="en-GB" w:eastAsia="en-GB"/>
    </w:rPr>
  </w:style>
  <w:style w:type="paragraph" w:styleId="TableofFigures">
    <w:name w:val="table of figures"/>
    <w:basedOn w:val="Normal"/>
    <w:next w:val="Normal"/>
    <w:uiPriority w:val="99"/>
    <w:rsid w:val="006D17A4"/>
    <w:pPr>
      <w:ind w:left="480" w:hanging="480"/>
    </w:pPr>
    <w:rPr>
      <w:rFonts w:eastAsia="Calibri"/>
      <w:color w:val="000000"/>
      <w:lang w:val="en-GB" w:eastAsia="en-GB"/>
    </w:rPr>
  </w:style>
  <w:style w:type="paragraph" w:styleId="FootnoteText">
    <w:name w:val="footnote text"/>
    <w:basedOn w:val="Normal"/>
    <w:link w:val="FootnoteTextChar"/>
    <w:rsid w:val="006D17A4"/>
    <w:rPr>
      <w:rFonts w:eastAsia="Calibri"/>
      <w:sz w:val="20"/>
      <w:szCs w:val="20"/>
    </w:rPr>
  </w:style>
  <w:style w:type="character" w:customStyle="1" w:styleId="FootnoteTextChar">
    <w:name w:val="Footnote Text Char"/>
    <w:link w:val="FootnoteText"/>
    <w:rsid w:val="006D17A4"/>
    <w:rPr>
      <w:rFonts w:ascii="Calibri" w:eastAsia="Calibri" w:hAnsi="Calibri" w:cs="Times New Roman"/>
      <w:sz w:val="20"/>
      <w:szCs w:val="20"/>
    </w:rPr>
  </w:style>
  <w:style w:type="character" w:styleId="FootnoteReference">
    <w:name w:val="footnote reference"/>
    <w:uiPriority w:val="99"/>
    <w:rsid w:val="006D17A4"/>
    <w:rPr>
      <w:vertAlign w:val="superscript"/>
    </w:rPr>
  </w:style>
  <w:style w:type="character" w:customStyle="1" w:styleId="apple-style-span">
    <w:name w:val="apple-style-span"/>
    <w:rsid w:val="006D17A4"/>
  </w:style>
  <w:style w:type="paragraph" w:customStyle="1" w:styleId="m-6059052120926739215msolistparagraph">
    <w:name w:val="m_-6059052120926739215msolistparagraph"/>
    <w:basedOn w:val="Normal"/>
    <w:rsid w:val="006D17A4"/>
    <w:pPr>
      <w:spacing w:before="100" w:beforeAutospacing="1" w:after="100" w:afterAutospacing="1" w:line="240" w:lineRule="auto"/>
    </w:pPr>
    <w:rPr>
      <w:rFonts w:ascii="Times New Roman" w:eastAsia="Calibri" w:hAnsi="Times New Roman"/>
      <w:sz w:val="24"/>
      <w:szCs w:val="24"/>
    </w:rPr>
  </w:style>
  <w:style w:type="paragraph" w:customStyle="1" w:styleId="ListParagraph1">
    <w:name w:val="List Paragraph1"/>
    <w:basedOn w:val="Normal"/>
    <w:rsid w:val="006D17A4"/>
    <w:pPr>
      <w:spacing w:after="0"/>
      <w:ind w:left="720"/>
      <w:contextualSpacing/>
    </w:pPr>
    <w:rPr>
      <w:rFonts w:eastAsia="Calibri"/>
    </w:rPr>
  </w:style>
  <w:style w:type="paragraph" w:styleId="HTMLPreformatted">
    <w:name w:val="HTML Preformatted"/>
    <w:basedOn w:val="Normal"/>
    <w:link w:val="HTMLPreformattedChar"/>
    <w:uiPriority w:val="99"/>
    <w:semiHidden/>
    <w:unhideWhenUsed/>
    <w:rsid w:val="006D17A4"/>
    <w:pPr>
      <w:spacing w:after="0" w:line="240" w:lineRule="auto"/>
    </w:pPr>
    <w:rPr>
      <w:rFonts w:ascii="Consolas" w:eastAsia="Calibri" w:hAnsi="Consolas"/>
      <w:sz w:val="20"/>
      <w:szCs w:val="20"/>
    </w:rPr>
  </w:style>
  <w:style w:type="character" w:customStyle="1" w:styleId="HTMLPreformattedChar">
    <w:name w:val="HTML Preformatted Char"/>
    <w:link w:val="HTMLPreformatted"/>
    <w:uiPriority w:val="99"/>
    <w:semiHidden/>
    <w:rsid w:val="006D17A4"/>
    <w:rPr>
      <w:rFonts w:ascii="Consolas" w:hAnsi="Consolas"/>
      <w:sz w:val="20"/>
      <w:szCs w:val="20"/>
    </w:rPr>
  </w:style>
  <w:style w:type="character" w:customStyle="1" w:styleId="Mention1">
    <w:name w:val="Mention1"/>
    <w:uiPriority w:val="99"/>
    <w:semiHidden/>
    <w:unhideWhenUsed/>
    <w:rsid w:val="006D17A4"/>
    <w:rPr>
      <w:color w:val="2B579A"/>
      <w:shd w:val="clear" w:color="auto" w:fill="E6E6E6"/>
    </w:rPr>
  </w:style>
  <w:style w:type="paragraph" w:customStyle="1" w:styleId="EndNoteBibliographyTitle">
    <w:name w:val="EndNote Bibliography Title"/>
    <w:basedOn w:val="Normal"/>
    <w:link w:val="EndNoteBibliographyTitleChar"/>
    <w:rsid w:val="006D17A4"/>
    <w:pPr>
      <w:spacing w:after="0" w:line="259" w:lineRule="auto"/>
      <w:jc w:val="center"/>
    </w:pPr>
    <w:rPr>
      <w:rFonts w:eastAsia="Calibri"/>
      <w:noProof/>
    </w:rPr>
  </w:style>
  <w:style w:type="character" w:customStyle="1" w:styleId="EndNoteBibliographyTitleChar">
    <w:name w:val="EndNote Bibliography Title Char"/>
    <w:link w:val="EndNoteBibliographyTitle"/>
    <w:rsid w:val="006D17A4"/>
    <w:rPr>
      <w:rFonts w:ascii="Calibri" w:hAnsi="Calibri"/>
      <w:noProof/>
      <w:sz w:val="22"/>
      <w:szCs w:val="22"/>
    </w:rPr>
  </w:style>
  <w:style w:type="paragraph" w:customStyle="1" w:styleId="EndNoteBibliography">
    <w:name w:val="EndNote Bibliography"/>
    <w:basedOn w:val="Normal"/>
    <w:link w:val="EndNoteBibliographyChar"/>
    <w:rsid w:val="006D17A4"/>
    <w:pPr>
      <w:spacing w:after="160" w:line="240" w:lineRule="auto"/>
    </w:pPr>
    <w:rPr>
      <w:rFonts w:eastAsia="Calibri"/>
      <w:noProof/>
    </w:rPr>
  </w:style>
  <w:style w:type="character" w:customStyle="1" w:styleId="EndNoteBibliographyChar">
    <w:name w:val="EndNote Bibliography Char"/>
    <w:link w:val="EndNoteBibliography"/>
    <w:rsid w:val="006D17A4"/>
    <w:rPr>
      <w:rFonts w:ascii="Calibri" w:hAnsi="Calibri"/>
      <w:noProof/>
      <w:sz w:val="22"/>
      <w:szCs w:val="22"/>
    </w:rPr>
  </w:style>
  <w:style w:type="paragraph" w:styleId="ListParagraph">
    <w:name w:val="List Paragraph"/>
    <w:basedOn w:val="Normal"/>
    <w:uiPriority w:val="34"/>
    <w:qFormat/>
    <w:rsid w:val="00F236A5"/>
    <w:pPr>
      <w:ind w:left="720"/>
      <w:contextualSpacing/>
    </w:pPr>
  </w:style>
  <w:style w:type="paragraph" w:styleId="NoSpacing">
    <w:name w:val="No Spacing"/>
    <w:uiPriority w:val="99"/>
    <w:qFormat/>
    <w:rsid w:val="009028DD"/>
    <w:rPr>
      <w:rFonts w:eastAsia="Times New Roman"/>
      <w:sz w:val="22"/>
      <w:szCs w:val="22"/>
    </w:rPr>
  </w:style>
  <w:style w:type="character" w:customStyle="1" w:styleId="UnresolvedMention1">
    <w:name w:val="Unresolved Mention1"/>
    <w:basedOn w:val="DefaultParagraphFont"/>
    <w:uiPriority w:val="99"/>
    <w:semiHidden/>
    <w:unhideWhenUsed/>
    <w:rsid w:val="00BB2603"/>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35"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C3065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6D17A4"/>
    <w:pPr>
      <w:keepNext/>
      <w:keepLines/>
      <w:spacing w:before="240" w:after="0"/>
      <w:outlineLvl w:val="0"/>
    </w:pPr>
    <w:rPr>
      <w:b/>
      <w:bCs/>
      <w:color w:val="00B5E2"/>
      <w:sz w:val="36"/>
      <w:szCs w:val="36"/>
    </w:rPr>
  </w:style>
  <w:style w:type="paragraph" w:styleId="Heading2">
    <w:name w:val="heading 2"/>
    <w:basedOn w:val="Normal"/>
    <w:next w:val="Normal"/>
    <w:link w:val="Heading2Char"/>
    <w:uiPriority w:val="9"/>
    <w:qFormat/>
    <w:rsid w:val="007628B8"/>
    <w:pPr>
      <w:keepNext/>
      <w:keepLines/>
      <w:spacing w:before="100" w:beforeAutospacing="1" w:after="0" w:line="240" w:lineRule="auto"/>
      <w:outlineLvl w:val="1"/>
    </w:pPr>
    <w:rPr>
      <w:b/>
      <w:bCs/>
      <w:color w:val="00B5E2"/>
      <w:sz w:val="28"/>
      <w:szCs w:val="28"/>
    </w:rPr>
  </w:style>
  <w:style w:type="paragraph" w:styleId="Heading3">
    <w:name w:val="heading 3"/>
    <w:basedOn w:val="Normal"/>
    <w:next w:val="Normal"/>
    <w:link w:val="Heading3Char"/>
    <w:uiPriority w:val="9"/>
    <w:qFormat/>
    <w:rsid w:val="006D17A4"/>
    <w:pPr>
      <w:keepNext/>
      <w:keepLines/>
      <w:spacing w:before="100" w:beforeAutospacing="1" w:after="0"/>
      <w:outlineLvl w:val="2"/>
    </w:pPr>
    <w:rPr>
      <w:b/>
      <w:bCs/>
      <w:color w:val="000000"/>
      <w:sz w:val="24"/>
      <w:szCs w:val="24"/>
    </w:rPr>
  </w:style>
  <w:style w:type="paragraph" w:styleId="Heading4">
    <w:name w:val="heading 4"/>
    <w:basedOn w:val="Normal"/>
    <w:next w:val="Normal"/>
    <w:link w:val="Heading4Char"/>
    <w:uiPriority w:val="9"/>
    <w:qFormat/>
    <w:rsid w:val="006D17A4"/>
    <w:pPr>
      <w:keepNext/>
      <w:keepLines/>
      <w:spacing w:before="200" w:after="0"/>
      <w:outlineLvl w:val="3"/>
    </w:pPr>
    <w:rPr>
      <w:rFonts w:ascii="Calibri Light" w:hAnsi="Calibri Light"/>
      <w:b/>
      <w:bCs/>
      <w:i/>
      <w:iCs/>
      <w:color w:val="5B9BD5"/>
    </w:rPr>
  </w:style>
  <w:style w:type="paragraph" w:styleId="Heading5">
    <w:name w:val="heading 5"/>
    <w:basedOn w:val="Normal"/>
    <w:next w:val="Normal"/>
    <w:link w:val="Heading5Char"/>
    <w:uiPriority w:val="9"/>
    <w:qFormat/>
    <w:rsid w:val="006D17A4"/>
    <w:pPr>
      <w:keepNext/>
      <w:keepLines/>
      <w:spacing w:before="200" w:after="0"/>
      <w:outlineLvl w:val="4"/>
    </w:pPr>
    <w:rPr>
      <w:rFonts w:ascii="Calibri Light" w:hAnsi="Calibri Light"/>
      <w:color w:val="1F4D78"/>
    </w:rPr>
  </w:style>
  <w:style w:type="paragraph" w:styleId="Heading6">
    <w:name w:val="heading 6"/>
    <w:basedOn w:val="Normal"/>
    <w:next w:val="Normal"/>
    <w:link w:val="Heading6Char"/>
    <w:uiPriority w:val="9"/>
    <w:qFormat/>
    <w:rsid w:val="006D17A4"/>
    <w:pPr>
      <w:keepNext/>
      <w:keepLines/>
      <w:spacing w:before="200" w:after="0"/>
      <w:outlineLvl w:val="5"/>
    </w:pPr>
    <w:rPr>
      <w:rFonts w:ascii="Calibri Light" w:hAnsi="Calibri Light"/>
      <w:i/>
      <w:iCs/>
      <w:color w:val="1F4D78"/>
    </w:rPr>
  </w:style>
  <w:style w:type="paragraph" w:styleId="Heading7">
    <w:name w:val="heading 7"/>
    <w:basedOn w:val="Normal"/>
    <w:next w:val="Normal"/>
    <w:link w:val="Heading7Char"/>
    <w:uiPriority w:val="9"/>
    <w:qFormat/>
    <w:rsid w:val="006D17A4"/>
    <w:pPr>
      <w:keepNext/>
      <w:keepLines/>
      <w:spacing w:before="200" w:after="0"/>
      <w:outlineLvl w:val="6"/>
    </w:pPr>
    <w:rPr>
      <w:rFonts w:ascii="Calibri Light" w:hAnsi="Calibri Light"/>
      <w:i/>
      <w:iCs/>
      <w:color w:val="404040"/>
    </w:rPr>
  </w:style>
  <w:style w:type="paragraph" w:styleId="Heading8">
    <w:name w:val="heading 8"/>
    <w:basedOn w:val="Normal"/>
    <w:next w:val="Normal"/>
    <w:link w:val="Heading8Char"/>
    <w:uiPriority w:val="9"/>
    <w:qFormat/>
    <w:rsid w:val="006D17A4"/>
    <w:pPr>
      <w:keepNext/>
      <w:keepLines/>
      <w:spacing w:before="200" w:after="0"/>
      <w:outlineLvl w:val="7"/>
    </w:pPr>
    <w:rPr>
      <w:rFonts w:ascii="Calibri Light" w:hAnsi="Calibri Light"/>
      <w:color w:val="5B9BD5"/>
      <w:sz w:val="20"/>
      <w:szCs w:val="20"/>
    </w:rPr>
  </w:style>
  <w:style w:type="paragraph" w:styleId="Heading9">
    <w:name w:val="heading 9"/>
    <w:basedOn w:val="Normal"/>
    <w:next w:val="Normal"/>
    <w:link w:val="Heading9Char"/>
    <w:uiPriority w:val="9"/>
    <w:qFormat/>
    <w:rsid w:val="006D17A4"/>
    <w:pPr>
      <w:keepNext/>
      <w:keepLines/>
      <w:spacing w:before="200" w:after="0"/>
      <w:outlineLvl w:val="8"/>
    </w:pPr>
    <w:rPr>
      <w:rFonts w:ascii="Calibri Light"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D17A4"/>
    <w:rPr>
      <w:rFonts w:ascii="Calibri" w:eastAsia="Times New Roman" w:hAnsi="Calibri" w:cs="Times New Roman"/>
      <w:b/>
      <w:bCs/>
      <w:color w:val="00B5E2"/>
      <w:sz w:val="36"/>
      <w:szCs w:val="36"/>
    </w:rPr>
  </w:style>
  <w:style w:type="character" w:customStyle="1" w:styleId="Heading2Char">
    <w:name w:val="Heading 2 Char"/>
    <w:link w:val="Heading2"/>
    <w:uiPriority w:val="9"/>
    <w:rsid w:val="007628B8"/>
    <w:rPr>
      <w:rFonts w:eastAsia="Times New Roman"/>
      <w:b/>
      <w:bCs/>
      <w:color w:val="00B5E2"/>
      <w:sz w:val="28"/>
      <w:szCs w:val="28"/>
    </w:rPr>
  </w:style>
  <w:style w:type="character" w:customStyle="1" w:styleId="Heading3Char">
    <w:name w:val="Heading 3 Char"/>
    <w:link w:val="Heading3"/>
    <w:uiPriority w:val="9"/>
    <w:rsid w:val="006D17A4"/>
    <w:rPr>
      <w:rFonts w:ascii="Calibri" w:eastAsia="Times New Roman" w:hAnsi="Calibri" w:cs="Times New Roman"/>
      <w:b/>
      <w:bCs/>
      <w:color w:val="000000"/>
    </w:rPr>
  </w:style>
  <w:style w:type="character" w:customStyle="1" w:styleId="Heading4Char">
    <w:name w:val="Heading 4 Char"/>
    <w:link w:val="Heading4"/>
    <w:uiPriority w:val="9"/>
    <w:rsid w:val="006D17A4"/>
    <w:rPr>
      <w:rFonts w:ascii="Calibri Light" w:eastAsia="Times New Roman" w:hAnsi="Calibri Light" w:cs="Times New Roman"/>
      <w:b/>
      <w:bCs/>
      <w:i/>
      <w:iCs/>
      <w:color w:val="5B9BD5"/>
      <w:sz w:val="22"/>
      <w:szCs w:val="22"/>
    </w:rPr>
  </w:style>
  <w:style w:type="character" w:customStyle="1" w:styleId="Heading5Char">
    <w:name w:val="Heading 5 Char"/>
    <w:link w:val="Heading5"/>
    <w:uiPriority w:val="9"/>
    <w:semiHidden/>
    <w:rsid w:val="006D17A4"/>
    <w:rPr>
      <w:rFonts w:ascii="Calibri Light" w:eastAsia="Times New Roman" w:hAnsi="Calibri Light" w:cs="Times New Roman"/>
      <w:color w:val="1F4D78"/>
      <w:sz w:val="22"/>
      <w:szCs w:val="22"/>
    </w:rPr>
  </w:style>
  <w:style w:type="character" w:customStyle="1" w:styleId="Heading6Char">
    <w:name w:val="Heading 6 Char"/>
    <w:link w:val="Heading6"/>
    <w:uiPriority w:val="9"/>
    <w:semiHidden/>
    <w:rsid w:val="006D17A4"/>
    <w:rPr>
      <w:rFonts w:ascii="Calibri Light" w:eastAsia="Times New Roman" w:hAnsi="Calibri Light" w:cs="Times New Roman"/>
      <w:i/>
      <w:iCs/>
      <w:color w:val="1F4D78"/>
      <w:sz w:val="22"/>
      <w:szCs w:val="22"/>
    </w:rPr>
  </w:style>
  <w:style w:type="character" w:customStyle="1" w:styleId="Heading7Char">
    <w:name w:val="Heading 7 Char"/>
    <w:link w:val="Heading7"/>
    <w:uiPriority w:val="9"/>
    <w:semiHidden/>
    <w:rsid w:val="006D17A4"/>
    <w:rPr>
      <w:rFonts w:ascii="Calibri Light" w:eastAsia="Times New Roman" w:hAnsi="Calibri Light" w:cs="Times New Roman"/>
      <w:i/>
      <w:iCs/>
      <w:color w:val="404040"/>
      <w:sz w:val="22"/>
      <w:szCs w:val="22"/>
    </w:rPr>
  </w:style>
  <w:style w:type="character" w:customStyle="1" w:styleId="Heading8Char">
    <w:name w:val="Heading 8 Char"/>
    <w:link w:val="Heading8"/>
    <w:uiPriority w:val="9"/>
    <w:semiHidden/>
    <w:rsid w:val="006D17A4"/>
    <w:rPr>
      <w:rFonts w:ascii="Calibri Light" w:eastAsia="Times New Roman" w:hAnsi="Calibri Light" w:cs="Times New Roman"/>
      <w:color w:val="5B9BD5"/>
      <w:sz w:val="20"/>
      <w:szCs w:val="20"/>
    </w:rPr>
  </w:style>
  <w:style w:type="character" w:customStyle="1" w:styleId="Heading9Char">
    <w:name w:val="Heading 9 Char"/>
    <w:link w:val="Heading9"/>
    <w:uiPriority w:val="9"/>
    <w:semiHidden/>
    <w:rsid w:val="006D17A4"/>
    <w:rPr>
      <w:rFonts w:ascii="Calibri Light" w:eastAsia="Times New Roman" w:hAnsi="Calibri Light" w:cs="Times New Roman"/>
      <w:i/>
      <w:iCs/>
      <w:color w:val="404040"/>
      <w:sz w:val="20"/>
      <w:szCs w:val="20"/>
    </w:rPr>
  </w:style>
  <w:style w:type="paragraph" w:styleId="Title">
    <w:name w:val="Title"/>
    <w:basedOn w:val="Normal"/>
    <w:next w:val="Normal"/>
    <w:link w:val="TitleChar"/>
    <w:uiPriority w:val="10"/>
    <w:qFormat/>
    <w:rsid w:val="006D17A4"/>
    <w:pPr>
      <w:pBdr>
        <w:bottom w:val="single" w:sz="8" w:space="4" w:color="5B9BD5"/>
      </w:pBdr>
      <w:spacing w:after="300" w:line="240" w:lineRule="auto"/>
      <w:contextualSpacing/>
    </w:pPr>
    <w:rPr>
      <w:b/>
      <w:bCs/>
      <w:color w:val="78BE20"/>
      <w:sz w:val="52"/>
      <w:szCs w:val="52"/>
    </w:rPr>
  </w:style>
  <w:style w:type="character" w:customStyle="1" w:styleId="TitleChar">
    <w:name w:val="Title Char"/>
    <w:link w:val="Title"/>
    <w:uiPriority w:val="10"/>
    <w:rsid w:val="006D17A4"/>
    <w:rPr>
      <w:rFonts w:ascii="Calibri" w:eastAsia="Times New Roman" w:hAnsi="Calibri" w:cs="Times New Roman"/>
      <w:b/>
      <w:bCs/>
      <w:color w:val="78BE20"/>
      <w:sz w:val="52"/>
      <w:szCs w:val="52"/>
    </w:rPr>
  </w:style>
  <w:style w:type="paragraph" w:styleId="Caption">
    <w:name w:val="caption"/>
    <w:basedOn w:val="Normal"/>
    <w:next w:val="Normal"/>
    <w:uiPriority w:val="35"/>
    <w:qFormat/>
    <w:rsid w:val="00D76CE4"/>
    <w:pPr>
      <w:spacing w:after="0" w:line="240" w:lineRule="auto"/>
    </w:pPr>
    <w:rPr>
      <w:b/>
      <w:bCs/>
      <w:color w:val="00B0F0"/>
      <w:szCs w:val="18"/>
    </w:rPr>
  </w:style>
  <w:style w:type="paragraph" w:styleId="Subtitle">
    <w:name w:val="Subtitle"/>
    <w:basedOn w:val="Normal"/>
    <w:next w:val="Normal"/>
    <w:link w:val="SubtitleChar"/>
    <w:uiPriority w:val="11"/>
    <w:qFormat/>
    <w:rsid w:val="006D17A4"/>
    <w:pPr>
      <w:numPr>
        <w:ilvl w:val="1"/>
      </w:numPr>
    </w:pPr>
    <w:rPr>
      <w:rFonts w:ascii="Calibri Light" w:hAnsi="Calibri Light"/>
      <w:i/>
      <w:iCs/>
      <w:color w:val="5B9BD5"/>
      <w:spacing w:val="15"/>
      <w:sz w:val="24"/>
      <w:szCs w:val="24"/>
    </w:rPr>
  </w:style>
  <w:style w:type="character" w:customStyle="1" w:styleId="SubtitleChar">
    <w:name w:val="Subtitle Char"/>
    <w:link w:val="Subtitle"/>
    <w:uiPriority w:val="11"/>
    <w:rsid w:val="006D17A4"/>
    <w:rPr>
      <w:rFonts w:ascii="Calibri Light" w:eastAsia="Times New Roman" w:hAnsi="Calibri Light" w:cs="Times New Roman"/>
      <w:i/>
      <w:iCs/>
      <w:color w:val="5B9BD5"/>
      <w:spacing w:val="15"/>
    </w:rPr>
  </w:style>
  <w:style w:type="character" w:styleId="Strong">
    <w:name w:val="Strong"/>
    <w:uiPriority w:val="22"/>
    <w:qFormat/>
    <w:rsid w:val="006D17A4"/>
    <w:rPr>
      <w:b/>
      <w:bCs/>
    </w:rPr>
  </w:style>
  <w:style w:type="character" w:styleId="Emphasis">
    <w:name w:val="Emphasis"/>
    <w:uiPriority w:val="20"/>
    <w:qFormat/>
    <w:rsid w:val="006D17A4"/>
    <w:rPr>
      <w:i/>
      <w:iCs/>
    </w:rPr>
  </w:style>
  <w:style w:type="paragraph" w:customStyle="1" w:styleId="MediumGrid21">
    <w:name w:val="Medium Grid 21"/>
    <w:uiPriority w:val="1"/>
    <w:qFormat/>
    <w:rsid w:val="006D17A4"/>
    <w:rPr>
      <w:rFonts w:eastAsia="Times New Roman"/>
      <w:sz w:val="22"/>
      <w:szCs w:val="22"/>
    </w:rPr>
  </w:style>
  <w:style w:type="paragraph" w:customStyle="1" w:styleId="ColorfulGrid-Accent11">
    <w:name w:val="Colorful Grid - Accent 11"/>
    <w:basedOn w:val="Normal"/>
    <w:next w:val="Normal"/>
    <w:link w:val="ColorfulGrid-Accent1Char"/>
    <w:uiPriority w:val="29"/>
    <w:qFormat/>
    <w:rsid w:val="006D17A4"/>
    <w:rPr>
      <w:i/>
      <w:iCs/>
      <w:color w:val="000000"/>
    </w:rPr>
  </w:style>
  <w:style w:type="character" w:customStyle="1" w:styleId="ColorfulGrid-Accent1Char">
    <w:name w:val="Colorful Grid - Accent 1 Char"/>
    <w:link w:val="ColorfulGrid-Accent11"/>
    <w:uiPriority w:val="29"/>
    <w:rsid w:val="006D17A4"/>
    <w:rPr>
      <w:rFonts w:ascii="Calibri" w:eastAsia="Times New Roman" w:hAnsi="Calibri"/>
      <w:i/>
      <w:iCs/>
      <w:color w:val="000000"/>
      <w:sz w:val="22"/>
      <w:szCs w:val="22"/>
    </w:rPr>
  </w:style>
  <w:style w:type="paragraph" w:customStyle="1" w:styleId="LightShading-Accent21">
    <w:name w:val="Light Shading - Accent 21"/>
    <w:basedOn w:val="Normal"/>
    <w:next w:val="Normal"/>
    <w:link w:val="LightShading-Accent2Char"/>
    <w:uiPriority w:val="30"/>
    <w:qFormat/>
    <w:rsid w:val="006D17A4"/>
    <w:pPr>
      <w:pBdr>
        <w:bottom w:val="single" w:sz="4" w:space="4" w:color="5B9BD5"/>
      </w:pBdr>
      <w:spacing w:before="200" w:after="280"/>
      <w:ind w:left="936" w:right="936"/>
    </w:pPr>
    <w:rPr>
      <w:b/>
      <w:bCs/>
      <w:i/>
      <w:iCs/>
      <w:color w:val="5B9BD5"/>
    </w:rPr>
  </w:style>
  <w:style w:type="character" w:customStyle="1" w:styleId="LightShading-Accent2Char">
    <w:name w:val="Light Shading - Accent 2 Char"/>
    <w:link w:val="LightShading-Accent21"/>
    <w:uiPriority w:val="30"/>
    <w:rsid w:val="006D17A4"/>
    <w:rPr>
      <w:rFonts w:ascii="Calibri" w:eastAsia="Times New Roman" w:hAnsi="Calibri"/>
      <w:b/>
      <w:bCs/>
      <w:i/>
      <w:iCs/>
      <w:color w:val="5B9BD5"/>
      <w:sz w:val="22"/>
      <w:szCs w:val="22"/>
    </w:rPr>
  </w:style>
  <w:style w:type="character" w:styleId="SubtleEmphasis">
    <w:name w:val="Subtle Emphasis"/>
    <w:uiPriority w:val="19"/>
    <w:qFormat/>
    <w:rsid w:val="006D17A4"/>
    <w:rPr>
      <w:i/>
      <w:iCs/>
      <w:color w:val="808080"/>
    </w:rPr>
  </w:style>
  <w:style w:type="character" w:styleId="IntenseEmphasis">
    <w:name w:val="Intense Emphasis"/>
    <w:uiPriority w:val="21"/>
    <w:qFormat/>
    <w:rsid w:val="006D17A4"/>
    <w:rPr>
      <w:b/>
      <w:bCs/>
      <w:i/>
      <w:iCs/>
      <w:color w:val="5B9BD5"/>
    </w:rPr>
  </w:style>
  <w:style w:type="character" w:styleId="SubtleReference">
    <w:name w:val="Subtle Reference"/>
    <w:uiPriority w:val="31"/>
    <w:qFormat/>
    <w:rsid w:val="006D17A4"/>
    <w:rPr>
      <w:smallCaps/>
      <w:color w:val="ED7D31"/>
      <w:u w:val="single"/>
    </w:rPr>
  </w:style>
  <w:style w:type="character" w:styleId="IntenseReference">
    <w:name w:val="Intense Reference"/>
    <w:uiPriority w:val="32"/>
    <w:qFormat/>
    <w:rsid w:val="006D17A4"/>
    <w:rPr>
      <w:b/>
      <w:bCs/>
      <w:smallCaps/>
      <w:color w:val="ED7D31"/>
      <w:spacing w:val="5"/>
      <w:u w:val="single"/>
    </w:rPr>
  </w:style>
  <w:style w:type="character" w:styleId="BookTitle">
    <w:name w:val="Book Title"/>
    <w:uiPriority w:val="33"/>
    <w:qFormat/>
    <w:rsid w:val="006D17A4"/>
    <w:rPr>
      <w:b/>
      <w:bCs/>
      <w:smallCaps/>
      <w:spacing w:val="5"/>
    </w:rPr>
  </w:style>
  <w:style w:type="paragraph" w:styleId="TOCHeading">
    <w:name w:val="TOC Heading"/>
    <w:basedOn w:val="Heading1"/>
    <w:next w:val="Normal"/>
    <w:link w:val="TOCHeadingChar"/>
    <w:uiPriority w:val="39"/>
    <w:unhideWhenUsed/>
    <w:qFormat/>
    <w:rsid w:val="006D17A4"/>
    <w:pPr>
      <w:outlineLvl w:val="9"/>
    </w:pPr>
  </w:style>
  <w:style w:type="paragraph" w:customStyle="1" w:styleId="ColorfulList-Accent11">
    <w:name w:val="Colorful List - Accent 11"/>
    <w:basedOn w:val="Normal"/>
    <w:uiPriority w:val="34"/>
    <w:qFormat/>
    <w:rsid w:val="006D17A4"/>
    <w:pPr>
      <w:ind w:left="720"/>
      <w:contextualSpacing/>
    </w:pPr>
  </w:style>
  <w:style w:type="table" w:styleId="TableGrid">
    <w:name w:val="Table Grid"/>
    <w:basedOn w:val="TableNormal"/>
    <w:rsid w:val="006D17A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6D17A4"/>
    <w:pPr>
      <w:spacing w:after="0" w:line="240" w:lineRule="auto"/>
    </w:pPr>
    <w:rPr>
      <w:rFonts w:ascii="Segoe UI" w:hAnsi="Segoe UI" w:cs="Segoe UI"/>
      <w:sz w:val="18"/>
      <w:szCs w:val="18"/>
    </w:rPr>
  </w:style>
  <w:style w:type="character" w:customStyle="1" w:styleId="BalloonTextChar">
    <w:name w:val="Balloon Text Char"/>
    <w:link w:val="BalloonText"/>
    <w:semiHidden/>
    <w:rsid w:val="006D17A4"/>
    <w:rPr>
      <w:rFonts w:ascii="Segoe UI" w:eastAsia="Times New Roman" w:hAnsi="Segoe UI" w:cs="Segoe UI"/>
      <w:sz w:val="18"/>
      <w:szCs w:val="18"/>
    </w:rPr>
  </w:style>
  <w:style w:type="table" w:customStyle="1" w:styleId="GridTable1Light-Accent11">
    <w:name w:val="Grid Table 1 Light - Accent 11"/>
    <w:basedOn w:val="TableNormal"/>
    <w:uiPriority w:val="46"/>
    <w:rsid w:val="006D17A4"/>
    <w:rPr>
      <w:rFonts w:eastAsia="Times New Roman"/>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ListTable2-Accent11">
    <w:name w:val="List Table 2 - Accent 11"/>
    <w:basedOn w:val="TableNormal"/>
    <w:uiPriority w:val="47"/>
    <w:rsid w:val="006D17A4"/>
    <w:rPr>
      <w:rFonts w:eastAsia="Times New Roman"/>
      <w:sz w:val="22"/>
      <w:szCs w:val="22"/>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11">
    <w:name w:val="Grid Table 2 - Accent 11"/>
    <w:basedOn w:val="TableNormal"/>
    <w:uiPriority w:val="47"/>
    <w:rsid w:val="006D17A4"/>
    <w:rPr>
      <w:rFonts w:eastAsia="Times New Roman"/>
      <w:sz w:val="22"/>
      <w:szCs w:val="22"/>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6D17A4"/>
    <w:rPr>
      <w:rFonts w:eastAsia="Times New Roman"/>
      <w:color w:val="2E74B5"/>
      <w:sz w:val="22"/>
      <w:szCs w:val="22"/>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CommentReference">
    <w:name w:val="annotation reference"/>
    <w:semiHidden/>
    <w:unhideWhenUsed/>
    <w:rsid w:val="006D17A4"/>
    <w:rPr>
      <w:sz w:val="16"/>
      <w:szCs w:val="16"/>
    </w:rPr>
  </w:style>
  <w:style w:type="paragraph" w:styleId="CommentText">
    <w:name w:val="annotation text"/>
    <w:basedOn w:val="Normal"/>
    <w:link w:val="CommentTextChar"/>
    <w:semiHidden/>
    <w:unhideWhenUsed/>
    <w:rsid w:val="006D17A4"/>
    <w:pPr>
      <w:spacing w:line="240" w:lineRule="auto"/>
    </w:pPr>
    <w:rPr>
      <w:sz w:val="20"/>
      <w:szCs w:val="20"/>
    </w:rPr>
  </w:style>
  <w:style w:type="character" w:customStyle="1" w:styleId="CommentTextChar">
    <w:name w:val="Comment Text Char"/>
    <w:link w:val="CommentText"/>
    <w:semiHidden/>
    <w:rsid w:val="006D17A4"/>
    <w:rPr>
      <w:rFonts w:ascii="Calibri" w:eastAsia="Times New Roman" w:hAnsi="Calibri"/>
      <w:sz w:val="20"/>
      <w:szCs w:val="20"/>
    </w:rPr>
  </w:style>
  <w:style w:type="paragraph" w:styleId="CommentSubject">
    <w:name w:val="annotation subject"/>
    <w:basedOn w:val="CommentText"/>
    <w:next w:val="CommentText"/>
    <w:link w:val="CommentSubjectChar"/>
    <w:semiHidden/>
    <w:unhideWhenUsed/>
    <w:rsid w:val="006D17A4"/>
    <w:rPr>
      <w:b/>
      <w:bCs/>
    </w:rPr>
  </w:style>
  <w:style w:type="character" w:customStyle="1" w:styleId="CommentSubjectChar">
    <w:name w:val="Comment Subject Char"/>
    <w:link w:val="CommentSubject"/>
    <w:semiHidden/>
    <w:rsid w:val="006D17A4"/>
    <w:rPr>
      <w:rFonts w:ascii="Calibri" w:eastAsia="Times New Roman" w:hAnsi="Calibri"/>
      <w:b/>
      <w:bCs/>
      <w:sz w:val="20"/>
      <w:szCs w:val="20"/>
    </w:rPr>
  </w:style>
  <w:style w:type="paragraph" w:styleId="TOC2">
    <w:name w:val="toc 2"/>
    <w:basedOn w:val="Normal"/>
    <w:next w:val="Normal"/>
    <w:autoRedefine/>
    <w:uiPriority w:val="39"/>
    <w:unhideWhenUsed/>
    <w:rsid w:val="006D17A4"/>
    <w:pPr>
      <w:spacing w:after="100"/>
      <w:ind w:left="220"/>
    </w:pPr>
  </w:style>
  <w:style w:type="paragraph" w:styleId="TOC1">
    <w:name w:val="toc 1"/>
    <w:basedOn w:val="Normal"/>
    <w:next w:val="Normal"/>
    <w:autoRedefine/>
    <w:uiPriority w:val="39"/>
    <w:unhideWhenUsed/>
    <w:rsid w:val="006D17A4"/>
    <w:pPr>
      <w:spacing w:after="100"/>
    </w:pPr>
    <w:rPr>
      <w:b/>
    </w:rPr>
  </w:style>
  <w:style w:type="character" w:styleId="Hyperlink">
    <w:name w:val="Hyperlink"/>
    <w:uiPriority w:val="99"/>
    <w:unhideWhenUsed/>
    <w:rsid w:val="006D17A4"/>
    <w:rPr>
      <w:color w:val="0563C1"/>
      <w:u w:val="single"/>
    </w:rPr>
  </w:style>
  <w:style w:type="paragraph" w:styleId="Header">
    <w:name w:val="header"/>
    <w:basedOn w:val="Normal"/>
    <w:link w:val="HeaderChar"/>
    <w:unhideWhenUsed/>
    <w:rsid w:val="006D17A4"/>
    <w:pPr>
      <w:tabs>
        <w:tab w:val="center" w:pos="4680"/>
        <w:tab w:val="right" w:pos="9360"/>
      </w:tabs>
      <w:spacing w:after="0" w:line="240" w:lineRule="auto"/>
    </w:pPr>
  </w:style>
  <w:style w:type="character" w:customStyle="1" w:styleId="HeaderChar">
    <w:name w:val="Header Char"/>
    <w:link w:val="Header"/>
    <w:rsid w:val="006D17A4"/>
    <w:rPr>
      <w:rFonts w:ascii="Calibri" w:eastAsia="Times New Roman" w:hAnsi="Calibri"/>
      <w:sz w:val="22"/>
      <w:szCs w:val="22"/>
    </w:rPr>
  </w:style>
  <w:style w:type="paragraph" w:styleId="Footer">
    <w:name w:val="footer"/>
    <w:basedOn w:val="Normal"/>
    <w:link w:val="FooterChar"/>
    <w:unhideWhenUsed/>
    <w:rsid w:val="006D17A4"/>
    <w:pPr>
      <w:tabs>
        <w:tab w:val="center" w:pos="4680"/>
        <w:tab w:val="right" w:pos="9360"/>
      </w:tabs>
      <w:spacing w:after="0" w:line="240" w:lineRule="auto"/>
    </w:pPr>
  </w:style>
  <w:style w:type="character" w:customStyle="1" w:styleId="FooterChar">
    <w:name w:val="Footer Char"/>
    <w:link w:val="Footer"/>
    <w:rsid w:val="006D17A4"/>
    <w:rPr>
      <w:rFonts w:ascii="Calibri" w:eastAsia="Times New Roman" w:hAnsi="Calibri"/>
      <w:sz w:val="22"/>
      <w:szCs w:val="22"/>
    </w:rPr>
  </w:style>
  <w:style w:type="paragraph" w:styleId="NormalWeb">
    <w:name w:val="Normal (Web)"/>
    <w:basedOn w:val="Normal"/>
    <w:uiPriority w:val="99"/>
    <w:semiHidden/>
    <w:unhideWhenUsed/>
    <w:rsid w:val="006D17A4"/>
    <w:pPr>
      <w:spacing w:before="100" w:beforeAutospacing="1" w:after="100" w:afterAutospacing="1" w:line="240" w:lineRule="auto"/>
    </w:pPr>
    <w:rPr>
      <w:rFonts w:ascii="Times" w:hAnsi="Times"/>
      <w:sz w:val="20"/>
      <w:szCs w:val="20"/>
    </w:rPr>
  </w:style>
  <w:style w:type="paragraph" w:styleId="TOC3">
    <w:name w:val="toc 3"/>
    <w:basedOn w:val="Normal"/>
    <w:next w:val="Normal"/>
    <w:autoRedefine/>
    <w:uiPriority w:val="39"/>
    <w:unhideWhenUsed/>
    <w:rsid w:val="006D17A4"/>
    <w:pPr>
      <w:spacing w:after="100"/>
      <w:ind w:left="440"/>
    </w:pPr>
  </w:style>
  <w:style w:type="character" w:styleId="FollowedHyperlink">
    <w:name w:val="FollowedHyperlink"/>
    <w:uiPriority w:val="99"/>
    <w:semiHidden/>
    <w:unhideWhenUsed/>
    <w:rsid w:val="006D17A4"/>
    <w:rPr>
      <w:color w:val="954F72"/>
      <w:u w:val="single"/>
    </w:rPr>
  </w:style>
  <w:style w:type="paragraph" w:customStyle="1" w:styleId="Tabletext">
    <w:name w:val="Table text"/>
    <w:basedOn w:val="Normal"/>
    <w:link w:val="TabletextChar"/>
    <w:qFormat/>
    <w:rsid w:val="006D17A4"/>
    <w:pPr>
      <w:ind w:left="120"/>
    </w:pPr>
    <w:rPr>
      <w:color w:val="000000"/>
      <w:sz w:val="18"/>
      <w:szCs w:val="21"/>
    </w:rPr>
  </w:style>
  <w:style w:type="character" w:customStyle="1" w:styleId="TabletextChar">
    <w:name w:val="Table text Char"/>
    <w:link w:val="Tabletext"/>
    <w:rsid w:val="006D17A4"/>
    <w:rPr>
      <w:rFonts w:ascii="Calibri" w:eastAsia="Times New Roman" w:hAnsi="Calibri"/>
      <w:color w:val="000000"/>
      <w:sz w:val="18"/>
      <w:szCs w:val="21"/>
    </w:rPr>
  </w:style>
  <w:style w:type="paragraph" w:styleId="DocumentMap">
    <w:name w:val="Document Map"/>
    <w:basedOn w:val="Normal"/>
    <w:link w:val="DocumentMapChar"/>
    <w:unhideWhenUsed/>
    <w:rsid w:val="006D17A4"/>
    <w:pPr>
      <w:spacing w:after="0" w:line="240" w:lineRule="auto"/>
    </w:pPr>
    <w:rPr>
      <w:rFonts w:ascii="Lucida Grande" w:hAnsi="Lucida Grande" w:cs="Lucida Grande"/>
      <w:sz w:val="24"/>
      <w:szCs w:val="24"/>
    </w:rPr>
  </w:style>
  <w:style w:type="character" w:customStyle="1" w:styleId="DocumentMapChar">
    <w:name w:val="Document Map Char"/>
    <w:link w:val="DocumentMap"/>
    <w:rsid w:val="006D17A4"/>
    <w:rPr>
      <w:rFonts w:ascii="Lucida Grande" w:eastAsia="Times New Roman" w:hAnsi="Lucida Grande" w:cs="Lucida Grande"/>
    </w:rPr>
  </w:style>
  <w:style w:type="paragraph" w:customStyle="1" w:styleId="TOCorHeadingwoNumber">
    <w:name w:val="TOC or Heading wo Number"/>
    <w:basedOn w:val="TOCHeading"/>
    <w:link w:val="TOCorHeadingwoNumberChar"/>
    <w:qFormat/>
    <w:rsid w:val="006D17A4"/>
  </w:style>
  <w:style w:type="character" w:customStyle="1" w:styleId="TOCHeadingChar">
    <w:name w:val="TOC Heading Char"/>
    <w:link w:val="TOCHeading"/>
    <w:uiPriority w:val="39"/>
    <w:rsid w:val="006D17A4"/>
  </w:style>
  <w:style w:type="character" w:customStyle="1" w:styleId="TOCorHeadingwoNumberChar">
    <w:name w:val="TOC or Heading wo Number Char"/>
    <w:link w:val="TOCorHeadingwoNumber"/>
    <w:rsid w:val="006D17A4"/>
  </w:style>
  <w:style w:type="table" w:customStyle="1" w:styleId="Style2">
    <w:name w:val="Style2"/>
    <w:basedOn w:val="TableNormal"/>
    <w:uiPriority w:val="99"/>
    <w:rsid w:val="006D17A4"/>
    <w:rPr>
      <w:rFonts w:ascii="Myriad Pro" w:eastAsia="Times New Roman" w:hAnsi="Myriad Pro"/>
      <w:sz w:val="18"/>
      <w:szCs w:val="22"/>
    </w:rPr>
    <w:tblPr>
      <w:tblStyleRowBandSize w:val="1"/>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Pr>
    <w:tcPr>
      <w:vAlign w:val="center"/>
    </w:tcPr>
    <w:tblStylePr w:type="firstRow">
      <w:pPr>
        <w:jc w:val="left"/>
      </w:pPr>
      <w:rPr>
        <w:rFonts w:ascii="System" w:hAnsi="System"/>
        <w:b/>
        <w:color w:val="FFFFFF"/>
        <w:sz w:val="20"/>
      </w:rPr>
      <w:tblPr/>
      <w:tcPr>
        <w:tcBorders>
          <w:top w:val="nil"/>
          <w:left w:val="nil"/>
          <w:bottom w:val="nil"/>
          <w:right w:val="nil"/>
          <w:insideH w:val="nil"/>
          <w:insideV w:val="nil"/>
        </w:tcBorders>
        <w:shd w:val="clear" w:color="auto" w:fill="00B5E2"/>
      </w:tcPr>
    </w:tblStylePr>
    <w:tblStylePr w:type="band1Horz">
      <w:pPr>
        <w:jc w:val="left"/>
      </w:pPr>
      <w:tblPr/>
      <w:tcPr>
        <w:shd w:val="clear" w:color="auto" w:fill="ECECEC"/>
      </w:tcPr>
    </w:tblStylePr>
  </w:style>
  <w:style w:type="paragraph" w:styleId="TOC4">
    <w:name w:val="toc 4"/>
    <w:basedOn w:val="Normal"/>
    <w:next w:val="Normal"/>
    <w:autoRedefine/>
    <w:uiPriority w:val="39"/>
    <w:unhideWhenUsed/>
    <w:rsid w:val="006D17A4"/>
    <w:pPr>
      <w:ind w:left="660"/>
    </w:pPr>
  </w:style>
  <w:style w:type="paragraph" w:styleId="TOC5">
    <w:name w:val="toc 5"/>
    <w:basedOn w:val="Normal"/>
    <w:next w:val="Normal"/>
    <w:autoRedefine/>
    <w:uiPriority w:val="39"/>
    <w:unhideWhenUsed/>
    <w:rsid w:val="006D17A4"/>
    <w:pPr>
      <w:ind w:left="880"/>
    </w:pPr>
  </w:style>
  <w:style w:type="paragraph" w:styleId="TOC6">
    <w:name w:val="toc 6"/>
    <w:basedOn w:val="Normal"/>
    <w:next w:val="Normal"/>
    <w:autoRedefine/>
    <w:uiPriority w:val="39"/>
    <w:unhideWhenUsed/>
    <w:rsid w:val="006D17A4"/>
    <w:pPr>
      <w:ind w:left="1100"/>
    </w:pPr>
  </w:style>
  <w:style w:type="paragraph" w:styleId="TOC7">
    <w:name w:val="toc 7"/>
    <w:basedOn w:val="Normal"/>
    <w:next w:val="Normal"/>
    <w:autoRedefine/>
    <w:uiPriority w:val="39"/>
    <w:unhideWhenUsed/>
    <w:rsid w:val="006D17A4"/>
    <w:pPr>
      <w:ind w:left="1320"/>
    </w:pPr>
  </w:style>
  <w:style w:type="paragraph" w:styleId="TOC8">
    <w:name w:val="toc 8"/>
    <w:basedOn w:val="Normal"/>
    <w:next w:val="Normal"/>
    <w:autoRedefine/>
    <w:uiPriority w:val="39"/>
    <w:unhideWhenUsed/>
    <w:rsid w:val="006D17A4"/>
    <w:pPr>
      <w:ind w:left="1540"/>
    </w:pPr>
  </w:style>
  <w:style w:type="paragraph" w:styleId="TOC9">
    <w:name w:val="toc 9"/>
    <w:basedOn w:val="Normal"/>
    <w:next w:val="Normal"/>
    <w:autoRedefine/>
    <w:uiPriority w:val="39"/>
    <w:unhideWhenUsed/>
    <w:rsid w:val="006D17A4"/>
    <w:pPr>
      <w:ind w:left="1760"/>
    </w:pPr>
  </w:style>
  <w:style w:type="character" w:styleId="PageNumber">
    <w:name w:val="page number"/>
    <w:rsid w:val="006D17A4"/>
  </w:style>
  <w:style w:type="paragraph" w:styleId="BodyText">
    <w:name w:val="Body Text"/>
    <w:basedOn w:val="Normal"/>
    <w:link w:val="BodyTextChar"/>
    <w:rsid w:val="006D17A4"/>
    <w:pPr>
      <w:spacing w:after="120"/>
    </w:pPr>
    <w:rPr>
      <w:rFonts w:eastAsia="Calibri"/>
      <w:color w:val="000000"/>
      <w:lang w:val="en-GB" w:eastAsia="en-GB"/>
    </w:rPr>
  </w:style>
  <w:style w:type="character" w:customStyle="1" w:styleId="BodyTextChar">
    <w:name w:val="Body Text Char"/>
    <w:link w:val="BodyText"/>
    <w:rsid w:val="006D17A4"/>
    <w:rPr>
      <w:rFonts w:ascii="Calibri" w:eastAsia="Calibri" w:hAnsi="Calibri" w:cs="Times New Roman"/>
      <w:color w:val="000000"/>
      <w:sz w:val="22"/>
      <w:szCs w:val="22"/>
      <w:lang w:val="en-GB" w:eastAsia="en-GB"/>
    </w:rPr>
  </w:style>
  <w:style w:type="paragraph" w:styleId="TableofFigures">
    <w:name w:val="table of figures"/>
    <w:basedOn w:val="Normal"/>
    <w:next w:val="Normal"/>
    <w:uiPriority w:val="99"/>
    <w:rsid w:val="006D17A4"/>
    <w:pPr>
      <w:ind w:left="480" w:hanging="480"/>
    </w:pPr>
    <w:rPr>
      <w:rFonts w:eastAsia="Calibri"/>
      <w:color w:val="000000"/>
      <w:lang w:val="en-GB" w:eastAsia="en-GB"/>
    </w:rPr>
  </w:style>
  <w:style w:type="paragraph" w:styleId="FootnoteText">
    <w:name w:val="footnote text"/>
    <w:basedOn w:val="Normal"/>
    <w:link w:val="FootnoteTextChar"/>
    <w:rsid w:val="006D17A4"/>
    <w:rPr>
      <w:rFonts w:eastAsia="Calibri"/>
      <w:sz w:val="20"/>
      <w:szCs w:val="20"/>
    </w:rPr>
  </w:style>
  <w:style w:type="character" w:customStyle="1" w:styleId="FootnoteTextChar">
    <w:name w:val="Footnote Text Char"/>
    <w:link w:val="FootnoteText"/>
    <w:rsid w:val="006D17A4"/>
    <w:rPr>
      <w:rFonts w:ascii="Calibri" w:eastAsia="Calibri" w:hAnsi="Calibri" w:cs="Times New Roman"/>
      <w:sz w:val="20"/>
      <w:szCs w:val="20"/>
    </w:rPr>
  </w:style>
  <w:style w:type="character" w:styleId="FootnoteReference">
    <w:name w:val="footnote reference"/>
    <w:uiPriority w:val="99"/>
    <w:rsid w:val="006D17A4"/>
    <w:rPr>
      <w:vertAlign w:val="superscript"/>
    </w:rPr>
  </w:style>
  <w:style w:type="character" w:customStyle="1" w:styleId="apple-style-span">
    <w:name w:val="apple-style-span"/>
    <w:rsid w:val="006D17A4"/>
  </w:style>
  <w:style w:type="paragraph" w:customStyle="1" w:styleId="m-6059052120926739215msolistparagraph">
    <w:name w:val="m_-6059052120926739215msolistparagraph"/>
    <w:basedOn w:val="Normal"/>
    <w:rsid w:val="006D17A4"/>
    <w:pPr>
      <w:spacing w:before="100" w:beforeAutospacing="1" w:after="100" w:afterAutospacing="1" w:line="240" w:lineRule="auto"/>
    </w:pPr>
    <w:rPr>
      <w:rFonts w:ascii="Times New Roman" w:eastAsia="Calibri" w:hAnsi="Times New Roman"/>
      <w:sz w:val="24"/>
      <w:szCs w:val="24"/>
    </w:rPr>
  </w:style>
  <w:style w:type="paragraph" w:customStyle="1" w:styleId="ListParagraph1">
    <w:name w:val="List Paragraph1"/>
    <w:basedOn w:val="Normal"/>
    <w:rsid w:val="006D17A4"/>
    <w:pPr>
      <w:spacing w:after="0"/>
      <w:ind w:left="720"/>
      <w:contextualSpacing/>
    </w:pPr>
    <w:rPr>
      <w:rFonts w:eastAsia="Calibri"/>
    </w:rPr>
  </w:style>
  <w:style w:type="paragraph" w:styleId="HTMLPreformatted">
    <w:name w:val="HTML Preformatted"/>
    <w:basedOn w:val="Normal"/>
    <w:link w:val="HTMLPreformattedChar"/>
    <w:uiPriority w:val="99"/>
    <w:semiHidden/>
    <w:unhideWhenUsed/>
    <w:rsid w:val="006D17A4"/>
    <w:pPr>
      <w:spacing w:after="0" w:line="240" w:lineRule="auto"/>
    </w:pPr>
    <w:rPr>
      <w:rFonts w:ascii="Consolas" w:eastAsia="Calibri" w:hAnsi="Consolas"/>
      <w:sz w:val="20"/>
      <w:szCs w:val="20"/>
    </w:rPr>
  </w:style>
  <w:style w:type="character" w:customStyle="1" w:styleId="HTMLPreformattedChar">
    <w:name w:val="HTML Preformatted Char"/>
    <w:link w:val="HTMLPreformatted"/>
    <w:uiPriority w:val="99"/>
    <w:semiHidden/>
    <w:rsid w:val="006D17A4"/>
    <w:rPr>
      <w:rFonts w:ascii="Consolas" w:hAnsi="Consolas"/>
      <w:sz w:val="20"/>
      <w:szCs w:val="20"/>
    </w:rPr>
  </w:style>
  <w:style w:type="character" w:customStyle="1" w:styleId="Mention1">
    <w:name w:val="Mention1"/>
    <w:uiPriority w:val="99"/>
    <w:semiHidden/>
    <w:unhideWhenUsed/>
    <w:rsid w:val="006D17A4"/>
    <w:rPr>
      <w:color w:val="2B579A"/>
      <w:shd w:val="clear" w:color="auto" w:fill="E6E6E6"/>
    </w:rPr>
  </w:style>
  <w:style w:type="paragraph" w:customStyle="1" w:styleId="EndNoteBibliographyTitle">
    <w:name w:val="EndNote Bibliography Title"/>
    <w:basedOn w:val="Normal"/>
    <w:link w:val="EndNoteBibliographyTitleChar"/>
    <w:rsid w:val="006D17A4"/>
    <w:pPr>
      <w:spacing w:after="0" w:line="259" w:lineRule="auto"/>
      <w:jc w:val="center"/>
    </w:pPr>
    <w:rPr>
      <w:rFonts w:eastAsia="Calibri"/>
      <w:noProof/>
    </w:rPr>
  </w:style>
  <w:style w:type="character" w:customStyle="1" w:styleId="EndNoteBibliographyTitleChar">
    <w:name w:val="EndNote Bibliography Title Char"/>
    <w:link w:val="EndNoteBibliographyTitle"/>
    <w:rsid w:val="006D17A4"/>
    <w:rPr>
      <w:rFonts w:ascii="Calibri" w:hAnsi="Calibri"/>
      <w:noProof/>
      <w:sz w:val="22"/>
      <w:szCs w:val="22"/>
    </w:rPr>
  </w:style>
  <w:style w:type="paragraph" w:customStyle="1" w:styleId="EndNoteBibliography">
    <w:name w:val="EndNote Bibliography"/>
    <w:basedOn w:val="Normal"/>
    <w:link w:val="EndNoteBibliographyChar"/>
    <w:rsid w:val="006D17A4"/>
    <w:pPr>
      <w:spacing w:after="160" w:line="240" w:lineRule="auto"/>
    </w:pPr>
    <w:rPr>
      <w:rFonts w:eastAsia="Calibri"/>
      <w:noProof/>
    </w:rPr>
  </w:style>
  <w:style w:type="character" w:customStyle="1" w:styleId="EndNoteBibliographyChar">
    <w:name w:val="EndNote Bibliography Char"/>
    <w:link w:val="EndNoteBibliography"/>
    <w:rsid w:val="006D17A4"/>
    <w:rPr>
      <w:rFonts w:ascii="Calibri" w:hAnsi="Calibri"/>
      <w:noProof/>
      <w:sz w:val="22"/>
      <w:szCs w:val="22"/>
    </w:rPr>
  </w:style>
  <w:style w:type="paragraph" w:styleId="ListParagraph">
    <w:name w:val="List Paragraph"/>
    <w:basedOn w:val="Normal"/>
    <w:uiPriority w:val="34"/>
    <w:qFormat/>
    <w:rsid w:val="00F236A5"/>
    <w:pPr>
      <w:ind w:left="720"/>
      <w:contextualSpacing/>
    </w:pPr>
  </w:style>
  <w:style w:type="paragraph" w:styleId="NoSpacing">
    <w:name w:val="No Spacing"/>
    <w:uiPriority w:val="99"/>
    <w:qFormat/>
    <w:rsid w:val="009028DD"/>
    <w:rPr>
      <w:rFonts w:eastAsia="Times New Roman"/>
      <w:sz w:val="22"/>
      <w:szCs w:val="22"/>
    </w:rPr>
  </w:style>
  <w:style w:type="character" w:customStyle="1" w:styleId="UnresolvedMention1">
    <w:name w:val="Unresolved Mention1"/>
    <w:basedOn w:val="DefaultParagraphFont"/>
    <w:uiPriority w:val="99"/>
    <w:semiHidden/>
    <w:unhideWhenUsed/>
    <w:rsid w:val="00BB260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62060">
      <w:bodyDiv w:val="1"/>
      <w:marLeft w:val="0"/>
      <w:marRight w:val="0"/>
      <w:marTop w:val="0"/>
      <w:marBottom w:val="0"/>
      <w:divBdr>
        <w:top w:val="none" w:sz="0" w:space="0" w:color="auto"/>
        <w:left w:val="none" w:sz="0" w:space="0" w:color="auto"/>
        <w:bottom w:val="none" w:sz="0" w:space="0" w:color="auto"/>
        <w:right w:val="none" w:sz="0" w:space="0" w:color="auto"/>
      </w:divBdr>
    </w:div>
    <w:div w:id="487332416">
      <w:bodyDiv w:val="1"/>
      <w:marLeft w:val="0"/>
      <w:marRight w:val="0"/>
      <w:marTop w:val="0"/>
      <w:marBottom w:val="0"/>
      <w:divBdr>
        <w:top w:val="none" w:sz="0" w:space="0" w:color="auto"/>
        <w:left w:val="none" w:sz="0" w:space="0" w:color="auto"/>
        <w:bottom w:val="none" w:sz="0" w:space="0" w:color="auto"/>
        <w:right w:val="none" w:sz="0" w:space="0" w:color="auto"/>
      </w:divBdr>
    </w:div>
    <w:div w:id="663624429">
      <w:bodyDiv w:val="1"/>
      <w:marLeft w:val="0"/>
      <w:marRight w:val="0"/>
      <w:marTop w:val="0"/>
      <w:marBottom w:val="0"/>
      <w:divBdr>
        <w:top w:val="none" w:sz="0" w:space="0" w:color="auto"/>
        <w:left w:val="none" w:sz="0" w:space="0" w:color="auto"/>
        <w:bottom w:val="none" w:sz="0" w:space="0" w:color="auto"/>
        <w:right w:val="none" w:sz="0" w:space="0" w:color="auto"/>
      </w:divBdr>
      <w:divsChild>
        <w:div w:id="1629361598">
          <w:marLeft w:val="0"/>
          <w:marRight w:val="0"/>
          <w:marTop w:val="0"/>
          <w:marBottom w:val="0"/>
          <w:divBdr>
            <w:top w:val="none" w:sz="0" w:space="0" w:color="auto"/>
            <w:left w:val="none" w:sz="0" w:space="0" w:color="auto"/>
            <w:bottom w:val="none" w:sz="0" w:space="0" w:color="auto"/>
            <w:right w:val="none" w:sz="0" w:space="0" w:color="auto"/>
          </w:divBdr>
          <w:divsChild>
            <w:div w:id="146796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766744">
      <w:bodyDiv w:val="1"/>
      <w:marLeft w:val="0"/>
      <w:marRight w:val="0"/>
      <w:marTop w:val="0"/>
      <w:marBottom w:val="0"/>
      <w:divBdr>
        <w:top w:val="none" w:sz="0" w:space="0" w:color="auto"/>
        <w:left w:val="none" w:sz="0" w:space="0" w:color="auto"/>
        <w:bottom w:val="none" w:sz="0" w:space="0" w:color="auto"/>
        <w:right w:val="none" w:sz="0" w:space="0" w:color="auto"/>
      </w:divBdr>
    </w:div>
    <w:div w:id="1452363595">
      <w:bodyDiv w:val="1"/>
      <w:marLeft w:val="0"/>
      <w:marRight w:val="0"/>
      <w:marTop w:val="0"/>
      <w:marBottom w:val="0"/>
      <w:divBdr>
        <w:top w:val="none" w:sz="0" w:space="0" w:color="auto"/>
        <w:left w:val="none" w:sz="0" w:space="0" w:color="auto"/>
        <w:bottom w:val="none" w:sz="0" w:space="0" w:color="auto"/>
        <w:right w:val="none" w:sz="0" w:space="0" w:color="auto"/>
      </w:divBdr>
    </w:div>
    <w:div w:id="1553613097">
      <w:bodyDiv w:val="1"/>
      <w:marLeft w:val="0"/>
      <w:marRight w:val="0"/>
      <w:marTop w:val="0"/>
      <w:marBottom w:val="0"/>
      <w:divBdr>
        <w:top w:val="none" w:sz="0" w:space="0" w:color="auto"/>
        <w:left w:val="none" w:sz="0" w:space="0" w:color="auto"/>
        <w:bottom w:val="none" w:sz="0" w:space="0" w:color="auto"/>
        <w:right w:val="none" w:sz="0" w:space="0" w:color="auto"/>
      </w:divBdr>
    </w:div>
    <w:div w:id="1992054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bajao\Box%20Sync\CCP\URGENT%20ANALYSIS\GUINEA\Report\VW%20GN.5%20Guinea%20School%20Distribution%20Pilot%20Evaluation_08082018.docx" TargetMode="External"/><Relationship Id="rId18" Type="http://schemas.openxmlformats.org/officeDocument/2006/relationships/hyperlink" Target="file:///C:\Users\bajao\Box%20Sync\CCP\URGENT%20ANALYSIS\GUINEA\Report\VW%20GN.5%20Guinea%20School%20Distribution%20Pilot%20Evaluation_08082018.docx" TargetMode="External"/><Relationship Id="rId26" Type="http://schemas.openxmlformats.org/officeDocument/2006/relationships/image" Target="media/image4.png"/><Relationship Id="rId39" Type="http://schemas.openxmlformats.org/officeDocument/2006/relationships/chart" Target="charts/chart9.xml"/><Relationship Id="rId21" Type="http://schemas.openxmlformats.org/officeDocument/2006/relationships/hyperlink" Target="file:///C:\Users\bajao\Box%20Sync\CCP\URGENT%20ANALYSIS\GUINEA\Report\VW%20GN.5%20Guinea%20School%20Distribution%20Pilot%20Evaluation_08082018.docx" TargetMode="External"/><Relationship Id="rId34" Type="http://schemas.openxmlformats.org/officeDocument/2006/relationships/chart" Target="charts/chart7.xml"/><Relationship Id="rId42" Type="http://schemas.openxmlformats.org/officeDocument/2006/relationships/footer" Target="footer2.xml"/><Relationship Id="rId47"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file:///C:\Users\bajao\Box%20Sync\CCP\URGENT%20ANALYSIS\GUINEA\Report\VW%20GN.5%20Guinea%20School%20Distribution%20Pilot%20Evaluation_08082018.docx" TargetMode="External"/><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file:///C:\Users\bajao\Box%20Sync\CCP\URGENT%20ANALYSIS\GUINEA\Report\VW%20GN.5%20Guinea%20School%20Distribution%20Pilot%20Evaluation_08082018.docx" TargetMode="External"/><Relationship Id="rId32" Type="http://schemas.openxmlformats.org/officeDocument/2006/relationships/chart" Target="charts/chart5.xml"/><Relationship Id="rId37" Type="http://schemas.openxmlformats.org/officeDocument/2006/relationships/chart" Target="charts/chart70.xml"/><Relationship Id="rId40" Type="http://schemas.openxmlformats.org/officeDocument/2006/relationships/chart" Target="charts/chart10.xml"/><Relationship Id="rId45"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file:///C:\Users\bajao\Box%20Sync\CCP\URGENT%20ANALYSIS\GUINEA\Report\VW%20GN.5%20Guinea%20School%20Distribution%20Pilot%20Evaluation_08082018.docx" TargetMode="External"/><Relationship Id="rId23" Type="http://schemas.openxmlformats.org/officeDocument/2006/relationships/hyperlink" Target="file:///C:\Users\bajao\Box%20Sync\CCP\URGENT%20ANALYSIS\GUINEA\Report\VW%20GN.5%20Guinea%20School%20Distribution%20Pilot%20Evaluation_08082018.docx" TargetMode="External"/><Relationship Id="rId28" Type="http://schemas.openxmlformats.org/officeDocument/2006/relationships/chart" Target="charts/chart1.xml"/><Relationship Id="rId36" Type="http://schemas.openxmlformats.org/officeDocument/2006/relationships/chart" Target="charts/chart60.xml"/><Relationship Id="rId10" Type="http://schemas.openxmlformats.org/officeDocument/2006/relationships/image" Target="media/image2.png"/><Relationship Id="rId19" Type="http://schemas.openxmlformats.org/officeDocument/2006/relationships/hyperlink" Target="file:///C:\Users\bajao\Box%20Sync\CCP\URGENT%20ANALYSIS\GUINEA\Report\VW%20GN.5%20Guinea%20School%20Distribution%20Pilot%20Evaluation_08082018.docx" TargetMode="External"/><Relationship Id="rId31" Type="http://schemas.openxmlformats.org/officeDocument/2006/relationships/chart" Target="charts/chart4.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C:\Users\bajao\Box%20Sync\CCP\URGENT%20ANALYSIS\GUINEA\Report\VW%20GN.5%20Guinea%20School%20Distribution%20Pilot%20Evaluation_08082018.docx" TargetMode="External"/><Relationship Id="rId22" Type="http://schemas.openxmlformats.org/officeDocument/2006/relationships/hyperlink" Target="file:///C:\Users\bajao\Box%20Sync\CCP\URGENT%20ANALYSIS\GUINEA\Report\VW%20GN.5%20Guinea%20School%20Distribution%20Pilot%20Evaluation_08082018.docx" TargetMode="External"/><Relationship Id="rId27" Type="http://schemas.openxmlformats.org/officeDocument/2006/relationships/image" Target="media/image5.png"/><Relationship Id="rId30" Type="http://schemas.openxmlformats.org/officeDocument/2006/relationships/chart" Target="charts/chart3.xml"/><Relationship Id="rId35" Type="http://schemas.openxmlformats.org/officeDocument/2006/relationships/chart" Target="charts/chart8.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file:///C:\Users\bajao\Box%20Sync\CCP\URGENT%20ANALYSIS\GUINEA\Report\VW%20GN.5%20Guinea%20School%20Distribution%20Pilot%20Evaluation_08082018.docx" TargetMode="External"/><Relationship Id="rId17" Type="http://schemas.openxmlformats.org/officeDocument/2006/relationships/hyperlink" Target="file:///C:\Users\bajao\Box%20Sync\CCP\URGENT%20ANALYSIS\GUINEA\Report\VW%20GN.5%20Guinea%20School%20Distribution%20Pilot%20Evaluation_08082018.docx" TargetMode="External"/><Relationship Id="rId25" Type="http://schemas.openxmlformats.org/officeDocument/2006/relationships/footer" Target="footer1.xml"/><Relationship Id="rId33" Type="http://schemas.openxmlformats.org/officeDocument/2006/relationships/chart" Target="charts/chart6.xml"/><Relationship Id="rId38" Type="http://schemas.openxmlformats.org/officeDocument/2006/relationships/chart" Target="charts/chart80.xml"/><Relationship Id="rId46" Type="http://schemas.openxmlformats.org/officeDocument/2006/relationships/customXml" Target="../customXml/item3.xml"/><Relationship Id="rId20" Type="http://schemas.openxmlformats.org/officeDocument/2006/relationships/hyperlink" Target="file:///C:\Users\bajao\Box%20Sync\CCP\URGENT%20ANALYSIS\GUINEA\Report\VW%20GN.5%20Guinea%20School%20Distribution%20Pilot%20Evaluation_08082018.docx" TargetMode="External"/><Relationship Id="rId41" Type="http://schemas.openxmlformats.org/officeDocument/2006/relationships/chart" Target="charts/chart1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C:\Users\bajao\Box%20Sync\CCP\URGENT%20ANALYSIS\GUINEA\Report\Tables%20and%20figures(Autosaved).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bajao\Box%20Sync\CCP\URGENT%20ANALYSIS\GUINEA\Report\Tables%20and%20figures(Autosave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ajao\Box%20Sync\CCP\URGENT%20ANALYSIS\GUINEA\Report\Tables%20and%20figures(Autosaved).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bajao\Box%20Sync\CCP\URGENT%20ANALYSIS\GUINEA\Report\Tables%20and%20figures(Autosaved).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bajao\Box%20Sync\CCP\URGENT%20ANALYSIS\GUINEA\Report\Tables%20and%20figures(Autosaved).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Users\bajao\Box%20Sync\CCP\URGENT%20ANALYSIS\GUINEA\Report\Tables%20and%20figures(Autosav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7897194055778998"/>
          <c:y val="2.2201884083126885E-2"/>
          <c:w val="0.75961168073415286"/>
          <c:h val="0.76634789864229946"/>
        </c:manualLayout>
      </c:layout>
      <c:barChart>
        <c:barDir val="bar"/>
        <c:grouping val="clustered"/>
        <c:varyColors val="0"/>
        <c:ser>
          <c:idx val="0"/>
          <c:order val="0"/>
          <c:tx>
            <c:strRef>
              <c:f>'[Population Pyramid Template.xls]Data'!$G$5</c:f>
              <c:strCache>
                <c:ptCount val="1"/>
                <c:pt idx="0">
                  <c:v>Male</c:v>
                </c:pt>
              </c:strCache>
            </c:strRef>
          </c:tx>
          <c:spPr>
            <a:solidFill>
              <a:srgbClr val="5B9BD5">
                <a:lumMod val="75000"/>
              </a:srgbClr>
            </a:solidFill>
            <a:ln>
              <a:solidFill>
                <a:prstClr val="black"/>
              </a:solidFill>
            </a:ln>
          </c:spPr>
          <c:invertIfNegative val="0"/>
          <c:cat>
            <c:strRef>
              <c:f>'[Population Pyramid Template.xls]Data'!$F$6:$F$22</c:f>
              <c:strCache>
                <c:ptCount val="17"/>
                <c:pt idx="0">
                  <c:v>&lt; 5</c:v>
                </c:pt>
                <c:pt idx="1">
                  <c:v>5-10</c:v>
                </c:pt>
                <c:pt idx="2">
                  <c:v>10-15</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c:v>
                </c:pt>
              </c:strCache>
            </c:strRef>
          </c:cat>
          <c:val>
            <c:numRef>
              <c:f>'[Population Pyramid Template.xls]Data'!$G$6:$G$22</c:f>
              <c:numCache>
                <c:formatCode>General</c:formatCode>
                <c:ptCount val="17"/>
                <c:pt idx="0">
                  <c:v>-15.5</c:v>
                </c:pt>
                <c:pt idx="1">
                  <c:v>-17.399999999999999</c:v>
                </c:pt>
                <c:pt idx="2">
                  <c:v>-11.2</c:v>
                </c:pt>
                <c:pt idx="3">
                  <c:v>-10.1</c:v>
                </c:pt>
                <c:pt idx="4">
                  <c:v>-9.3000000000000007</c:v>
                </c:pt>
                <c:pt idx="5">
                  <c:v>-7.9</c:v>
                </c:pt>
                <c:pt idx="6">
                  <c:v>-5.0999999999999996</c:v>
                </c:pt>
                <c:pt idx="7">
                  <c:v>-5.2</c:v>
                </c:pt>
                <c:pt idx="8">
                  <c:v>-3.7</c:v>
                </c:pt>
                <c:pt idx="9">
                  <c:v>-3.3</c:v>
                </c:pt>
                <c:pt idx="10">
                  <c:v>-3.2</c:v>
                </c:pt>
                <c:pt idx="11">
                  <c:v>-2.2999999999999998</c:v>
                </c:pt>
                <c:pt idx="12">
                  <c:v>-1.7</c:v>
                </c:pt>
                <c:pt idx="13">
                  <c:v>-1.5</c:v>
                </c:pt>
                <c:pt idx="14">
                  <c:v>-1.4</c:v>
                </c:pt>
                <c:pt idx="15">
                  <c:v>-0.6</c:v>
                </c:pt>
                <c:pt idx="16">
                  <c:v>-0.6</c:v>
                </c:pt>
              </c:numCache>
            </c:numRef>
          </c:val>
          <c:extLst xmlns:c16r2="http://schemas.microsoft.com/office/drawing/2015/06/chart">
            <c:ext xmlns:c16="http://schemas.microsoft.com/office/drawing/2014/chart" uri="{C3380CC4-5D6E-409C-BE32-E72D297353CC}">
              <c16:uniqueId val="{00000000-18E7-4040-99FE-08DB75CA9BD8}"/>
            </c:ext>
          </c:extLst>
        </c:ser>
        <c:ser>
          <c:idx val="1"/>
          <c:order val="1"/>
          <c:tx>
            <c:strRef>
              <c:f>'[Population Pyramid Template.xls]Data'!$H$5</c:f>
              <c:strCache>
                <c:ptCount val="1"/>
                <c:pt idx="0">
                  <c:v>Female</c:v>
                </c:pt>
              </c:strCache>
            </c:strRef>
          </c:tx>
          <c:spPr>
            <a:solidFill>
              <a:srgbClr val="FF0000"/>
            </a:solidFill>
            <a:ln>
              <a:solidFill>
                <a:prstClr val="black"/>
              </a:solidFill>
            </a:ln>
          </c:spPr>
          <c:invertIfNegative val="0"/>
          <c:cat>
            <c:strRef>
              <c:f>'[Population Pyramid Template.xls]Data'!$F$6:$F$22</c:f>
              <c:strCache>
                <c:ptCount val="17"/>
                <c:pt idx="0">
                  <c:v>&lt; 5</c:v>
                </c:pt>
                <c:pt idx="1">
                  <c:v>5-10</c:v>
                </c:pt>
                <c:pt idx="2">
                  <c:v>10-15</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c:v>
                </c:pt>
              </c:strCache>
            </c:strRef>
          </c:cat>
          <c:val>
            <c:numRef>
              <c:f>'[Population Pyramid Template.xls]Data'!$H$6:$H$22</c:f>
              <c:numCache>
                <c:formatCode>General</c:formatCode>
                <c:ptCount val="17"/>
                <c:pt idx="0">
                  <c:v>15</c:v>
                </c:pt>
                <c:pt idx="1">
                  <c:v>13.8</c:v>
                </c:pt>
                <c:pt idx="2">
                  <c:v>9.8000000000000007</c:v>
                </c:pt>
                <c:pt idx="3">
                  <c:v>12.1</c:v>
                </c:pt>
                <c:pt idx="4">
                  <c:v>11.8</c:v>
                </c:pt>
                <c:pt idx="5">
                  <c:v>10</c:v>
                </c:pt>
                <c:pt idx="6">
                  <c:v>6.4</c:v>
                </c:pt>
                <c:pt idx="7">
                  <c:v>5.6</c:v>
                </c:pt>
                <c:pt idx="8">
                  <c:v>4.2</c:v>
                </c:pt>
                <c:pt idx="9">
                  <c:v>3.4</c:v>
                </c:pt>
                <c:pt idx="10">
                  <c:v>2.2999999999999998</c:v>
                </c:pt>
                <c:pt idx="11">
                  <c:v>1.6</c:v>
                </c:pt>
                <c:pt idx="12">
                  <c:v>1.6</c:v>
                </c:pt>
                <c:pt idx="13">
                  <c:v>0.9</c:v>
                </c:pt>
                <c:pt idx="14">
                  <c:v>0.8</c:v>
                </c:pt>
                <c:pt idx="15">
                  <c:v>0.3</c:v>
                </c:pt>
                <c:pt idx="16">
                  <c:v>0.6</c:v>
                </c:pt>
              </c:numCache>
            </c:numRef>
          </c:val>
          <c:extLst xmlns:c16r2="http://schemas.microsoft.com/office/drawing/2015/06/chart">
            <c:ext xmlns:c16="http://schemas.microsoft.com/office/drawing/2014/chart" uri="{C3380CC4-5D6E-409C-BE32-E72D297353CC}">
              <c16:uniqueId val="{00000001-18E7-4040-99FE-08DB75CA9BD8}"/>
            </c:ext>
          </c:extLst>
        </c:ser>
        <c:dLbls>
          <c:showLegendKey val="0"/>
          <c:showVal val="0"/>
          <c:showCatName val="0"/>
          <c:showSerName val="0"/>
          <c:showPercent val="0"/>
          <c:showBubbleSize val="0"/>
        </c:dLbls>
        <c:gapWidth val="0"/>
        <c:overlap val="100"/>
        <c:axId val="210002432"/>
        <c:axId val="202087168"/>
      </c:barChart>
      <c:catAx>
        <c:axId val="210002432"/>
        <c:scaling>
          <c:orientation val="minMax"/>
        </c:scaling>
        <c:delete val="0"/>
        <c:axPos val="l"/>
        <c:title>
          <c:tx>
            <c:rich>
              <a:bodyPr/>
              <a:lstStyle/>
              <a:p>
                <a:pPr>
                  <a:defRPr sz="1050"/>
                </a:pPr>
                <a:r>
                  <a:rPr lang="en-US" sz="1050"/>
                  <a:t>Age in Years</a:t>
                </a:r>
              </a:p>
            </c:rich>
          </c:tx>
          <c:overlay val="0"/>
        </c:title>
        <c:numFmt formatCode="General" sourceLinked="1"/>
        <c:majorTickMark val="out"/>
        <c:minorTickMark val="none"/>
        <c:tickLblPos val="low"/>
        <c:spPr>
          <a:ln>
            <a:solidFill>
              <a:sysClr val="windowText" lastClr="000000"/>
            </a:solidFill>
          </a:ln>
        </c:spPr>
        <c:txPr>
          <a:bodyPr/>
          <a:lstStyle/>
          <a:p>
            <a:pPr>
              <a:defRPr sz="1000"/>
            </a:pPr>
            <a:endParaRPr lang="en-US"/>
          </a:p>
        </c:txPr>
        <c:crossAx val="202087168"/>
        <c:crosses val="autoZero"/>
        <c:auto val="1"/>
        <c:lblAlgn val="ctr"/>
        <c:lblOffset val="100"/>
        <c:noMultiLvlLbl val="0"/>
      </c:catAx>
      <c:valAx>
        <c:axId val="202087168"/>
        <c:scaling>
          <c:orientation val="minMax"/>
        </c:scaling>
        <c:delete val="0"/>
        <c:axPos val="b"/>
        <c:numFmt formatCode="#,##0;[Black]#,##0" sourceLinked="0"/>
        <c:majorTickMark val="out"/>
        <c:minorTickMark val="out"/>
        <c:tickLblPos val="nextTo"/>
        <c:spPr>
          <a:ln/>
        </c:spPr>
        <c:txPr>
          <a:bodyPr/>
          <a:lstStyle/>
          <a:p>
            <a:pPr>
              <a:defRPr sz="1050">
                <a:solidFill>
                  <a:sysClr val="windowText" lastClr="000000"/>
                </a:solidFill>
              </a:defRPr>
            </a:pPr>
            <a:endParaRPr lang="en-US"/>
          </a:p>
        </c:txPr>
        <c:crossAx val="210002432"/>
        <c:crosses val="autoZero"/>
        <c:crossBetween val="between"/>
      </c:valAx>
      <c:spPr>
        <a:ln>
          <a:noFill/>
        </a:ln>
      </c:spPr>
    </c:plotArea>
    <c:plotVisOnly val="1"/>
    <c:dispBlanksAs val="gap"/>
    <c:showDLblsOverMax val="0"/>
  </c:chart>
  <c:spPr>
    <a:ln>
      <a:solidFill>
        <a:sysClr val="window" lastClr="FFFFFF"/>
      </a:solidFill>
    </a:ln>
  </c:spPr>
  <c:txPr>
    <a:bodyPr/>
    <a:lstStyle/>
    <a:p>
      <a:pPr>
        <a:defRPr sz="1200">
          <a:solidFill>
            <a:sysClr val="windowText" lastClr="000000"/>
          </a:solidFill>
          <a:latin typeface="+mn-lt"/>
          <a:cs typeface="Times New Roman" pitchFamily="18" charset="0"/>
        </a:defRPr>
      </a:pPr>
      <a:endParaRPr lang="en-US"/>
    </a:p>
  </c:txPr>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'Percent of ITNs used by source'!$C$1</c:f>
              <c:strCache>
                <c:ptCount val="1"/>
                <c:pt idx="0">
                  <c:v>Total</c:v>
                </c:pt>
              </c:strCache>
            </c:strRef>
          </c:tx>
          <c:spPr>
            <a:solidFill>
              <a:schemeClr val="accent6"/>
            </a:solidFill>
            <a:ln>
              <a:noFill/>
            </a:ln>
            <a:effectLst/>
          </c:spPr>
          <c:invertIfNegative val="0"/>
          <c:dLbls>
            <c:spPr>
              <a:noFill/>
              <a:ln>
                <a:noFill/>
              </a:ln>
              <a:effectLst/>
            </c:spPr>
            <c:txPr>
              <a:bodyPr/>
              <a:lstStyle/>
              <a:p>
                <a:pPr>
                  <a:defRPr sz="9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'Percent of ITNs used by source'!$B$2:$B$4</c:f>
              <c:strCache>
                <c:ptCount val="3"/>
                <c:pt idx="0">
                  <c:v>ITNs currently owned used last night***</c:v>
                </c:pt>
                <c:pt idx="1">
                  <c:v>Mass campaign ITNs used last night***</c:v>
                </c:pt>
                <c:pt idx="2">
                  <c:v>School distribution ITNs used last night</c:v>
                </c:pt>
              </c:strCache>
            </c:strRef>
          </c:cat>
          <c:val>
            <c:numRef>
              <c:f>'Percent of ITNs used by source'!$C$2:$C$4</c:f>
              <c:numCache>
                <c:formatCode>General</c:formatCode>
                <c:ptCount val="3"/>
                <c:pt idx="0">
                  <c:v>78</c:v>
                </c:pt>
                <c:pt idx="1">
                  <c:v>80</c:v>
                </c:pt>
                <c:pt idx="2">
                  <c:v>64</c:v>
                </c:pt>
              </c:numCache>
            </c:numRef>
          </c:val>
          <c:extLst xmlns:c16r2="http://schemas.microsoft.com/office/drawing/2015/06/chart">
            <c:ext xmlns:c16="http://schemas.microsoft.com/office/drawing/2014/chart" uri="{C3380CC4-5D6E-409C-BE32-E72D297353CC}">
              <c16:uniqueId val="{00000000-B3D4-4447-85EE-2EC6AD4BFF91}"/>
            </c:ext>
          </c:extLst>
        </c:ser>
        <c:ser>
          <c:idx val="1"/>
          <c:order val="1"/>
          <c:tx>
            <c:strRef>
              <c:f>'Percent of ITNs used by source'!$D$1</c:f>
              <c:strCache>
                <c:ptCount val="1"/>
                <c:pt idx="0">
                  <c:v>Boffa</c:v>
                </c:pt>
              </c:strCache>
            </c:strRef>
          </c:tx>
          <c:spPr>
            <a:solidFill>
              <a:srgbClr val="FF0000"/>
            </a:solidFill>
            <a:ln>
              <a:noFill/>
            </a:ln>
            <a:effectLst/>
          </c:spPr>
          <c:invertIfNegative val="0"/>
          <c:dLbls>
            <c:spPr>
              <a:noFill/>
              <a:ln>
                <a:noFill/>
              </a:ln>
              <a:effectLst/>
            </c:spPr>
            <c:txPr>
              <a:bodyPr/>
              <a:lstStyle/>
              <a:p>
                <a:pPr>
                  <a:defRPr sz="9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'Percent of ITNs used by source'!$B$2:$B$4</c:f>
              <c:strCache>
                <c:ptCount val="3"/>
                <c:pt idx="0">
                  <c:v>ITNs currently owned used last night***</c:v>
                </c:pt>
                <c:pt idx="1">
                  <c:v>Mass campaign ITNs used last night***</c:v>
                </c:pt>
                <c:pt idx="2">
                  <c:v>School distribution ITNs used last night</c:v>
                </c:pt>
              </c:strCache>
            </c:strRef>
          </c:cat>
          <c:val>
            <c:numRef>
              <c:f>'Percent of ITNs used by source'!$D$2:$D$4</c:f>
              <c:numCache>
                <c:formatCode>General</c:formatCode>
                <c:ptCount val="3"/>
                <c:pt idx="0">
                  <c:v>81</c:v>
                </c:pt>
                <c:pt idx="1">
                  <c:v>85</c:v>
                </c:pt>
                <c:pt idx="2">
                  <c:v>64</c:v>
                </c:pt>
              </c:numCache>
            </c:numRef>
          </c:val>
          <c:extLst xmlns:c16r2="http://schemas.microsoft.com/office/drawing/2015/06/chart">
            <c:ext xmlns:c16="http://schemas.microsoft.com/office/drawing/2014/chart" uri="{C3380CC4-5D6E-409C-BE32-E72D297353CC}">
              <c16:uniqueId val="{00000001-B3D4-4447-85EE-2EC6AD4BFF91}"/>
            </c:ext>
          </c:extLst>
        </c:ser>
        <c:ser>
          <c:idx val="2"/>
          <c:order val="2"/>
          <c:tx>
            <c:strRef>
              <c:f>'Percent of ITNs used by source'!$E$1</c:f>
              <c:strCache>
                <c:ptCount val="1"/>
                <c:pt idx="0">
                  <c:v>Dubreka</c:v>
                </c:pt>
              </c:strCache>
            </c:strRef>
          </c:tx>
          <c:spPr>
            <a:solidFill>
              <a:srgbClr val="00B0F0"/>
            </a:solidFill>
            <a:ln>
              <a:noFill/>
            </a:ln>
            <a:effectLst/>
          </c:spPr>
          <c:invertIfNegative val="0"/>
          <c:dLbls>
            <c:spPr>
              <a:noFill/>
              <a:ln>
                <a:noFill/>
              </a:ln>
              <a:effectLst/>
            </c:spPr>
            <c:txPr>
              <a:bodyPr/>
              <a:lstStyle/>
              <a:p>
                <a:pPr>
                  <a:defRPr sz="9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'Percent of ITNs used by source'!$B$2:$B$4</c:f>
              <c:strCache>
                <c:ptCount val="3"/>
                <c:pt idx="0">
                  <c:v>ITNs currently owned used last night***</c:v>
                </c:pt>
                <c:pt idx="1">
                  <c:v>Mass campaign ITNs used last night***</c:v>
                </c:pt>
                <c:pt idx="2">
                  <c:v>School distribution ITNs used last night</c:v>
                </c:pt>
              </c:strCache>
            </c:strRef>
          </c:cat>
          <c:val>
            <c:numRef>
              <c:f>'Percent of ITNs used by source'!$E$2:$E$4</c:f>
              <c:numCache>
                <c:formatCode>General</c:formatCode>
                <c:ptCount val="3"/>
                <c:pt idx="0">
                  <c:v>73</c:v>
                </c:pt>
                <c:pt idx="1">
                  <c:v>74</c:v>
                </c:pt>
                <c:pt idx="2">
                  <c:v>58</c:v>
                </c:pt>
              </c:numCache>
            </c:numRef>
          </c:val>
          <c:extLst xmlns:c16r2="http://schemas.microsoft.com/office/drawing/2015/06/chart">
            <c:ext xmlns:c16="http://schemas.microsoft.com/office/drawing/2014/chart" uri="{C3380CC4-5D6E-409C-BE32-E72D297353CC}">
              <c16:uniqueId val="{00000002-B3D4-4447-85EE-2EC6AD4BFF91}"/>
            </c:ext>
          </c:extLst>
        </c:ser>
        <c:dLbls>
          <c:showLegendKey val="0"/>
          <c:showVal val="0"/>
          <c:showCatName val="0"/>
          <c:showSerName val="0"/>
          <c:showPercent val="0"/>
          <c:showBubbleSize val="0"/>
        </c:dLbls>
        <c:gapWidth val="219"/>
        <c:overlap val="-27"/>
        <c:axId val="149850624"/>
        <c:axId val="237316928"/>
      </c:barChart>
      <c:catAx>
        <c:axId val="149850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7316928"/>
        <c:crosses val="autoZero"/>
        <c:auto val="1"/>
        <c:lblAlgn val="ctr"/>
        <c:lblOffset val="100"/>
        <c:noMultiLvlLbl val="0"/>
      </c:catAx>
      <c:valAx>
        <c:axId val="237316928"/>
        <c:scaling>
          <c:orientation val="minMax"/>
          <c:max val="10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 of ITNs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850624"/>
        <c:crosses val="autoZero"/>
        <c:crossBetween val="between"/>
        <c:majorUnit val="20"/>
      </c:valAx>
      <c:spPr>
        <a:noFill/>
        <a:ln>
          <a:noFill/>
        </a:ln>
        <a:effectLst/>
      </c:spPr>
    </c:plotArea>
    <c:legend>
      <c:legendPos val="b"/>
      <c:layout>
        <c:manualLayout>
          <c:xMode val="edge"/>
          <c:yMode val="edge"/>
          <c:x val="0.32351560221638964"/>
          <c:y val="0.81827787037569211"/>
          <c:w val="0.36531447457956645"/>
          <c:h val="0.1026467038335536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930282152230973"/>
          <c:y val="6.3856960408684549E-2"/>
          <c:w val="0.84674650043744537"/>
          <c:h val="0.63554670608702646"/>
        </c:manualLayout>
      </c:layout>
      <c:barChart>
        <c:barDir val="col"/>
        <c:grouping val="clustered"/>
        <c:varyColors val="0"/>
        <c:ser>
          <c:idx val="0"/>
          <c:order val="0"/>
          <c:tx>
            <c:strRef>
              <c:f>'Anyitn by quintile'!$C$36</c:f>
              <c:strCache>
                <c:ptCount val="1"/>
                <c:pt idx="0">
                  <c:v>Overall</c:v>
                </c:pt>
              </c:strCache>
            </c:strRef>
          </c:tx>
          <c:spPr>
            <a:solidFill>
              <a:schemeClr val="accent1"/>
            </a:solidFill>
            <a:ln>
              <a:noFill/>
            </a:ln>
            <a:effectLst/>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'Anyitn by quintile'!$B$37:$B$39</c:f>
              <c:strCache>
                <c:ptCount val="3"/>
                <c:pt idx="0">
                  <c:v>Total</c:v>
                </c:pt>
                <c:pt idx="1">
                  <c:v>Boffa</c:v>
                </c:pt>
                <c:pt idx="2">
                  <c:v>Dubreka</c:v>
                </c:pt>
              </c:strCache>
            </c:strRef>
          </c:cat>
          <c:val>
            <c:numRef>
              <c:f>'Anyitn by quintile'!$C$37:$C$39</c:f>
              <c:numCache>
                <c:formatCode>0</c:formatCode>
                <c:ptCount val="3"/>
                <c:pt idx="0">
                  <c:v>26</c:v>
                </c:pt>
                <c:pt idx="1">
                  <c:v>31</c:v>
                </c:pt>
                <c:pt idx="2">
                  <c:v>21</c:v>
                </c:pt>
              </c:numCache>
            </c:numRef>
          </c:val>
          <c:extLst xmlns:c16r2="http://schemas.microsoft.com/office/drawing/2015/06/chart">
            <c:ext xmlns:c16="http://schemas.microsoft.com/office/drawing/2014/chart" uri="{C3380CC4-5D6E-409C-BE32-E72D297353CC}">
              <c16:uniqueId val="{00000000-E4AA-4804-9281-0BBD352A65D5}"/>
            </c:ext>
          </c:extLst>
        </c:ser>
        <c:ser>
          <c:idx val="1"/>
          <c:order val="1"/>
          <c:tx>
            <c:strRef>
              <c:f>'Anyitn by quintile'!$D$36</c:f>
              <c:strCache>
                <c:ptCount val="1"/>
                <c:pt idx="0">
                  <c:v>Lowest</c:v>
                </c:pt>
              </c:strCache>
            </c:strRef>
          </c:tx>
          <c:spPr>
            <a:solidFill>
              <a:schemeClr val="accent2"/>
            </a:solidFill>
            <a:ln>
              <a:noFill/>
            </a:ln>
            <a:effectLst/>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'Anyitn by quintile'!$B$37:$B$39</c:f>
              <c:strCache>
                <c:ptCount val="3"/>
                <c:pt idx="0">
                  <c:v>Total</c:v>
                </c:pt>
                <c:pt idx="1">
                  <c:v>Boffa</c:v>
                </c:pt>
                <c:pt idx="2">
                  <c:v>Dubreka</c:v>
                </c:pt>
              </c:strCache>
            </c:strRef>
          </c:cat>
          <c:val>
            <c:numRef>
              <c:f>'Anyitn by quintile'!$D$37:$D$39</c:f>
              <c:numCache>
                <c:formatCode>0</c:formatCode>
                <c:ptCount val="3"/>
                <c:pt idx="0">
                  <c:v>20</c:v>
                </c:pt>
                <c:pt idx="1">
                  <c:v>17</c:v>
                </c:pt>
                <c:pt idx="2">
                  <c:v>25</c:v>
                </c:pt>
              </c:numCache>
            </c:numRef>
          </c:val>
          <c:extLst xmlns:c16r2="http://schemas.microsoft.com/office/drawing/2015/06/chart">
            <c:ext xmlns:c16="http://schemas.microsoft.com/office/drawing/2014/chart" uri="{C3380CC4-5D6E-409C-BE32-E72D297353CC}">
              <c16:uniqueId val="{00000001-E4AA-4804-9281-0BBD352A65D5}"/>
            </c:ext>
          </c:extLst>
        </c:ser>
        <c:ser>
          <c:idx val="2"/>
          <c:order val="2"/>
          <c:tx>
            <c:strRef>
              <c:f>'Anyitn by quintile'!$E$36</c:f>
              <c:strCache>
                <c:ptCount val="1"/>
                <c:pt idx="0">
                  <c:v>Second</c:v>
                </c:pt>
              </c:strCache>
            </c:strRef>
          </c:tx>
          <c:spPr>
            <a:solidFill>
              <a:schemeClr val="accent3"/>
            </a:solidFill>
            <a:ln>
              <a:noFill/>
            </a:ln>
            <a:effectLst/>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'Anyitn by quintile'!$B$37:$B$39</c:f>
              <c:strCache>
                <c:ptCount val="3"/>
                <c:pt idx="0">
                  <c:v>Total</c:v>
                </c:pt>
                <c:pt idx="1">
                  <c:v>Boffa</c:v>
                </c:pt>
                <c:pt idx="2">
                  <c:v>Dubreka</c:v>
                </c:pt>
              </c:strCache>
            </c:strRef>
          </c:cat>
          <c:val>
            <c:numRef>
              <c:f>'Anyitn by quintile'!$E$37:$E$39</c:f>
              <c:numCache>
                <c:formatCode>0</c:formatCode>
                <c:ptCount val="3"/>
                <c:pt idx="0">
                  <c:v>31</c:v>
                </c:pt>
                <c:pt idx="1">
                  <c:v>37</c:v>
                </c:pt>
                <c:pt idx="2">
                  <c:v>25</c:v>
                </c:pt>
              </c:numCache>
            </c:numRef>
          </c:val>
          <c:extLst xmlns:c16r2="http://schemas.microsoft.com/office/drawing/2015/06/chart">
            <c:ext xmlns:c16="http://schemas.microsoft.com/office/drawing/2014/chart" uri="{C3380CC4-5D6E-409C-BE32-E72D297353CC}">
              <c16:uniqueId val="{00000002-E4AA-4804-9281-0BBD352A65D5}"/>
            </c:ext>
          </c:extLst>
        </c:ser>
        <c:ser>
          <c:idx val="3"/>
          <c:order val="3"/>
          <c:tx>
            <c:strRef>
              <c:f>'Anyitn by quintile'!$F$36</c:f>
              <c:strCache>
                <c:ptCount val="1"/>
                <c:pt idx="0">
                  <c:v>Third</c:v>
                </c:pt>
              </c:strCache>
            </c:strRef>
          </c:tx>
          <c:spPr>
            <a:solidFill>
              <a:schemeClr val="accent4"/>
            </a:solidFill>
            <a:ln>
              <a:noFill/>
            </a:ln>
            <a:effectLst/>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'Anyitn by quintile'!$B$37:$B$39</c:f>
              <c:strCache>
                <c:ptCount val="3"/>
                <c:pt idx="0">
                  <c:v>Total</c:v>
                </c:pt>
                <c:pt idx="1">
                  <c:v>Boffa</c:v>
                </c:pt>
                <c:pt idx="2">
                  <c:v>Dubreka</c:v>
                </c:pt>
              </c:strCache>
            </c:strRef>
          </c:cat>
          <c:val>
            <c:numRef>
              <c:f>'Anyitn by quintile'!$F$37:$F$39</c:f>
              <c:numCache>
                <c:formatCode>0</c:formatCode>
                <c:ptCount val="3"/>
                <c:pt idx="0">
                  <c:v>31</c:v>
                </c:pt>
                <c:pt idx="1">
                  <c:v>30</c:v>
                </c:pt>
                <c:pt idx="2">
                  <c:v>32</c:v>
                </c:pt>
              </c:numCache>
            </c:numRef>
          </c:val>
          <c:extLst xmlns:c16r2="http://schemas.microsoft.com/office/drawing/2015/06/chart">
            <c:ext xmlns:c16="http://schemas.microsoft.com/office/drawing/2014/chart" uri="{C3380CC4-5D6E-409C-BE32-E72D297353CC}">
              <c16:uniqueId val="{00000003-E4AA-4804-9281-0BBD352A65D5}"/>
            </c:ext>
          </c:extLst>
        </c:ser>
        <c:ser>
          <c:idx val="4"/>
          <c:order val="4"/>
          <c:tx>
            <c:strRef>
              <c:f>'Anyitn by quintile'!$G$36</c:f>
              <c:strCache>
                <c:ptCount val="1"/>
                <c:pt idx="0">
                  <c:v>Fourth</c:v>
                </c:pt>
              </c:strCache>
            </c:strRef>
          </c:tx>
          <c:spPr>
            <a:solidFill>
              <a:schemeClr val="accent5"/>
            </a:solidFill>
            <a:ln>
              <a:noFill/>
            </a:ln>
            <a:effectLst/>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'Anyitn by quintile'!$B$37:$B$39</c:f>
              <c:strCache>
                <c:ptCount val="3"/>
                <c:pt idx="0">
                  <c:v>Total</c:v>
                </c:pt>
                <c:pt idx="1">
                  <c:v>Boffa</c:v>
                </c:pt>
                <c:pt idx="2">
                  <c:v>Dubreka</c:v>
                </c:pt>
              </c:strCache>
            </c:strRef>
          </c:cat>
          <c:val>
            <c:numRef>
              <c:f>'Anyitn by quintile'!$G$37:$G$39</c:f>
              <c:numCache>
                <c:formatCode>0</c:formatCode>
                <c:ptCount val="3"/>
                <c:pt idx="0">
                  <c:v>30</c:v>
                </c:pt>
                <c:pt idx="1">
                  <c:v>45</c:v>
                </c:pt>
                <c:pt idx="2">
                  <c:v>17</c:v>
                </c:pt>
              </c:numCache>
            </c:numRef>
          </c:val>
          <c:extLst xmlns:c16r2="http://schemas.microsoft.com/office/drawing/2015/06/chart">
            <c:ext xmlns:c16="http://schemas.microsoft.com/office/drawing/2014/chart" uri="{C3380CC4-5D6E-409C-BE32-E72D297353CC}">
              <c16:uniqueId val="{00000004-E4AA-4804-9281-0BBD352A65D5}"/>
            </c:ext>
          </c:extLst>
        </c:ser>
        <c:ser>
          <c:idx val="5"/>
          <c:order val="5"/>
          <c:tx>
            <c:strRef>
              <c:f>'Anyitn by quintile'!$H$36</c:f>
              <c:strCache>
                <c:ptCount val="1"/>
                <c:pt idx="0">
                  <c:v>Highest</c:v>
                </c:pt>
              </c:strCache>
            </c:strRef>
          </c:tx>
          <c:spPr>
            <a:solidFill>
              <a:schemeClr val="accent6"/>
            </a:solidFill>
            <a:ln>
              <a:noFill/>
            </a:ln>
            <a:effectLst/>
          </c:spPr>
          <c:invertIfNegative val="0"/>
          <c:dLbls>
            <c:spPr>
              <a:noFill/>
              <a:ln>
                <a:noFill/>
              </a:ln>
              <a:effectLst/>
            </c:spPr>
            <c:txPr>
              <a:bodyPr/>
              <a:lstStyle/>
              <a:p>
                <a:pPr>
                  <a:defRPr sz="8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'Anyitn by quintile'!$B$37:$B$39</c:f>
              <c:strCache>
                <c:ptCount val="3"/>
                <c:pt idx="0">
                  <c:v>Total</c:v>
                </c:pt>
                <c:pt idx="1">
                  <c:v>Boffa</c:v>
                </c:pt>
                <c:pt idx="2">
                  <c:v>Dubreka</c:v>
                </c:pt>
              </c:strCache>
            </c:strRef>
          </c:cat>
          <c:val>
            <c:numRef>
              <c:f>'Anyitn by quintile'!$H$37:$H$39</c:f>
              <c:numCache>
                <c:formatCode>0</c:formatCode>
                <c:ptCount val="3"/>
                <c:pt idx="0">
                  <c:v>19</c:v>
                </c:pt>
                <c:pt idx="1">
                  <c:v>35</c:v>
                </c:pt>
                <c:pt idx="2">
                  <c:v>12</c:v>
                </c:pt>
              </c:numCache>
            </c:numRef>
          </c:val>
          <c:extLst xmlns:c16r2="http://schemas.microsoft.com/office/drawing/2015/06/chart">
            <c:ext xmlns:c16="http://schemas.microsoft.com/office/drawing/2014/chart" uri="{C3380CC4-5D6E-409C-BE32-E72D297353CC}">
              <c16:uniqueId val="{00000005-E4AA-4804-9281-0BBD352A65D5}"/>
            </c:ext>
          </c:extLst>
        </c:ser>
        <c:dLbls>
          <c:showLegendKey val="0"/>
          <c:showVal val="0"/>
          <c:showCatName val="0"/>
          <c:showSerName val="0"/>
          <c:showPercent val="0"/>
          <c:showBubbleSize val="0"/>
        </c:dLbls>
        <c:gapWidth val="219"/>
        <c:overlap val="-27"/>
        <c:axId val="173726720"/>
        <c:axId val="237320960"/>
      </c:barChart>
      <c:catAx>
        <c:axId val="1737267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7320960"/>
        <c:crosses val="autoZero"/>
        <c:auto val="1"/>
        <c:lblAlgn val="ctr"/>
        <c:lblOffset val="100"/>
        <c:noMultiLvlLbl val="0"/>
      </c:catAx>
      <c:valAx>
        <c:axId val="237320960"/>
        <c:scaling>
          <c:orientation val="minMax"/>
          <c:max val="10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t>
                </a:r>
                <a:r>
                  <a:rPr lang="en-US" baseline="0"/>
                  <a:t> of households (%)</a:t>
                </a:r>
                <a:endParaRPr lang="en-US"/>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726720"/>
        <c:crosses val="autoZero"/>
        <c:crossBetween val="between"/>
        <c:majorUnit val="2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'Primary school'!$A$2</c:f>
              <c:strCache>
                <c:ptCount val="1"/>
                <c:pt idx="0">
                  <c:v>In Eligible Classes (1, 3 &amp; 5)</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'Primary school'!$B$1:$D$1</c:f>
              <c:strCache>
                <c:ptCount val="3"/>
                <c:pt idx="0">
                  <c:v>Total (N= 1561)</c:v>
                </c:pt>
                <c:pt idx="1">
                  <c:v>Boffa (N=838)</c:v>
                </c:pt>
                <c:pt idx="2">
                  <c:v>Dubreka (N= 723)</c:v>
                </c:pt>
              </c:strCache>
            </c:strRef>
          </c:cat>
          <c:val>
            <c:numRef>
              <c:f>'Primary school'!$B$2:$D$2</c:f>
              <c:numCache>
                <c:formatCode>General</c:formatCode>
                <c:ptCount val="3"/>
                <c:pt idx="0">
                  <c:v>25</c:v>
                </c:pt>
                <c:pt idx="1">
                  <c:v>22</c:v>
                </c:pt>
                <c:pt idx="2">
                  <c:v>29</c:v>
                </c:pt>
              </c:numCache>
            </c:numRef>
          </c:val>
          <c:extLst xmlns:c16r2="http://schemas.microsoft.com/office/drawing/2015/06/chart">
            <c:ext xmlns:c16="http://schemas.microsoft.com/office/drawing/2014/chart" uri="{C3380CC4-5D6E-409C-BE32-E72D297353CC}">
              <c16:uniqueId val="{00000000-827D-48A9-9FF5-9CFF26AE663E}"/>
            </c:ext>
          </c:extLst>
        </c:ser>
        <c:ser>
          <c:idx val="1"/>
          <c:order val="1"/>
          <c:tx>
            <c:strRef>
              <c:f>'Primary school'!$A$3</c:f>
              <c:strCache>
                <c:ptCount val="1"/>
                <c:pt idx="0">
                  <c:v>In Other Classes</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'Primary school'!$B$1:$D$1</c:f>
              <c:strCache>
                <c:ptCount val="3"/>
                <c:pt idx="0">
                  <c:v>Total (N= 1561)</c:v>
                </c:pt>
                <c:pt idx="1">
                  <c:v>Boffa (N=838)</c:v>
                </c:pt>
                <c:pt idx="2">
                  <c:v>Dubreka (N= 723)</c:v>
                </c:pt>
              </c:strCache>
            </c:strRef>
          </c:cat>
          <c:val>
            <c:numRef>
              <c:f>'Primary school'!$B$3:$D$3</c:f>
              <c:numCache>
                <c:formatCode>General</c:formatCode>
                <c:ptCount val="3"/>
                <c:pt idx="0">
                  <c:v>24</c:v>
                </c:pt>
                <c:pt idx="1">
                  <c:v>21</c:v>
                </c:pt>
                <c:pt idx="2">
                  <c:v>27</c:v>
                </c:pt>
              </c:numCache>
            </c:numRef>
          </c:val>
          <c:extLst xmlns:c16r2="http://schemas.microsoft.com/office/drawing/2015/06/chart">
            <c:ext xmlns:c16="http://schemas.microsoft.com/office/drawing/2014/chart" uri="{C3380CC4-5D6E-409C-BE32-E72D297353CC}">
              <c16:uniqueId val="{00000001-827D-48A9-9FF5-9CFF26AE663E}"/>
            </c:ext>
          </c:extLst>
        </c:ser>
        <c:ser>
          <c:idx val="2"/>
          <c:order val="2"/>
          <c:tx>
            <c:strRef>
              <c:f>'Primary school'!$A$4</c:f>
              <c:strCache>
                <c:ptCount val="1"/>
                <c:pt idx="0">
                  <c:v>Not In Primary School</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'Primary school'!$B$1:$D$1</c:f>
              <c:strCache>
                <c:ptCount val="3"/>
                <c:pt idx="0">
                  <c:v>Total (N= 1561)</c:v>
                </c:pt>
                <c:pt idx="1">
                  <c:v>Boffa (N=838)</c:v>
                </c:pt>
                <c:pt idx="2">
                  <c:v>Dubreka (N= 723)</c:v>
                </c:pt>
              </c:strCache>
            </c:strRef>
          </c:cat>
          <c:val>
            <c:numRef>
              <c:f>'Primary school'!$B$4:$D$4</c:f>
              <c:numCache>
                <c:formatCode>General</c:formatCode>
                <c:ptCount val="3"/>
                <c:pt idx="0">
                  <c:v>51</c:v>
                </c:pt>
                <c:pt idx="1">
                  <c:v>57</c:v>
                </c:pt>
                <c:pt idx="2">
                  <c:v>44</c:v>
                </c:pt>
              </c:numCache>
            </c:numRef>
          </c:val>
          <c:extLst xmlns:c16r2="http://schemas.microsoft.com/office/drawing/2015/06/chart">
            <c:ext xmlns:c16="http://schemas.microsoft.com/office/drawing/2014/chart" uri="{C3380CC4-5D6E-409C-BE32-E72D297353CC}">
              <c16:uniqueId val="{00000002-827D-48A9-9FF5-9CFF26AE663E}"/>
            </c:ext>
          </c:extLst>
        </c:ser>
        <c:dLbls>
          <c:showLegendKey val="0"/>
          <c:showVal val="0"/>
          <c:showCatName val="0"/>
          <c:showSerName val="0"/>
          <c:showPercent val="0"/>
          <c:showBubbleSize val="0"/>
        </c:dLbls>
        <c:gapWidth val="150"/>
        <c:overlap val="100"/>
        <c:axId val="198011904"/>
        <c:axId val="206307904"/>
      </c:barChart>
      <c:catAx>
        <c:axId val="198011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6307904"/>
        <c:crosses val="autoZero"/>
        <c:auto val="1"/>
        <c:lblAlgn val="ctr"/>
        <c:lblOffset val="100"/>
        <c:noMultiLvlLbl val="0"/>
      </c:catAx>
      <c:valAx>
        <c:axId val="20630790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 of 5-15 year olds</a:t>
                </a:r>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8011904"/>
        <c:crosses val="autoZero"/>
        <c:crossBetween val="between"/>
        <c:majorUnit val="0.2"/>
      </c:valAx>
      <c:spPr>
        <a:noFill/>
        <a:ln>
          <a:noFill/>
        </a:ln>
        <a:effectLst/>
      </c:spPr>
    </c:plotArea>
    <c:legend>
      <c:legendPos val="b"/>
      <c:layout>
        <c:manualLayout>
          <c:xMode val="edge"/>
          <c:yMode val="edge"/>
          <c:x val="1.0635115923009622E-2"/>
          <c:y val="0.78749868766404196"/>
          <c:w val="0.9683131014873142"/>
          <c:h val="0.112501312335957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'Exposure to messages'!$B$1</c:f>
              <c:strCache>
                <c:ptCount val="1"/>
                <c:pt idx="0">
                  <c:v>Total (N= 1040)</c:v>
                </c:pt>
              </c:strCache>
            </c:strRef>
          </c:tx>
          <c:spPr>
            <a:solidFill>
              <a:schemeClr val="accent6"/>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'Exposure to messages'!$A$2:$A$3</c:f>
              <c:strCache>
                <c:ptCount val="2"/>
                <c:pt idx="0">
                  <c:v>School ITN Distribution***</c:v>
                </c:pt>
                <c:pt idx="1">
                  <c:v>ITN use and/or care***</c:v>
                </c:pt>
              </c:strCache>
            </c:strRef>
          </c:cat>
          <c:val>
            <c:numRef>
              <c:f>'Exposure to messages'!$B$2:$B$3</c:f>
              <c:numCache>
                <c:formatCode>General</c:formatCode>
                <c:ptCount val="2"/>
                <c:pt idx="0">
                  <c:v>29.9</c:v>
                </c:pt>
                <c:pt idx="1">
                  <c:v>27.3</c:v>
                </c:pt>
              </c:numCache>
            </c:numRef>
          </c:val>
          <c:extLst xmlns:c16r2="http://schemas.microsoft.com/office/drawing/2015/06/chart">
            <c:ext xmlns:c16="http://schemas.microsoft.com/office/drawing/2014/chart" uri="{C3380CC4-5D6E-409C-BE32-E72D297353CC}">
              <c16:uniqueId val="{00000000-6E77-4D73-9963-D9A0585FE6B2}"/>
            </c:ext>
          </c:extLst>
        </c:ser>
        <c:ser>
          <c:idx val="1"/>
          <c:order val="1"/>
          <c:tx>
            <c:strRef>
              <c:f>'Exposure to messages'!$C$1</c:f>
              <c:strCache>
                <c:ptCount val="1"/>
                <c:pt idx="0">
                  <c:v>Boffa (N= 521)</c:v>
                </c:pt>
              </c:strCache>
            </c:strRef>
          </c:tx>
          <c:spPr>
            <a:solidFill>
              <a:srgbClr val="FF0000"/>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'Exposure to messages'!$A$2:$A$3</c:f>
              <c:strCache>
                <c:ptCount val="2"/>
                <c:pt idx="0">
                  <c:v>School ITN Distribution***</c:v>
                </c:pt>
                <c:pt idx="1">
                  <c:v>ITN use and/or care***</c:v>
                </c:pt>
              </c:strCache>
            </c:strRef>
          </c:cat>
          <c:val>
            <c:numRef>
              <c:f>'Exposure to messages'!$C$2:$C$3</c:f>
              <c:numCache>
                <c:formatCode>General</c:formatCode>
                <c:ptCount val="2"/>
                <c:pt idx="0">
                  <c:v>56.4</c:v>
                </c:pt>
                <c:pt idx="1">
                  <c:v>48.2</c:v>
                </c:pt>
              </c:numCache>
            </c:numRef>
          </c:val>
          <c:extLst xmlns:c16r2="http://schemas.microsoft.com/office/drawing/2015/06/chart">
            <c:ext xmlns:c16="http://schemas.microsoft.com/office/drawing/2014/chart" uri="{C3380CC4-5D6E-409C-BE32-E72D297353CC}">
              <c16:uniqueId val="{00000001-6E77-4D73-9963-D9A0585FE6B2}"/>
            </c:ext>
          </c:extLst>
        </c:ser>
        <c:ser>
          <c:idx val="2"/>
          <c:order val="2"/>
          <c:tx>
            <c:strRef>
              <c:f>'Exposure to messages'!$D$1</c:f>
              <c:strCache>
                <c:ptCount val="1"/>
                <c:pt idx="0">
                  <c:v>Dubreka (N= 519)</c:v>
                </c:pt>
              </c:strCache>
            </c:strRef>
          </c:tx>
          <c:spPr>
            <a:solidFill>
              <a:srgbClr val="00B0F0"/>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'Exposure to messages'!$A$2:$A$3</c:f>
              <c:strCache>
                <c:ptCount val="2"/>
                <c:pt idx="0">
                  <c:v>School ITN Distribution***</c:v>
                </c:pt>
                <c:pt idx="1">
                  <c:v>ITN use and/or care***</c:v>
                </c:pt>
              </c:strCache>
            </c:strRef>
          </c:cat>
          <c:val>
            <c:numRef>
              <c:f>'Exposure to messages'!$D$2:$D$3</c:f>
              <c:numCache>
                <c:formatCode>General</c:formatCode>
                <c:ptCount val="2"/>
                <c:pt idx="0">
                  <c:v>3.3</c:v>
                </c:pt>
                <c:pt idx="1">
                  <c:v>6.4</c:v>
                </c:pt>
              </c:numCache>
            </c:numRef>
          </c:val>
          <c:extLst xmlns:c16r2="http://schemas.microsoft.com/office/drawing/2015/06/chart">
            <c:ext xmlns:c16="http://schemas.microsoft.com/office/drawing/2014/chart" uri="{C3380CC4-5D6E-409C-BE32-E72D297353CC}">
              <c16:uniqueId val="{00000002-6E77-4D73-9963-D9A0585FE6B2}"/>
            </c:ext>
          </c:extLst>
        </c:ser>
        <c:dLbls>
          <c:showLegendKey val="0"/>
          <c:showVal val="0"/>
          <c:showCatName val="0"/>
          <c:showSerName val="0"/>
          <c:showPercent val="0"/>
          <c:showBubbleSize val="0"/>
        </c:dLbls>
        <c:gapWidth val="219"/>
        <c:overlap val="-27"/>
        <c:axId val="210003456"/>
        <c:axId val="206310208"/>
      </c:barChart>
      <c:catAx>
        <c:axId val="2100034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Content</a:t>
                </a:r>
                <a:r>
                  <a:rPr lang="en-US" baseline="0"/>
                  <a:t> of Message</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6310208"/>
        <c:crosses val="autoZero"/>
        <c:auto val="1"/>
        <c:lblAlgn val="ctr"/>
        <c:lblOffset val="100"/>
        <c:noMultiLvlLbl val="0"/>
      </c:catAx>
      <c:valAx>
        <c:axId val="206310208"/>
        <c:scaling>
          <c:orientation val="minMax"/>
          <c:max val="10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t>
                </a:r>
                <a:r>
                  <a:rPr lang="en-US" baseline="0"/>
                  <a:t> of Households exposed to messages (%)</a:t>
                </a:r>
                <a:endParaRPr lang="en-US"/>
              </a:p>
            </c:rich>
          </c:tx>
          <c:layout>
            <c:manualLayout>
              <c:xMode val="edge"/>
              <c:yMode val="edge"/>
              <c:x val="3.0864197530864196E-2"/>
              <c:y val="9.5444444444444443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003456"/>
        <c:crosses val="autoZero"/>
        <c:crossBetween val="between"/>
        <c:majorUnit val="20"/>
      </c:valAx>
      <c:spPr>
        <a:noFill/>
        <a:ln>
          <a:noFill/>
        </a:ln>
        <a:effectLst/>
      </c:spPr>
    </c:plotArea>
    <c:legend>
      <c:legendPos val="b"/>
      <c:layout>
        <c:manualLayout>
          <c:xMode val="edge"/>
          <c:yMode val="edge"/>
          <c:x val="0.11299356494911819"/>
          <c:y val="0.80823789071820573"/>
          <c:w val="0.83949181516784088"/>
          <c:h val="7.181261433229936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15048118985127"/>
          <c:y val="3.6982334543511408E-2"/>
          <c:w val="0.83129396325459315"/>
          <c:h val="0.66638141040753152"/>
        </c:manualLayout>
      </c:layout>
      <c:barChart>
        <c:barDir val="col"/>
        <c:grouping val="clustered"/>
        <c:varyColors val="0"/>
        <c:ser>
          <c:idx val="0"/>
          <c:order val="0"/>
          <c:tx>
            <c:strRef>
              <c:f>Sheet2!$A$2</c:f>
              <c:strCache>
                <c:ptCount val="1"/>
                <c:pt idx="0">
                  <c:v>Reported</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Sheet2!$B$1:$D$1</c:f>
              <c:strCache>
                <c:ptCount val="3"/>
                <c:pt idx="0">
                  <c:v>Total </c:v>
                </c:pt>
                <c:pt idx="1">
                  <c:v>Boffa</c:v>
                </c:pt>
                <c:pt idx="2">
                  <c:v>Dubreka </c:v>
                </c:pt>
              </c:strCache>
            </c:strRef>
          </c:cat>
          <c:val>
            <c:numRef>
              <c:f>Sheet2!$B$2:$D$2</c:f>
              <c:numCache>
                <c:formatCode>0</c:formatCode>
                <c:ptCount val="3"/>
                <c:pt idx="0">
                  <c:v>69.099999999999994</c:v>
                </c:pt>
                <c:pt idx="1">
                  <c:v>81.400000000000006</c:v>
                </c:pt>
                <c:pt idx="2">
                  <c:v>56.8</c:v>
                </c:pt>
              </c:numCache>
            </c:numRef>
          </c:val>
          <c:extLst xmlns:c16r2="http://schemas.microsoft.com/office/drawing/2015/06/chart">
            <c:ext xmlns:c16="http://schemas.microsoft.com/office/drawing/2014/chart" uri="{C3380CC4-5D6E-409C-BE32-E72D297353CC}">
              <c16:uniqueId val="{00000000-1FC9-4527-A28D-AAB0DA93FB44}"/>
            </c:ext>
          </c:extLst>
        </c:ser>
        <c:ser>
          <c:idx val="1"/>
          <c:order val="1"/>
          <c:tx>
            <c:strRef>
              <c:f>Sheet2!$A$3</c:f>
              <c:strCache>
                <c:ptCount val="1"/>
                <c:pt idx="0">
                  <c:v>Observed</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Sheet2!$B$1:$D$1</c:f>
              <c:strCache>
                <c:ptCount val="3"/>
                <c:pt idx="0">
                  <c:v>Total </c:v>
                </c:pt>
                <c:pt idx="1">
                  <c:v>Boffa</c:v>
                </c:pt>
                <c:pt idx="2">
                  <c:v>Dubreka </c:v>
                </c:pt>
              </c:strCache>
            </c:strRef>
          </c:cat>
          <c:val>
            <c:numRef>
              <c:f>Sheet2!$B$3:$D$3</c:f>
              <c:numCache>
                <c:formatCode>0</c:formatCode>
                <c:ptCount val="3"/>
                <c:pt idx="0">
                  <c:v>68.2</c:v>
                </c:pt>
                <c:pt idx="1">
                  <c:v>79.900000000000006</c:v>
                </c:pt>
                <c:pt idx="2">
                  <c:v>56.5</c:v>
                </c:pt>
              </c:numCache>
            </c:numRef>
          </c:val>
          <c:extLst xmlns:c16r2="http://schemas.microsoft.com/office/drawing/2015/06/chart">
            <c:ext xmlns:c16="http://schemas.microsoft.com/office/drawing/2014/chart" uri="{C3380CC4-5D6E-409C-BE32-E72D297353CC}">
              <c16:uniqueId val="{00000001-1FC9-4527-A28D-AAB0DA93FB44}"/>
            </c:ext>
          </c:extLst>
        </c:ser>
        <c:dLbls>
          <c:showLegendKey val="0"/>
          <c:showVal val="0"/>
          <c:showCatName val="0"/>
          <c:showSerName val="0"/>
          <c:showPercent val="0"/>
          <c:showBubbleSize val="0"/>
        </c:dLbls>
        <c:gapWidth val="219"/>
        <c:overlap val="-27"/>
        <c:axId val="145235968"/>
        <c:axId val="206312512"/>
      </c:barChart>
      <c:catAx>
        <c:axId val="145235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6312512"/>
        <c:crosses val="autoZero"/>
        <c:auto val="1"/>
        <c:lblAlgn val="ctr"/>
        <c:lblOffset val="100"/>
        <c:noMultiLvlLbl val="0"/>
      </c:catAx>
      <c:valAx>
        <c:axId val="206312512"/>
        <c:scaling>
          <c:orientation val="minMax"/>
          <c:max val="10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 of Households (%)</a:t>
                </a:r>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5235968"/>
        <c:crosses val="autoZero"/>
        <c:crossBetween val="between"/>
        <c:majorUnit val="20"/>
      </c:valAx>
      <c:spPr>
        <a:noFill/>
        <a:ln>
          <a:noFill/>
        </a:ln>
        <a:effectLst/>
      </c:spPr>
    </c:plotArea>
    <c:legend>
      <c:legendPos val="b"/>
      <c:layout>
        <c:manualLayout>
          <c:xMode val="edge"/>
          <c:yMode val="edge"/>
          <c:x val="0.20390888638920135"/>
          <c:y val="0.80613367931281321"/>
          <c:w val="0.59853143357080374"/>
          <c:h val="0.1096914022110872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'observed ownership by source'!$C$1</c:f>
              <c:strCache>
                <c:ptCount val="1"/>
                <c:pt idx="0">
                  <c:v>Total (N= 1040)</c:v>
                </c:pt>
              </c:strCache>
            </c:strRef>
          </c:tx>
          <c:spPr>
            <a:solidFill>
              <a:schemeClr val="accent6"/>
            </a:solidFill>
            <a:ln>
              <a:noFill/>
            </a:ln>
            <a:effectLst/>
          </c:spPr>
          <c:invertIfNegative val="0"/>
          <c:dLbls>
            <c:spPr>
              <a:noFill/>
              <a:ln>
                <a:noFill/>
              </a:ln>
              <a:effectLst/>
            </c:spPr>
            <c:txPr>
              <a:bodyPr/>
              <a:lstStyle/>
              <a:p>
                <a:pPr>
                  <a:defRPr sz="9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'observed ownership by source'!$B$2:$B$4</c:f>
              <c:strCache>
                <c:ptCount val="3"/>
                <c:pt idx="0">
                  <c:v>Any ITN***</c:v>
                </c:pt>
                <c:pt idx="1">
                  <c:v>Campaign ITN***</c:v>
                </c:pt>
                <c:pt idx="2">
                  <c:v>School Distribution ITN***</c:v>
                </c:pt>
              </c:strCache>
            </c:strRef>
          </c:cat>
          <c:val>
            <c:numRef>
              <c:f>'observed ownership by source'!$C$2:$C$4</c:f>
              <c:numCache>
                <c:formatCode>General</c:formatCode>
                <c:ptCount val="3"/>
                <c:pt idx="0">
                  <c:v>66</c:v>
                </c:pt>
                <c:pt idx="1">
                  <c:v>56</c:v>
                </c:pt>
                <c:pt idx="2">
                  <c:v>10</c:v>
                </c:pt>
              </c:numCache>
            </c:numRef>
          </c:val>
          <c:extLst xmlns:c16r2="http://schemas.microsoft.com/office/drawing/2015/06/chart">
            <c:ext xmlns:c16="http://schemas.microsoft.com/office/drawing/2014/chart" uri="{C3380CC4-5D6E-409C-BE32-E72D297353CC}">
              <c16:uniqueId val="{00000000-0B33-49E9-8271-5B3E927385A6}"/>
            </c:ext>
          </c:extLst>
        </c:ser>
        <c:ser>
          <c:idx val="1"/>
          <c:order val="1"/>
          <c:tx>
            <c:strRef>
              <c:f>'observed ownership by source'!$D$1</c:f>
              <c:strCache>
                <c:ptCount val="1"/>
                <c:pt idx="0">
                  <c:v>Boffa (N= 521)</c:v>
                </c:pt>
              </c:strCache>
            </c:strRef>
          </c:tx>
          <c:spPr>
            <a:solidFill>
              <a:srgbClr val="FF0000"/>
            </a:solidFill>
            <a:ln>
              <a:noFill/>
            </a:ln>
            <a:effectLst/>
          </c:spPr>
          <c:invertIfNegative val="0"/>
          <c:dLbls>
            <c:spPr>
              <a:noFill/>
              <a:ln>
                <a:noFill/>
              </a:ln>
              <a:effectLst/>
            </c:spPr>
            <c:txPr>
              <a:bodyPr/>
              <a:lstStyle/>
              <a:p>
                <a:pPr>
                  <a:defRPr sz="9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'observed ownership by source'!$B$2:$B$4</c:f>
              <c:strCache>
                <c:ptCount val="3"/>
                <c:pt idx="0">
                  <c:v>Any ITN***</c:v>
                </c:pt>
                <c:pt idx="1">
                  <c:v>Campaign ITN***</c:v>
                </c:pt>
                <c:pt idx="2">
                  <c:v>School Distribution ITN***</c:v>
                </c:pt>
              </c:strCache>
            </c:strRef>
          </c:cat>
          <c:val>
            <c:numRef>
              <c:f>'observed ownership by source'!$D$2:$D$4</c:f>
              <c:numCache>
                <c:formatCode>General</c:formatCode>
                <c:ptCount val="3"/>
                <c:pt idx="0">
                  <c:v>80</c:v>
                </c:pt>
                <c:pt idx="1">
                  <c:v>62</c:v>
                </c:pt>
                <c:pt idx="2">
                  <c:v>19</c:v>
                </c:pt>
              </c:numCache>
            </c:numRef>
          </c:val>
          <c:extLst xmlns:c16r2="http://schemas.microsoft.com/office/drawing/2015/06/chart">
            <c:ext xmlns:c16="http://schemas.microsoft.com/office/drawing/2014/chart" uri="{C3380CC4-5D6E-409C-BE32-E72D297353CC}">
              <c16:uniqueId val="{00000001-0B33-49E9-8271-5B3E927385A6}"/>
            </c:ext>
          </c:extLst>
        </c:ser>
        <c:ser>
          <c:idx val="2"/>
          <c:order val="2"/>
          <c:tx>
            <c:strRef>
              <c:f>'observed ownership by source'!$E$1</c:f>
              <c:strCache>
                <c:ptCount val="1"/>
                <c:pt idx="0">
                  <c:v>Dubreka (N= 519)</c:v>
                </c:pt>
              </c:strCache>
            </c:strRef>
          </c:tx>
          <c:spPr>
            <a:solidFill>
              <a:srgbClr val="00B0F0"/>
            </a:solidFill>
            <a:ln>
              <a:noFill/>
            </a:ln>
            <a:effectLst/>
          </c:spPr>
          <c:invertIfNegative val="0"/>
          <c:dLbls>
            <c:spPr>
              <a:noFill/>
              <a:ln>
                <a:noFill/>
              </a:ln>
              <a:effectLst/>
            </c:spPr>
            <c:txPr>
              <a:bodyPr/>
              <a:lstStyle/>
              <a:p>
                <a:pPr>
                  <a:defRPr sz="9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'observed ownership by source'!$B$2:$B$4</c:f>
              <c:strCache>
                <c:ptCount val="3"/>
                <c:pt idx="0">
                  <c:v>Any ITN***</c:v>
                </c:pt>
                <c:pt idx="1">
                  <c:v>Campaign ITN***</c:v>
                </c:pt>
                <c:pt idx="2">
                  <c:v>School Distribution ITN***</c:v>
                </c:pt>
              </c:strCache>
            </c:strRef>
          </c:cat>
          <c:val>
            <c:numRef>
              <c:f>'observed ownership by source'!$E$2:$E$4</c:f>
              <c:numCache>
                <c:formatCode>General</c:formatCode>
                <c:ptCount val="3"/>
                <c:pt idx="0">
                  <c:v>53</c:v>
                </c:pt>
                <c:pt idx="1">
                  <c:v>51</c:v>
                </c:pt>
                <c:pt idx="2">
                  <c:v>2</c:v>
                </c:pt>
              </c:numCache>
            </c:numRef>
          </c:val>
          <c:extLst xmlns:c16r2="http://schemas.microsoft.com/office/drawing/2015/06/chart">
            <c:ext xmlns:c16="http://schemas.microsoft.com/office/drawing/2014/chart" uri="{C3380CC4-5D6E-409C-BE32-E72D297353CC}">
              <c16:uniqueId val="{00000002-0B33-49E9-8271-5B3E927385A6}"/>
            </c:ext>
          </c:extLst>
        </c:ser>
        <c:dLbls>
          <c:showLegendKey val="0"/>
          <c:showVal val="0"/>
          <c:showCatName val="0"/>
          <c:showSerName val="0"/>
          <c:showPercent val="0"/>
          <c:showBubbleSize val="0"/>
        </c:dLbls>
        <c:gapWidth val="219"/>
        <c:overlap val="-27"/>
        <c:axId val="187338752"/>
        <c:axId val="214417408"/>
      </c:barChart>
      <c:catAx>
        <c:axId val="187338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214417408"/>
        <c:crosses val="autoZero"/>
        <c:auto val="1"/>
        <c:lblAlgn val="ctr"/>
        <c:lblOffset val="100"/>
        <c:noMultiLvlLbl val="0"/>
      </c:catAx>
      <c:valAx>
        <c:axId val="214417408"/>
        <c:scaling>
          <c:orientation val="minMax"/>
          <c:max val="100"/>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Percent of Households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7338752"/>
        <c:crosses val="autoZero"/>
        <c:crossBetween val="between"/>
        <c:majorUnit val="20"/>
      </c:valAx>
      <c:spPr>
        <a:noFill/>
        <a:ln>
          <a:noFill/>
        </a:ln>
        <a:effectLst/>
      </c:spPr>
    </c:plotArea>
    <c:legend>
      <c:legendPos val="b"/>
      <c:layout>
        <c:manualLayout>
          <c:xMode val="edge"/>
          <c:yMode val="edge"/>
          <c:x val="0.05"/>
          <c:y val="0.81770758768790264"/>
          <c:w val="0.9"/>
          <c:h val="0.10653483655452159"/>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Total</a:t>
            </a:r>
          </a:p>
        </c:rich>
      </c:tx>
      <c:overlay val="0"/>
      <c:spPr>
        <a:noFill/>
        <a:ln>
          <a:noFill/>
        </a:ln>
        <a:effectLst/>
      </c:spPr>
    </c:title>
    <c:autoTitleDeleted val="0"/>
    <c:plotArea>
      <c:layout>
        <c:manualLayout>
          <c:layoutTarget val="inner"/>
          <c:xMode val="edge"/>
          <c:yMode val="edge"/>
          <c:x val="0.1229920254221096"/>
          <c:y val="0.27103783902012246"/>
          <c:w val="0.5922964370832956"/>
          <c:h val="0.58556579575280365"/>
        </c:manualLayout>
      </c:layout>
      <c:doughnutChart>
        <c:varyColors val="1"/>
        <c:ser>
          <c:idx val="0"/>
          <c:order val="0"/>
          <c:tx>
            <c:strRef>
              <c:f>Sheet3!$B$1</c:f>
              <c:strCache>
                <c:ptCount val="1"/>
                <c:pt idx="0">
                  <c:v>Total</c:v>
                </c:pt>
              </c:strCache>
            </c:strRef>
          </c:tx>
          <c:dPt>
            <c:idx val="0"/>
            <c:bubble3D val="0"/>
            <c:spPr>
              <a:solidFill>
                <a:srgbClr val="00B0F0"/>
              </a:solidFill>
              <a:ln w="19050">
                <a:solidFill>
                  <a:schemeClr val="lt1"/>
                </a:solidFill>
              </a:ln>
              <a:effectLst/>
            </c:spPr>
            <c:extLst xmlns:c16r2="http://schemas.microsoft.com/office/drawing/2015/06/chart">
              <c:ext xmlns:c16="http://schemas.microsoft.com/office/drawing/2014/chart" uri="{C3380CC4-5D6E-409C-BE32-E72D297353CC}">
                <c16:uniqueId val="{00000001-4015-44B2-B343-960DFA9E596C}"/>
              </c:ext>
            </c:extLst>
          </c:dPt>
          <c:dPt>
            <c:idx val="1"/>
            <c:bubble3D val="0"/>
            <c:spPr>
              <a:solidFill>
                <a:schemeClr val="bg1">
                  <a:lumMod val="85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3-4015-44B2-B343-960DFA9E596C}"/>
              </c:ext>
            </c:extLst>
          </c:dPt>
          <c:dPt>
            <c:idx val="2"/>
            <c:bubble3D val="0"/>
            <c:spPr>
              <a:solidFill>
                <a:srgbClr val="FF0000"/>
              </a:solidFill>
              <a:ln w="19050">
                <a:solidFill>
                  <a:schemeClr val="lt1"/>
                </a:solidFill>
              </a:ln>
              <a:effectLst/>
            </c:spPr>
            <c:extLst xmlns:c16r2="http://schemas.microsoft.com/office/drawing/2015/06/chart">
              <c:ext xmlns:c16="http://schemas.microsoft.com/office/drawing/2014/chart" uri="{C3380CC4-5D6E-409C-BE32-E72D297353CC}">
                <c16:uniqueId val="{00000005-4015-44B2-B343-960DFA9E596C}"/>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4015-44B2-B343-960DFA9E596C}"/>
              </c:ext>
            </c:extLst>
          </c:dPt>
          <c:dPt>
            <c:idx val="4"/>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9-4015-44B2-B343-960DFA9E596C}"/>
              </c:ext>
            </c:extLst>
          </c:dPt>
          <c:dLbls>
            <c:dLbl>
              <c:idx val="2"/>
              <c:layout>
                <c:manualLayout>
                  <c:x val="-3.8439878923180612E-2"/>
                  <c:y val="-2.0833333333333332E-2"/>
                </c:manualLayout>
              </c:layout>
              <c:tx>
                <c:rich>
                  <a:bodyPr/>
                  <a:lstStyle/>
                  <a:p>
                    <a:fld id="{F689CFF3-A036-46F3-8D10-60B3ABC7428B}" type="PERCENTAGE">
                      <a:rPr lang="en-US" baseline="0"/>
                      <a:pPr/>
                      <a:t>[PERCENTAGE]</a:t>
                    </a:fld>
                    <a:endParaRPr lang="en-US"/>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4015-44B2-B343-960DFA9E596C}"/>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4015-44B2-B343-960DFA9E596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0"/>
            <c:showSerName val="0"/>
            <c:showPercent val="1"/>
            <c:showBubbleSize val="0"/>
            <c:showLeaderLines val="0"/>
            <c:extLst xmlns:c16r2="http://schemas.microsoft.com/office/drawing/2015/06/chart">
              <c:ext xmlns:c15="http://schemas.microsoft.com/office/drawing/2012/chart" uri="{CE6537A1-D6FC-4f65-9D91-7224C49458BB}"/>
            </c:extLst>
          </c:dLbls>
          <c:cat>
            <c:strRef>
              <c:f>Sheet3!$A$2:$A$6</c:f>
              <c:strCache>
                <c:ptCount val="5"/>
                <c:pt idx="0">
                  <c:v>Campaign</c:v>
                </c:pt>
                <c:pt idx="1">
                  <c:v>ANC</c:v>
                </c:pt>
                <c:pt idx="2">
                  <c:v>Primary School</c:v>
                </c:pt>
                <c:pt idx="3">
                  <c:v>Other</c:v>
                </c:pt>
                <c:pt idx="4">
                  <c:v>Unknown</c:v>
                </c:pt>
              </c:strCache>
            </c:strRef>
          </c:cat>
          <c:val>
            <c:numRef>
              <c:f>Sheet3!$B$2:$B$6</c:f>
              <c:numCache>
                <c:formatCode>General</c:formatCode>
                <c:ptCount val="5"/>
                <c:pt idx="0">
                  <c:v>1261</c:v>
                </c:pt>
                <c:pt idx="1">
                  <c:v>72</c:v>
                </c:pt>
                <c:pt idx="2">
                  <c:v>139</c:v>
                </c:pt>
                <c:pt idx="3">
                  <c:v>49</c:v>
                </c:pt>
                <c:pt idx="4">
                  <c:v>14</c:v>
                </c:pt>
              </c:numCache>
            </c:numRef>
          </c:val>
          <c:extLst xmlns:c16r2="http://schemas.microsoft.com/office/drawing/2015/06/chart">
            <c:ext xmlns:c16="http://schemas.microsoft.com/office/drawing/2014/chart" uri="{C3380CC4-5D6E-409C-BE32-E72D297353CC}">
              <c16:uniqueId val="{0000000A-4015-44B2-B343-960DFA9E596C}"/>
            </c:ext>
          </c:extLst>
        </c:ser>
        <c:dLbls>
          <c:showLegendKey val="0"/>
          <c:showVal val="0"/>
          <c:showCatName val="0"/>
          <c:showSerName val="0"/>
          <c:showPercent val="0"/>
          <c:showBubbleSize val="0"/>
          <c:showLeaderLines val="0"/>
        </c:dLbls>
        <c:firstSliceAng val="0"/>
        <c:holeSize val="75"/>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6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Total</a:t>
            </a:r>
          </a:p>
        </c:rich>
      </c:tx>
      <c:overlay val="0"/>
      <c:spPr>
        <a:noFill/>
        <a:ln>
          <a:noFill/>
        </a:ln>
        <a:effectLst/>
      </c:spPr>
    </c:title>
    <c:autoTitleDeleted val="0"/>
    <c:plotArea>
      <c:layout>
        <c:manualLayout>
          <c:layoutTarget val="inner"/>
          <c:xMode val="edge"/>
          <c:yMode val="edge"/>
          <c:x val="0.1229920254221096"/>
          <c:y val="0.27103783902012246"/>
          <c:w val="0.5922964370832956"/>
          <c:h val="0.58556579575280365"/>
        </c:manualLayout>
      </c:layout>
      <c:doughnutChart>
        <c:varyColors val="1"/>
        <c:ser>
          <c:idx val="0"/>
          <c:order val="0"/>
          <c:tx>
            <c:strRef>
              <c:f>Sheet3!$B$1</c:f>
              <c:strCache>
                <c:ptCount val="1"/>
                <c:pt idx="0">
                  <c:v>Total</c:v>
                </c:pt>
              </c:strCache>
            </c:strRef>
          </c:tx>
          <c:dPt>
            <c:idx val="0"/>
            <c:bubble3D val="0"/>
            <c:spPr>
              <a:solidFill>
                <a:srgbClr val="00B0F0"/>
              </a:solidFill>
              <a:ln w="19050">
                <a:solidFill>
                  <a:schemeClr val="lt1"/>
                </a:solidFill>
              </a:ln>
              <a:effectLst/>
            </c:spPr>
            <c:extLst>
              <c:ext xmlns:c16="http://schemas.microsoft.com/office/drawing/2014/chart" uri="{C3380CC4-5D6E-409C-BE32-E72D297353CC}">
                <c16:uniqueId val="{00000001-4015-44B2-B343-960DFA9E596C}"/>
              </c:ext>
            </c:extLst>
          </c:dPt>
          <c:dPt>
            <c:idx val="1"/>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3-4015-44B2-B343-960DFA9E596C}"/>
              </c:ext>
            </c:extLst>
          </c:dPt>
          <c:dPt>
            <c:idx val="2"/>
            <c:bubble3D val="0"/>
            <c:spPr>
              <a:solidFill>
                <a:srgbClr val="FF0000"/>
              </a:solidFill>
              <a:ln w="19050">
                <a:solidFill>
                  <a:schemeClr val="lt1"/>
                </a:solidFill>
              </a:ln>
              <a:effectLst/>
            </c:spPr>
            <c:extLst>
              <c:ext xmlns:c16="http://schemas.microsoft.com/office/drawing/2014/chart" uri="{C3380CC4-5D6E-409C-BE32-E72D297353CC}">
                <c16:uniqueId val="{00000005-4015-44B2-B343-960DFA9E596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015-44B2-B343-960DFA9E596C}"/>
              </c:ext>
            </c:extLst>
          </c:dPt>
          <c:dPt>
            <c:idx val="4"/>
            <c:bubble3D val="0"/>
            <c:spPr>
              <a:solidFill>
                <a:schemeClr val="accent6"/>
              </a:solidFill>
              <a:ln w="19050">
                <a:solidFill>
                  <a:schemeClr val="lt1"/>
                </a:solidFill>
              </a:ln>
              <a:effectLst/>
            </c:spPr>
            <c:extLst>
              <c:ext xmlns:c16="http://schemas.microsoft.com/office/drawing/2014/chart" uri="{C3380CC4-5D6E-409C-BE32-E72D297353CC}">
                <c16:uniqueId val="{00000009-4015-44B2-B343-960DFA9E596C}"/>
              </c:ext>
            </c:extLst>
          </c:dPt>
          <c:dLbls>
            <c:dLbl>
              <c:idx val="2"/>
              <c:layout>
                <c:manualLayout>
                  <c:x val="-3.8439878923180612E-2"/>
                  <c:y val="-2.0833333333333332E-2"/>
                </c:manualLayout>
              </c:layout>
              <c:tx>
                <c:rich>
                  <a:bodyPr/>
                  <a:lstStyle/>
                  <a:p>
                    <a:fld id="{F689CFF3-A036-46F3-8D10-60B3ABC7428B}" type="PERCENTAGE">
                      <a:rPr lang="en-US" baseline="0"/>
                      <a:pPr/>
                      <a:t>[PERCENTAGE]</a:t>
                    </a:fld>
                    <a:endParaRPr lang="en-US"/>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015-44B2-B343-960DFA9E596C}"/>
                </c:ext>
              </c:extLst>
            </c:dLbl>
            <c:dLbl>
              <c:idx val="4"/>
              <c:delete val="1"/>
              <c:extLst>
                <c:ext xmlns:c15="http://schemas.microsoft.com/office/drawing/2012/chart" uri="{CE6537A1-D6FC-4f65-9D91-7224C49458BB}"/>
                <c:ext xmlns:c16="http://schemas.microsoft.com/office/drawing/2014/chart" uri="{C3380CC4-5D6E-409C-BE32-E72D297353CC}">
                  <c16:uniqueId val="{00000009-4015-44B2-B343-960DFA9E596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0"/>
            <c:showSerName val="0"/>
            <c:showPercent val="1"/>
            <c:showBubbleSize val="0"/>
            <c:showLeaderLines val="0"/>
            <c:extLst>
              <c:ext xmlns:c15="http://schemas.microsoft.com/office/drawing/2012/chart" uri="{CE6537A1-D6FC-4f65-9D91-7224C49458BB}"/>
            </c:extLst>
          </c:dLbls>
          <c:cat>
            <c:strRef>
              <c:f>Sheet3!$A$2:$A$6</c:f>
              <c:strCache>
                <c:ptCount val="5"/>
                <c:pt idx="0">
                  <c:v>Campaign</c:v>
                </c:pt>
                <c:pt idx="1">
                  <c:v>ANC</c:v>
                </c:pt>
                <c:pt idx="2">
                  <c:v>Primary School</c:v>
                </c:pt>
                <c:pt idx="3">
                  <c:v>Other</c:v>
                </c:pt>
                <c:pt idx="4">
                  <c:v>Unknown</c:v>
                </c:pt>
              </c:strCache>
            </c:strRef>
          </c:cat>
          <c:val>
            <c:numRef>
              <c:f>Sheet3!$B$2:$B$6</c:f>
              <c:numCache>
                <c:formatCode>General</c:formatCode>
                <c:ptCount val="5"/>
                <c:pt idx="0">
                  <c:v>1261</c:v>
                </c:pt>
                <c:pt idx="1">
                  <c:v>72</c:v>
                </c:pt>
                <c:pt idx="2">
                  <c:v>139</c:v>
                </c:pt>
                <c:pt idx="3">
                  <c:v>49</c:v>
                </c:pt>
                <c:pt idx="4">
                  <c:v>14</c:v>
                </c:pt>
              </c:numCache>
            </c:numRef>
          </c:val>
          <c:extLst>
            <c:ext xmlns:c16="http://schemas.microsoft.com/office/drawing/2014/chart" uri="{C3380CC4-5D6E-409C-BE32-E72D297353CC}">
              <c16:uniqueId val="{0000000A-4015-44B2-B343-960DFA9E596C}"/>
            </c:ext>
          </c:extLst>
        </c:ser>
        <c:dLbls>
          <c:showLegendKey val="0"/>
          <c:showVal val="0"/>
          <c:showCatName val="0"/>
          <c:showSerName val="0"/>
          <c:showPercent val="0"/>
          <c:showBubbleSize val="0"/>
          <c:showLeaderLines val="0"/>
        </c:dLbls>
        <c:firstSliceAng val="0"/>
        <c:holeSize val="75"/>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906211667791287"/>
          <c:y val="0.28336340769903762"/>
          <c:w val="0.58304941891820694"/>
          <c:h val="0.57771216097987743"/>
        </c:manualLayout>
      </c:layout>
      <c:doughnutChart>
        <c:varyColors val="1"/>
        <c:ser>
          <c:idx val="0"/>
          <c:order val="0"/>
          <c:tx>
            <c:strRef>
              <c:f>Sheet3!$B$20</c:f>
              <c:strCache>
                <c:ptCount val="1"/>
                <c:pt idx="0">
                  <c:v>Boffa</c:v>
                </c:pt>
              </c:strCache>
            </c:strRef>
          </c:tx>
          <c:dPt>
            <c:idx val="0"/>
            <c:bubble3D val="0"/>
            <c:spPr>
              <a:solidFill>
                <a:srgbClr val="00B0F0"/>
              </a:solidFill>
              <a:ln w="19050">
                <a:solidFill>
                  <a:schemeClr val="lt1"/>
                </a:solidFill>
              </a:ln>
              <a:effectLst/>
            </c:spPr>
            <c:extLst xmlns:c16r2="http://schemas.microsoft.com/office/drawing/2015/06/chart">
              <c:ext xmlns:c16="http://schemas.microsoft.com/office/drawing/2014/chart" uri="{C3380CC4-5D6E-409C-BE32-E72D297353CC}">
                <c16:uniqueId val="{00000001-A555-4441-BB24-5498CD31B7A1}"/>
              </c:ext>
            </c:extLst>
          </c:dPt>
          <c:dPt>
            <c:idx val="1"/>
            <c:bubble3D val="0"/>
            <c:spPr>
              <a:solidFill>
                <a:schemeClr val="bg1">
                  <a:lumMod val="85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3-A555-4441-BB24-5498CD31B7A1}"/>
              </c:ext>
            </c:extLst>
          </c:dPt>
          <c:dPt>
            <c:idx val="2"/>
            <c:bubble3D val="0"/>
            <c:spPr>
              <a:solidFill>
                <a:srgbClr val="FF0000"/>
              </a:solidFill>
              <a:ln w="19050">
                <a:solidFill>
                  <a:schemeClr val="lt1"/>
                </a:solidFill>
              </a:ln>
              <a:effectLst/>
            </c:spPr>
            <c:extLst xmlns:c16r2="http://schemas.microsoft.com/office/drawing/2015/06/chart">
              <c:ext xmlns:c16="http://schemas.microsoft.com/office/drawing/2014/chart" uri="{C3380CC4-5D6E-409C-BE32-E72D297353CC}">
                <c16:uniqueId val="{00000005-A555-4441-BB24-5498CD31B7A1}"/>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A555-4441-BB24-5498CD31B7A1}"/>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A555-4441-BB24-5498CD31B7A1}"/>
              </c:ext>
            </c:extLst>
          </c:dPt>
          <c:dLbls>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555-4441-BB24-5498CD31B7A1}"/>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555-4441-BB24-5498CD31B7A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Sheet3!$A$21:$A$25</c:f>
              <c:strCache>
                <c:ptCount val="5"/>
                <c:pt idx="0">
                  <c:v>Campaign</c:v>
                </c:pt>
                <c:pt idx="1">
                  <c:v>ANC</c:v>
                </c:pt>
                <c:pt idx="2">
                  <c:v>Primary School</c:v>
                </c:pt>
                <c:pt idx="3">
                  <c:v>Other</c:v>
                </c:pt>
                <c:pt idx="4">
                  <c:v>Unknown</c:v>
                </c:pt>
              </c:strCache>
            </c:strRef>
          </c:cat>
          <c:val>
            <c:numRef>
              <c:f>Sheet3!$B$21:$B$25</c:f>
              <c:numCache>
                <c:formatCode>General</c:formatCode>
                <c:ptCount val="5"/>
                <c:pt idx="0">
                  <c:v>735</c:v>
                </c:pt>
                <c:pt idx="1">
                  <c:v>65</c:v>
                </c:pt>
                <c:pt idx="2">
                  <c:v>127</c:v>
                </c:pt>
                <c:pt idx="3">
                  <c:v>6</c:v>
                </c:pt>
                <c:pt idx="4">
                  <c:v>0</c:v>
                </c:pt>
              </c:numCache>
            </c:numRef>
          </c:val>
          <c:extLst xmlns:c16r2="http://schemas.microsoft.com/office/drawing/2015/06/chart">
            <c:ext xmlns:c16="http://schemas.microsoft.com/office/drawing/2014/chart" uri="{C3380CC4-5D6E-409C-BE32-E72D297353CC}">
              <c16:uniqueId val="{0000000A-A555-4441-BB24-5498CD31B7A1}"/>
            </c:ext>
          </c:extLst>
        </c:ser>
        <c:dLbls>
          <c:showLegendKey val="0"/>
          <c:showVal val="0"/>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7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906211667791287"/>
          <c:y val="0.28336340769903762"/>
          <c:w val="0.58304941891820694"/>
          <c:h val="0.57771216097987743"/>
        </c:manualLayout>
      </c:layout>
      <c:doughnutChart>
        <c:varyColors val="1"/>
        <c:ser>
          <c:idx val="0"/>
          <c:order val="0"/>
          <c:tx>
            <c:strRef>
              <c:f>Sheet3!$B$20</c:f>
              <c:strCache>
                <c:ptCount val="1"/>
                <c:pt idx="0">
                  <c:v>Boffa</c:v>
                </c:pt>
              </c:strCache>
            </c:strRef>
          </c:tx>
          <c:dPt>
            <c:idx val="0"/>
            <c:bubble3D val="0"/>
            <c:spPr>
              <a:solidFill>
                <a:srgbClr val="00B0F0"/>
              </a:solidFill>
              <a:ln w="19050">
                <a:solidFill>
                  <a:schemeClr val="lt1"/>
                </a:solidFill>
              </a:ln>
              <a:effectLst/>
            </c:spPr>
            <c:extLst>
              <c:ext xmlns:c16="http://schemas.microsoft.com/office/drawing/2014/chart" uri="{C3380CC4-5D6E-409C-BE32-E72D297353CC}">
                <c16:uniqueId val="{00000001-A555-4441-BB24-5498CD31B7A1}"/>
              </c:ext>
            </c:extLst>
          </c:dPt>
          <c:dPt>
            <c:idx val="1"/>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3-A555-4441-BB24-5498CD31B7A1}"/>
              </c:ext>
            </c:extLst>
          </c:dPt>
          <c:dPt>
            <c:idx val="2"/>
            <c:bubble3D val="0"/>
            <c:spPr>
              <a:solidFill>
                <a:srgbClr val="FF0000"/>
              </a:solidFill>
              <a:ln w="19050">
                <a:solidFill>
                  <a:schemeClr val="lt1"/>
                </a:solidFill>
              </a:ln>
              <a:effectLst/>
            </c:spPr>
            <c:extLst>
              <c:ext xmlns:c16="http://schemas.microsoft.com/office/drawing/2014/chart" uri="{C3380CC4-5D6E-409C-BE32-E72D297353CC}">
                <c16:uniqueId val="{00000005-A555-4441-BB24-5498CD31B7A1}"/>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555-4441-BB24-5498CD31B7A1}"/>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555-4441-BB24-5498CD31B7A1}"/>
              </c:ext>
            </c:extLst>
          </c:dPt>
          <c:dLbls>
            <c:dLbl>
              <c:idx val="3"/>
              <c:delete val="1"/>
              <c:extLst>
                <c:ext xmlns:c15="http://schemas.microsoft.com/office/drawing/2012/chart" uri="{CE6537A1-D6FC-4f65-9D91-7224C49458BB}"/>
                <c:ext xmlns:c16="http://schemas.microsoft.com/office/drawing/2014/chart" uri="{C3380CC4-5D6E-409C-BE32-E72D297353CC}">
                  <c16:uniqueId val="{00000007-A555-4441-BB24-5498CD31B7A1}"/>
                </c:ext>
              </c:extLst>
            </c:dLbl>
            <c:dLbl>
              <c:idx val="4"/>
              <c:delete val="1"/>
              <c:extLst>
                <c:ext xmlns:c15="http://schemas.microsoft.com/office/drawing/2012/chart" uri="{CE6537A1-D6FC-4f65-9D91-7224C49458BB}"/>
                <c:ext xmlns:c16="http://schemas.microsoft.com/office/drawing/2014/chart" uri="{C3380CC4-5D6E-409C-BE32-E72D297353CC}">
                  <c16:uniqueId val="{00000009-A555-4441-BB24-5498CD31B7A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Sheet3!$A$21:$A$25</c:f>
              <c:strCache>
                <c:ptCount val="5"/>
                <c:pt idx="0">
                  <c:v>Campaign</c:v>
                </c:pt>
                <c:pt idx="1">
                  <c:v>ANC</c:v>
                </c:pt>
                <c:pt idx="2">
                  <c:v>Primary School</c:v>
                </c:pt>
                <c:pt idx="3">
                  <c:v>Other</c:v>
                </c:pt>
                <c:pt idx="4">
                  <c:v>Unknown</c:v>
                </c:pt>
              </c:strCache>
            </c:strRef>
          </c:cat>
          <c:val>
            <c:numRef>
              <c:f>Sheet3!$B$21:$B$25</c:f>
              <c:numCache>
                <c:formatCode>General</c:formatCode>
                <c:ptCount val="5"/>
                <c:pt idx="0">
                  <c:v>735</c:v>
                </c:pt>
                <c:pt idx="1">
                  <c:v>65</c:v>
                </c:pt>
                <c:pt idx="2">
                  <c:v>127</c:v>
                </c:pt>
                <c:pt idx="3">
                  <c:v>6</c:v>
                </c:pt>
                <c:pt idx="4">
                  <c:v>0</c:v>
                </c:pt>
              </c:numCache>
            </c:numRef>
          </c:val>
          <c:extLst>
            <c:ext xmlns:c16="http://schemas.microsoft.com/office/drawing/2014/chart" uri="{C3380CC4-5D6E-409C-BE32-E72D297353CC}">
              <c16:uniqueId val="{0000000A-A555-4441-BB24-5498CD31B7A1}"/>
            </c:ext>
          </c:extLst>
        </c:ser>
        <c:dLbls>
          <c:showLegendKey val="0"/>
          <c:showVal val="0"/>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8.5577952755905518E-2"/>
          <c:y val="0.25846511373578301"/>
          <c:w val="0.55379999999999985"/>
          <c:h val="0.57687499999999992"/>
        </c:manualLayout>
      </c:layout>
      <c:doughnutChart>
        <c:varyColors val="1"/>
        <c:ser>
          <c:idx val="0"/>
          <c:order val="0"/>
          <c:tx>
            <c:strRef>
              <c:f>Sheet3!$B$32</c:f>
              <c:strCache>
                <c:ptCount val="1"/>
                <c:pt idx="0">
                  <c:v>Dubreka</c:v>
                </c:pt>
              </c:strCache>
            </c:strRef>
          </c:tx>
          <c:dPt>
            <c:idx val="0"/>
            <c:bubble3D val="0"/>
            <c:spPr>
              <a:solidFill>
                <a:srgbClr val="00B0F0"/>
              </a:solidFill>
              <a:ln w="19050">
                <a:solidFill>
                  <a:schemeClr val="lt1"/>
                </a:solidFill>
              </a:ln>
              <a:effectLst/>
            </c:spPr>
            <c:extLst xmlns:c16r2="http://schemas.microsoft.com/office/drawing/2015/06/chart">
              <c:ext xmlns:c16="http://schemas.microsoft.com/office/drawing/2014/chart" uri="{C3380CC4-5D6E-409C-BE32-E72D297353CC}">
                <c16:uniqueId val="{00000001-938C-4250-90AD-59F6CDBDCCA0}"/>
              </c:ext>
            </c:extLst>
          </c:dPt>
          <c:dPt>
            <c:idx val="1"/>
            <c:bubble3D val="0"/>
            <c:spPr>
              <a:solidFill>
                <a:schemeClr val="bg1">
                  <a:lumMod val="85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3-938C-4250-90AD-59F6CDBDCCA0}"/>
              </c:ext>
            </c:extLst>
          </c:dPt>
          <c:dPt>
            <c:idx val="2"/>
            <c:bubble3D val="0"/>
            <c:spPr>
              <a:solidFill>
                <a:srgbClr val="FF0000"/>
              </a:solidFill>
              <a:ln w="19050">
                <a:solidFill>
                  <a:schemeClr val="lt1"/>
                </a:solidFill>
              </a:ln>
              <a:effectLst/>
            </c:spPr>
            <c:extLst xmlns:c16r2="http://schemas.microsoft.com/office/drawing/2015/06/chart">
              <c:ext xmlns:c16="http://schemas.microsoft.com/office/drawing/2014/chart" uri="{C3380CC4-5D6E-409C-BE32-E72D297353CC}">
                <c16:uniqueId val="{00000005-938C-4250-90AD-59F6CDBDCCA0}"/>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938C-4250-90AD-59F6CDBDCCA0}"/>
              </c:ext>
            </c:extLst>
          </c:dPt>
          <c:dPt>
            <c:idx val="4"/>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9-938C-4250-90AD-59F6CDBDCCA0}"/>
              </c:ext>
            </c:extLst>
          </c:dPt>
          <c:dLbls>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38C-4250-90AD-59F6CDBDCCA0}"/>
                </c:ext>
              </c:extLst>
            </c:dLbl>
            <c:dLbl>
              <c:idx val="2"/>
              <c:layout>
                <c:manualLayout>
                  <c:x val="-2.6666666666666668E-2"/>
                  <c:y val="-4.8611111111111112E-2"/>
                </c:manualLayout>
              </c:layou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38C-4250-90AD-59F6CDBDCCA0}"/>
                </c:ext>
              </c:extLst>
            </c:dLbl>
            <c:dLbl>
              <c:idx val="4"/>
              <c:layout>
                <c:manualLayout>
                  <c:x val="1.3333333333333334E-2"/>
                  <c:y val="-2.0833333333333332E-2"/>
                </c:manualLayout>
              </c:layou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38C-4250-90AD-59F6CDBDCCA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0"/>
            <c:showSerName val="0"/>
            <c:showPercent val="1"/>
            <c:showBubbleSize val="0"/>
            <c:showLeaderLines val="0"/>
            <c:extLst xmlns:c16r2="http://schemas.microsoft.com/office/drawing/2015/06/chart">
              <c:ext xmlns:c15="http://schemas.microsoft.com/office/drawing/2012/chart" uri="{CE6537A1-D6FC-4f65-9D91-7224C49458BB}"/>
            </c:extLst>
          </c:dLbls>
          <c:cat>
            <c:strRef>
              <c:f>Sheet3!$A$33:$A$37</c:f>
              <c:strCache>
                <c:ptCount val="5"/>
                <c:pt idx="0">
                  <c:v>Campaign</c:v>
                </c:pt>
                <c:pt idx="1">
                  <c:v>ANC</c:v>
                </c:pt>
                <c:pt idx="2">
                  <c:v>Primary School</c:v>
                </c:pt>
                <c:pt idx="3">
                  <c:v>Other</c:v>
                </c:pt>
                <c:pt idx="4">
                  <c:v>Unknown</c:v>
                </c:pt>
              </c:strCache>
            </c:strRef>
          </c:cat>
          <c:val>
            <c:numRef>
              <c:f>Sheet3!$B$33:$B$37</c:f>
              <c:numCache>
                <c:formatCode>General</c:formatCode>
                <c:ptCount val="5"/>
                <c:pt idx="0">
                  <c:v>526</c:v>
                </c:pt>
                <c:pt idx="1">
                  <c:v>7</c:v>
                </c:pt>
                <c:pt idx="2">
                  <c:v>12</c:v>
                </c:pt>
                <c:pt idx="3">
                  <c:v>43</c:v>
                </c:pt>
                <c:pt idx="4">
                  <c:v>14</c:v>
                </c:pt>
              </c:numCache>
            </c:numRef>
          </c:val>
          <c:extLst xmlns:c16r2="http://schemas.microsoft.com/office/drawing/2015/06/chart">
            <c:ext xmlns:c16="http://schemas.microsoft.com/office/drawing/2014/chart" uri="{C3380CC4-5D6E-409C-BE32-E72D297353CC}">
              <c16:uniqueId val="{0000000A-938C-4250-90AD-59F6CDBDCCA0}"/>
            </c:ext>
          </c:extLst>
        </c:ser>
        <c:dLbls>
          <c:showLegendKey val="0"/>
          <c:showVal val="0"/>
          <c:showCatName val="0"/>
          <c:showSerName val="0"/>
          <c:showPercent val="0"/>
          <c:showBubbleSize val="0"/>
          <c:showLeaderLines val="0"/>
        </c:dLbls>
        <c:firstSliceAng val="0"/>
        <c:holeSize val="75"/>
      </c:doughnutChart>
      <c:spPr>
        <a:noFill/>
        <a:ln>
          <a:noFill/>
        </a:ln>
        <a:effectLst/>
      </c:spPr>
    </c:plotArea>
    <c:legend>
      <c:legendPos val="r"/>
      <c:layout>
        <c:manualLayout>
          <c:xMode val="edge"/>
          <c:yMode val="edge"/>
          <c:x val="0.65162257217847774"/>
          <c:y val="0.23095366406195422"/>
          <c:w val="0.34837742782152231"/>
          <c:h val="0.703428041076614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8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8.5577952755905518E-2"/>
          <c:y val="0.25846511373578301"/>
          <c:w val="0.55379999999999985"/>
          <c:h val="0.57687499999999992"/>
        </c:manualLayout>
      </c:layout>
      <c:doughnutChart>
        <c:varyColors val="1"/>
        <c:ser>
          <c:idx val="0"/>
          <c:order val="0"/>
          <c:tx>
            <c:strRef>
              <c:f>Sheet3!$B$32</c:f>
              <c:strCache>
                <c:ptCount val="1"/>
                <c:pt idx="0">
                  <c:v>Dubreka</c:v>
                </c:pt>
              </c:strCache>
            </c:strRef>
          </c:tx>
          <c:dPt>
            <c:idx val="0"/>
            <c:bubble3D val="0"/>
            <c:spPr>
              <a:solidFill>
                <a:srgbClr val="00B0F0"/>
              </a:solidFill>
              <a:ln w="19050">
                <a:solidFill>
                  <a:schemeClr val="lt1"/>
                </a:solidFill>
              </a:ln>
              <a:effectLst/>
            </c:spPr>
            <c:extLst>
              <c:ext xmlns:c16="http://schemas.microsoft.com/office/drawing/2014/chart" uri="{C3380CC4-5D6E-409C-BE32-E72D297353CC}">
                <c16:uniqueId val="{00000001-938C-4250-90AD-59F6CDBDCCA0}"/>
              </c:ext>
            </c:extLst>
          </c:dPt>
          <c:dPt>
            <c:idx val="1"/>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3-938C-4250-90AD-59F6CDBDCCA0}"/>
              </c:ext>
            </c:extLst>
          </c:dPt>
          <c:dPt>
            <c:idx val="2"/>
            <c:bubble3D val="0"/>
            <c:spPr>
              <a:solidFill>
                <a:srgbClr val="FF0000"/>
              </a:solidFill>
              <a:ln w="19050">
                <a:solidFill>
                  <a:schemeClr val="lt1"/>
                </a:solidFill>
              </a:ln>
              <a:effectLst/>
            </c:spPr>
            <c:extLst>
              <c:ext xmlns:c16="http://schemas.microsoft.com/office/drawing/2014/chart" uri="{C3380CC4-5D6E-409C-BE32-E72D297353CC}">
                <c16:uniqueId val="{00000005-938C-4250-90AD-59F6CDBDCCA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38C-4250-90AD-59F6CDBDCCA0}"/>
              </c:ext>
            </c:extLst>
          </c:dPt>
          <c:dPt>
            <c:idx val="4"/>
            <c:bubble3D val="0"/>
            <c:spPr>
              <a:solidFill>
                <a:schemeClr val="accent6"/>
              </a:solidFill>
              <a:ln w="19050">
                <a:solidFill>
                  <a:schemeClr val="lt1"/>
                </a:solidFill>
              </a:ln>
              <a:effectLst/>
            </c:spPr>
            <c:extLst>
              <c:ext xmlns:c16="http://schemas.microsoft.com/office/drawing/2014/chart" uri="{C3380CC4-5D6E-409C-BE32-E72D297353CC}">
                <c16:uniqueId val="{00000009-938C-4250-90AD-59F6CDBDCCA0}"/>
              </c:ext>
            </c:extLst>
          </c:dPt>
          <c:dLbls>
            <c:dLbl>
              <c:idx val="1"/>
              <c:delete val="1"/>
              <c:extLst>
                <c:ext xmlns:c15="http://schemas.microsoft.com/office/drawing/2012/chart" uri="{CE6537A1-D6FC-4f65-9D91-7224C49458BB}"/>
                <c:ext xmlns:c16="http://schemas.microsoft.com/office/drawing/2014/chart" uri="{C3380CC4-5D6E-409C-BE32-E72D297353CC}">
                  <c16:uniqueId val="{00000003-938C-4250-90AD-59F6CDBDCCA0}"/>
                </c:ext>
              </c:extLst>
            </c:dLbl>
            <c:dLbl>
              <c:idx val="2"/>
              <c:layout>
                <c:manualLayout>
                  <c:x val="-2.6666666666666668E-2"/>
                  <c:y val="-4.861111111111111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38C-4250-90AD-59F6CDBDCCA0}"/>
                </c:ext>
              </c:extLst>
            </c:dLbl>
            <c:dLbl>
              <c:idx val="4"/>
              <c:layout>
                <c:manualLayout>
                  <c:x val="1.3333333333333334E-2"/>
                  <c:y val="-2.083333333333333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38C-4250-90AD-59F6CDBDCCA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0"/>
            <c:showSerName val="0"/>
            <c:showPercent val="1"/>
            <c:showBubbleSize val="0"/>
            <c:showLeaderLines val="0"/>
            <c:extLst>
              <c:ext xmlns:c15="http://schemas.microsoft.com/office/drawing/2012/chart" uri="{CE6537A1-D6FC-4f65-9D91-7224C49458BB}"/>
            </c:extLst>
          </c:dLbls>
          <c:cat>
            <c:strRef>
              <c:f>Sheet3!$A$33:$A$37</c:f>
              <c:strCache>
                <c:ptCount val="5"/>
                <c:pt idx="0">
                  <c:v>Campaign</c:v>
                </c:pt>
                <c:pt idx="1">
                  <c:v>ANC</c:v>
                </c:pt>
                <c:pt idx="2">
                  <c:v>Primary School</c:v>
                </c:pt>
                <c:pt idx="3">
                  <c:v>Other</c:v>
                </c:pt>
                <c:pt idx="4">
                  <c:v>Unknown</c:v>
                </c:pt>
              </c:strCache>
            </c:strRef>
          </c:cat>
          <c:val>
            <c:numRef>
              <c:f>Sheet3!$B$33:$B$37</c:f>
              <c:numCache>
                <c:formatCode>General</c:formatCode>
                <c:ptCount val="5"/>
                <c:pt idx="0">
                  <c:v>526</c:v>
                </c:pt>
                <c:pt idx="1">
                  <c:v>7</c:v>
                </c:pt>
                <c:pt idx="2">
                  <c:v>12</c:v>
                </c:pt>
                <c:pt idx="3">
                  <c:v>43</c:v>
                </c:pt>
                <c:pt idx="4">
                  <c:v>14</c:v>
                </c:pt>
              </c:numCache>
            </c:numRef>
          </c:val>
          <c:extLst>
            <c:ext xmlns:c16="http://schemas.microsoft.com/office/drawing/2014/chart" uri="{C3380CC4-5D6E-409C-BE32-E72D297353CC}">
              <c16:uniqueId val="{0000000A-938C-4250-90AD-59F6CDBDCCA0}"/>
            </c:ext>
          </c:extLst>
        </c:ser>
        <c:dLbls>
          <c:showLegendKey val="0"/>
          <c:showVal val="0"/>
          <c:showCatName val="0"/>
          <c:showSerName val="0"/>
          <c:showPercent val="0"/>
          <c:showBubbleSize val="0"/>
          <c:showLeaderLines val="0"/>
        </c:dLbls>
        <c:firstSliceAng val="0"/>
        <c:holeSize val="75"/>
      </c:doughnutChart>
      <c:spPr>
        <a:noFill/>
        <a:ln>
          <a:noFill/>
        </a:ln>
        <a:effectLst/>
      </c:spPr>
    </c:plotArea>
    <c:legend>
      <c:legendPos val="r"/>
      <c:layout>
        <c:manualLayout>
          <c:xMode val="edge"/>
          <c:yMode val="edge"/>
          <c:x val="0.65162257217847774"/>
          <c:y val="0.23095366406195422"/>
          <c:w val="0.34837742782152231"/>
          <c:h val="0.703428041076614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15048118985127"/>
          <c:y val="5.0925925925925923E-2"/>
          <c:w val="0.83129396325459315"/>
          <c:h val="0.69410469524642748"/>
        </c:manualLayout>
      </c:layout>
      <c:barChart>
        <c:barDir val="col"/>
        <c:grouping val="clustered"/>
        <c:varyColors val="0"/>
        <c:ser>
          <c:idx val="0"/>
          <c:order val="0"/>
          <c:tx>
            <c:strRef>
              <c:f>'Nets used'!$B$1</c:f>
              <c:strCache>
                <c:ptCount val="1"/>
                <c:pt idx="0">
                  <c:v>Total </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'Nets used'!$A$2:$A$4</c:f>
              <c:strCache>
                <c:ptCount val="3"/>
                <c:pt idx="0">
                  <c:v>Last night***</c:v>
                </c:pt>
                <c:pt idx="1">
                  <c:v>All week***</c:v>
                </c:pt>
                <c:pt idx="2">
                  <c:v>All year***</c:v>
                </c:pt>
              </c:strCache>
            </c:strRef>
          </c:cat>
          <c:val>
            <c:numRef>
              <c:f>'Nets used'!$B$2:$B$4</c:f>
              <c:numCache>
                <c:formatCode>General</c:formatCode>
                <c:ptCount val="3"/>
                <c:pt idx="0">
                  <c:v>76</c:v>
                </c:pt>
                <c:pt idx="1">
                  <c:v>72</c:v>
                </c:pt>
                <c:pt idx="2">
                  <c:v>71</c:v>
                </c:pt>
              </c:numCache>
            </c:numRef>
          </c:val>
          <c:extLst xmlns:c16r2="http://schemas.microsoft.com/office/drawing/2015/06/chart">
            <c:ext xmlns:c16="http://schemas.microsoft.com/office/drawing/2014/chart" uri="{C3380CC4-5D6E-409C-BE32-E72D297353CC}">
              <c16:uniqueId val="{00000000-B10E-4F87-905A-476CCEE57D98}"/>
            </c:ext>
          </c:extLst>
        </c:ser>
        <c:ser>
          <c:idx val="1"/>
          <c:order val="1"/>
          <c:tx>
            <c:strRef>
              <c:f>'Nets used'!$C$1</c:f>
              <c:strCache>
                <c:ptCount val="1"/>
                <c:pt idx="0">
                  <c:v>Boffa</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'Nets used'!$A$2:$A$4</c:f>
              <c:strCache>
                <c:ptCount val="3"/>
                <c:pt idx="0">
                  <c:v>Last night***</c:v>
                </c:pt>
                <c:pt idx="1">
                  <c:v>All week***</c:v>
                </c:pt>
                <c:pt idx="2">
                  <c:v>All year***</c:v>
                </c:pt>
              </c:strCache>
            </c:strRef>
          </c:cat>
          <c:val>
            <c:numRef>
              <c:f>'Nets used'!$C$2:$C$4</c:f>
              <c:numCache>
                <c:formatCode>General</c:formatCode>
                <c:ptCount val="3"/>
                <c:pt idx="0">
                  <c:v>81</c:v>
                </c:pt>
                <c:pt idx="1">
                  <c:v>77</c:v>
                </c:pt>
                <c:pt idx="2">
                  <c:v>75</c:v>
                </c:pt>
              </c:numCache>
            </c:numRef>
          </c:val>
          <c:extLst xmlns:c16r2="http://schemas.microsoft.com/office/drawing/2015/06/chart">
            <c:ext xmlns:c16="http://schemas.microsoft.com/office/drawing/2014/chart" uri="{C3380CC4-5D6E-409C-BE32-E72D297353CC}">
              <c16:uniqueId val="{00000001-B10E-4F87-905A-476CCEE57D98}"/>
            </c:ext>
          </c:extLst>
        </c:ser>
        <c:ser>
          <c:idx val="2"/>
          <c:order val="2"/>
          <c:tx>
            <c:strRef>
              <c:f>'Nets used'!$D$1</c:f>
              <c:strCache>
                <c:ptCount val="1"/>
                <c:pt idx="0">
                  <c:v>Dubreka </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'Nets used'!$A$2:$A$4</c:f>
              <c:strCache>
                <c:ptCount val="3"/>
                <c:pt idx="0">
                  <c:v>Last night***</c:v>
                </c:pt>
                <c:pt idx="1">
                  <c:v>All week***</c:v>
                </c:pt>
                <c:pt idx="2">
                  <c:v>All year***</c:v>
                </c:pt>
              </c:strCache>
            </c:strRef>
          </c:cat>
          <c:val>
            <c:numRef>
              <c:f>'Nets used'!$D$2:$D$4</c:f>
              <c:numCache>
                <c:formatCode>General</c:formatCode>
                <c:ptCount val="3"/>
                <c:pt idx="0">
                  <c:v>71</c:v>
                </c:pt>
                <c:pt idx="1">
                  <c:v>66</c:v>
                </c:pt>
                <c:pt idx="2">
                  <c:v>64</c:v>
                </c:pt>
              </c:numCache>
            </c:numRef>
          </c:val>
          <c:extLst xmlns:c16r2="http://schemas.microsoft.com/office/drawing/2015/06/chart">
            <c:ext xmlns:c16="http://schemas.microsoft.com/office/drawing/2014/chart" uri="{C3380CC4-5D6E-409C-BE32-E72D297353CC}">
              <c16:uniqueId val="{00000002-B10E-4F87-905A-476CCEE57D98}"/>
            </c:ext>
          </c:extLst>
        </c:ser>
        <c:dLbls>
          <c:showLegendKey val="0"/>
          <c:showVal val="0"/>
          <c:showCatName val="0"/>
          <c:showSerName val="0"/>
          <c:showPercent val="0"/>
          <c:showBubbleSize val="0"/>
        </c:dLbls>
        <c:gapWidth val="219"/>
        <c:overlap val="-27"/>
        <c:axId val="149848064"/>
        <c:axId val="237314624"/>
      </c:barChart>
      <c:catAx>
        <c:axId val="149848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7314624"/>
        <c:crosses val="autoZero"/>
        <c:auto val="1"/>
        <c:lblAlgn val="ctr"/>
        <c:lblOffset val="100"/>
        <c:noMultiLvlLbl val="0"/>
      </c:catAx>
      <c:valAx>
        <c:axId val="237314624"/>
        <c:scaling>
          <c:orientation val="minMax"/>
          <c:max val="10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 of Nets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848064"/>
        <c:crosses val="autoZero"/>
        <c:crossBetween val="between"/>
        <c:majorUnit val="20"/>
      </c:valAx>
      <c:spPr>
        <a:noFill/>
        <a:ln>
          <a:noFill/>
        </a:ln>
        <a:effectLst/>
      </c:spPr>
    </c:plotArea>
    <c:legend>
      <c:legendPos val="b"/>
      <c:layout>
        <c:manualLayout>
          <c:xMode val="edge"/>
          <c:yMode val="edge"/>
          <c:x val="0.28876657687525903"/>
          <c:y val="0.82465223097112861"/>
          <c:w val="0.56895807431965739"/>
          <c:h val="8.368110236220471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0.15538</cdr:x>
      <cdr:y>0.24268</cdr:y>
    </cdr:from>
    <cdr:to>
      <cdr:x>0.26087</cdr:x>
      <cdr:y>0.38925</cdr:y>
    </cdr:to>
    <cdr:sp macro="" textlink="">
      <cdr:nvSpPr>
        <cdr:cNvPr id="2" name="TextBox 1"/>
        <cdr:cNvSpPr txBox="1"/>
      </cdr:nvSpPr>
      <cdr:spPr>
        <a:xfrm xmlns:a="http://schemas.openxmlformats.org/drawingml/2006/main">
          <a:off x="1346970" y="154901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a:p>
      </cdr:txBody>
    </cdr:sp>
  </cdr:relSizeAnchor>
  <cdr:relSizeAnchor xmlns:cdr="http://schemas.openxmlformats.org/drawingml/2006/chartDrawing">
    <cdr:from>
      <cdr:x>0.22051</cdr:x>
      <cdr:y>0.11225</cdr:y>
    </cdr:from>
    <cdr:to>
      <cdr:x>0.29908</cdr:x>
      <cdr:y>0.21296</cdr:y>
    </cdr:to>
    <cdr:sp macro="" textlink="">
      <cdr:nvSpPr>
        <cdr:cNvPr id="3" name="TextBox 2"/>
        <cdr:cNvSpPr txBox="1"/>
      </cdr:nvSpPr>
      <cdr:spPr>
        <a:xfrm xmlns:a="http://schemas.openxmlformats.org/drawingml/2006/main">
          <a:off x="934230" y="277144"/>
          <a:ext cx="332876" cy="24863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000">
              <a:latin typeface="Times New Roman" pitchFamily="18" charset="0"/>
              <a:cs typeface="Times New Roman" pitchFamily="18" charset="0"/>
            </a:rPr>
            <a:t>Male</a:t>
          </a:r>
        </a:p>
      </cdr:txBody>
    </cdr:sp>
  </cdr:relSizeAnchor>
  <cdr:relSizeAnchor xmlns:cdr="http://schemas.openxmlformats.org/drawingml/2006/chartDrawing">
    <cdr:from>
      <cdr:x>0.68165</cdr:x>
      <cdr:y>0.13272</cdr:y>
    </cdr:from>
    <cdr:to>
      <cdr:x>0.83718</cdr:x>
      <cdr:y>0.22222</cdr:y>
    </cdr:to>
    <cdr:sp macro="" textlink="">
      <cdr:nvSpPr>
        <cdr:cNvPr id="5" name="TextBox 4"/>
        <cdr:cNvSpPr txBox="1"/>
      </cdr:nvSpPr>
      <cdr:spPr>
        <a:xfrm xmlns:a="http://schemas.openxmlformats.org/drawingml/2006/main">
          <a:off x="2887980" y="327660"/>
          <a:ext cx="658915" cy="2209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000">
              <a:latin typeface="Times New Roman" pitchFamily="18" charset="0"/>
              <a:cs typeface="Times New Roman" pitchFamily="18" charset="0"/>
            </a:rPr>
            <a:t>Female</a:t>
          </a:r>
        </a:p>
      </cdr:txBody>
    </cdr:sp>
  </cdr:relSizeAnchor>
  <cdr:relSizeAnchor xmlns:cdr="http://schemas.openxmlformats.org/drawingml/2006/chartDrawing">
    <cdr:from>
      <cdr:x>0.50537</cdr:x>
      <cdr:y>0.87865</cdr:y>
    </cdr:from>
    <cdr:to>
      <cdr:x>0.61085</cdr:x>
      <cdr:y>0.96605</cdr:y>
    </cdr:to>
    <cdr:sp macro="" textlink="">
      <cdr:nvSpPr>
        <cdr:cNvPr id="6" name="TextBox 5"/>
        <cdr:cNvSpPr txBox="1"/>
      </cdr:nvSpPr>
      <cdr:spPr>
        <a:xfrm xmlns:a="http://schemas.openxmlformats.org/drawingml/2006/main">
          <a:off x="2141130" y="2169285"/>
          <a:ext cx="446889" cy="2157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en-US" sz="1100" b="1">
              <a:latin typeface="+mn-lt"/>
              <a:cs typeface="Times New Roman" pitchFamily="18" charset="0"/>
            </a:rPr>
            <a:t>Percent</a:t>
          </a:r>
          <a:endParaRPr lang="en-US" sz="1200" b="1">
            <a:latin typeface="+mn-lt"/>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0.01975</cdr:x>
      <cdr:y>0.90667</cdr:y>
    </cdr:from>
    <cdr:to>
      <cdr:x>0.32346</cdr:x>
      <cdr:y>0.99333</cdr:y>
    </cdr:to>
    <cdr:sp macro="" textlink="">
      <cdr:nvSpPr>
        <cdr:cNvPr id="2" name="TextBox 2"/>
        <cdr:cNvSpPr txBox="1"/>
      </cdr:nvSpPr>
      <cdr:spPr>
        <a:xfrm xmlns:a="http://schemas.openxmlformats.org/drawingml/2006/main">
          <a:off x="81280" y="2072640"/>
          <a:ext cx="1249680" cy="198120"/>
        </a:xfrm>
        <a:prstGeom xmlns:a="http://schemas.openxmlformats.org/drawingml/2006/main" prst="rect">
          <a:avLst/>
        </a:prstGeom>
        <a:solidFill xmlns:a="http://schemas.openxmlformats.org/drawingml/2006/main">
          <a:schemeClr val="lt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US" sz="800"/>
            <a:t>*** p&lt;0.001</a:t>
          </a:r>
        </a:p>
      </cdr:txBody>
    </cdr:sp>
  </cdr:relSizeAnchor>
</c:userShapes>
</file>

<file path=word/drawings/drawing3.xml><?xml version="1.0" encoding="utf-8"?>
<c:userShapes xmlns:c="http://schemas.openxmlformats.org/drawingml/2006/chart">
  <cdr:relSizeAnchor xmlns:cdr="http://schemas.openxmlformats.org/drawingml/2006/chartDrawing">
    <cdr:from>
      <cdr:x>0.00583</cdr:x>
      <cdr:y>0.8875</cdr:y>
    </cdr:from>
    <cdr:to>
      <cdr:x>0.56417</cdr:x>
      <cdr:y>0.97361</cdr:y>
    </cdr:to>
    <cdr:sp macro="" textlink="">
      <cdr:nvSpPr>
        <cdr:cNvPr id="2" name="TextBox 1"/>
        <cdr:cNvSpPr txBox="1"/>
      </cdr:nvSpPr>
      <cdr:spPr>
        <a:xfrm xmlns:a="http://schemas.openxmlformats.org/drawingml/2006/main">
          <a:off x="26670" y="2434590"/>
          <a:ext cx="2552700" cy="2362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a:t>N=1040</a:t>
          </a:r>
          <a:r>
            <a:rPr lang="en-US" sz="800" baseline="0"/>
            <a:t> households</a:t>
          </a:r>
          <a:endParaRPr lang="en-US" sz="800"/>
        </a:p>
      </cdr:txBody>
    </cdr:sp>
  </cdr:relSizeAnchor>
</c:userShapes>
</file>

<file path=word/drawings/drawing4.xml><?xml version="1.0" encoding="utf-8"?>
<c:userShapes xmlns:c="http://schemas.openxmlformats.org/drawingml/2006/chart">
  <cdr:relSizeAnchor xmlns:cdr="http://schemas.openxmlformats.org/drawingml/2006/chartDrawing">
    <cdr:from>
      <cdr:x>0.01333</cdr:x>
      <cdr:y>0.90909</cdr:y>
    </cdr:from>
    <cdr:to>
      <cdr:x>0.22143</cdr:x>
      <cdr:y>0.99583</cdr:y>
    </cdr:to>
    <cdr:sp macro="" textlink="">
      <cdr:nvSpPr>
        <cdr:cNvPr id="2" name="TextBox 1"/>
        <cdr:cNvSpPr txBox="1"/>
      </cdr:nvSpPr>
      <cdr:spPr>
        <a:xfrm xmlns:a="http://schemas.openxmlformats.org/drawingml/2006/main">
          <a:off x="42660" y="1828800"/>
          <a:ext cx="665999" cy="1744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a:t>***p&lt;0.001</a:t>
          </a:r>
        </a:p>
      </cdr:txBody>
    </cdr:sp>
  </cdr:relSizeAnchor>
</c:userShapes>
</file>

<file path=word/drawings/drawing5.xml><?xml version="1.0" encoding="utf-8"?>
<c:userShapes xmlns:c="http://schemas.openxmlformats.org/drawingml/2006/chart">
  <cdr:relSizeAnchor xmlns:cdr="http://schemas.openxmlformats.org/drawingml/2006/chartDrawing">
    <cdr:from>
      <cdr:x>0.00444</cdr:x>
      <cdr:y>0.90667</cdr:y>
    </cdr:from>
    <cdr:to>
      <cdr:x>0.47807</cdr:x>
      <cdr:y>0.98102</cdr:y>
    </cdr:to>
    <cdr:sp macro="" textlink="">
      <cdr:nvSpPr>
        <cdr:cNvPr id="2" name="TextBox 1"/>
        <cdr:cNvSpPr txBox="1"/>
      </cdr:nvSpPr>
      <cdr:spPr>
        <a:xfrm xmlns:a="http://schemas.openxmlformats.org/drawingml/2006/main">
          <a:off x="15428" y="2072640"/>
          <a:ext cx="1645732" cy="169972"/>
        </a:xfrm>
        <a:prstGeom xmlns:a="http://schemas.openxmlformats.org/drawingml/2006/main" prst="rect">
          <a:avLst/>
        </a:prstGeom>
        <a:ln xmlns:a="http://schemas.openxmlformats.org/drawingml/2006/main">
          <a:solidFill>
            <a:schemeClr val="bg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800"/>
            <a:t>N=1,535</a:t>
          </a:r>
          <a:r>
            <a:rPr lang="en-US" sz="800" baseline="0"/>
            <a:t> nets surveyed; p&lt;0.001</a:t>
          </a:r>
        </a:p>
        <a:p xmlns:a="http://schemas.openxmlformats.org/drawingml/2006/main">
          <a:endParaRPr lang="en-US" sz="800"/>
        </a:p>
      </cdr:txBody>
    </cdr:sp>
  </cdr:relSizeAnchor>
</c:userShapes>
</file>

<file path=word/drawings/drawing6.xml><?xml version="1.0" encoding="utf-8"?>
<c:userShapes xmlns:c="http://schemas.openxmlformats.org/drawingml/2006/chart">
  <cdr:relSizeAnchor xmlns:cdr="http://schemas.openxmlformats.org/drawingml/2006/chartDrawing">
    <cdr:from>
      <cdr:x>0.02778</cdr:x>
      <cdr:y>0.89416</cdr:y>
    </cdr:from>
    <cdr:to>
      <cdr:x>0.96481</cdr:x>
      <cdr:y>0.95985</cdr:y>
    </cdr:to>
    <cdr:sp macro="" textlink="">
      <cdr:nvSpPr>
        <cdr:cNvPr id="2" name="Text Box 1"/>
        <cdr:cNvSpPr txBox="1"/>
      </cdr:nvSpPr>
      <cdr:spPr>
        <a:xfrm xmlns:a="http://schemas.openxmlformats.org/drawingml/2006/main">
          <a:off x="114300" y="1866900"/>
          <a:ext cx="3855720" cy="1371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a:effectLst/>
              <a:latin typeface="+mn-lt"/>
              <a:ea typeface="+mn-ea"/>
              <a:cs typeface="+mn-cs"/>
            </a:rPr>
            <a:t>N= 1484 ITNs, 1261 campaign ITNs and 139 school distribution ITNs * p&lt;0.05, ** p&lt;0.01, p&lt;0.001</a:t>
          </a:r>
          <a:endParaRPr lang="en-US" sz="6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12" ma:contentTypeDescription="Create a new document." ma:contentTypeScope="" ma:versionID="c8b00d211fa8ae1155ec052a3d9d6e06">
  <xsd:schema xmlns:xsd="http://www.w3.org/2001/XMLSchema" xmlns:xs="http://www.w3.org/2001/XMLSchema" xmlns:p="http://schemas.microsoft.com/office/2006/metadata/properties" xmlns:ns2="0bd7d161-68aa-4378-85c6-89c84e437c65" xmlns:ns3="6b9857c5-041e-4fc1-9d7d-8b03587acb27" targetNamespace="http://schemas.microsoft.com/office/2006/metadata/properties" ma:root="true" ma:fieldsID="b212b0b4a1c369230fefebc3b984a747" ns2:_="" ns3:_="">
    <xsd:import namespace="0bd7d161-68aa-4378-85c6-89c84e437c65"/>
    <xsd:import namespace="6b9857c5-041e-4fc1-9d7d-8b03587acb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3CDB78-A4BD-4C2D-BD2F-424C963C9794}">
  <ds:schemaRefs>
    <ds:schemaRef ds:uri="http://schemas.openxmlformats.org/officeDocument/2006/bibliography"/>
  </ds:schemaRefs>
</ds:datastoreItem>
</file>

<file path=customXml/itemProps2.xml><?xml version="1.0" encoding="utf-8"?>
<ds:datastoreItem xmlns:ds="http://schemas.openxmlformats.org/officeDocument/2006/customXml" ds:itemID="{02CE1157-0919-4204-9E28-0BF8AC52E5C7}"/>
</file>

<file path=customXml/itemProps3.xml><?xml version="1.0" encoding="utf-8"?>
<ds:datastoreItem xmlns:ds="http://schemas.openxmlformats.org/officeDocument/2006/customXml" ds:itemID="{16922429-11E6-4A7E-95CD-DD3AD1A02409}"/>
</file>

<file path=customXml/itemProps4.xml><?xml version="1.0" encoding="utf-8"?>
<ds:datastoreItem xmlns:ds="http://schemas.openxmlformats.org/officeDocument/2006/customXml" ds:itemID="{17203437-B4A1-4A8A-BBF5-858489358F66}"/>
</file>

<file path=docProps/app.xml><?xml version="1.0" encoding="utf-8"?>
<Properties xmlns="http://schemas.openxmlformats.org/officeDocument/2006/extended-properties" xmlns:vt="http://schemas.openxmlformats.org/officeDocument/2006/docPropsVTypes">
  <Template>Normal.dotm</Template>
  <TotalTime>0</TotalTime>
  <Pages>32</Pages>
  <Words>10773</Words>
  <Characters>61408</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72037</CharactersWithSpaces>
  <SharedDoc>false</SharedDoc>
  <HLinks>
    <vt:vector size="240" baseType="variant">
      <vt:variant>
        <vt:i4>1376311</vt:i4>
      </vt:variant>
      <vt:variant>
        <vt:i4>236</vt:i4>
      </vt:variant>
      <vt:variant>
        <vt:i4>0</vt:i4>
      </vt:variant>
      <vt:variant>
        <vt:i4>5</vt:i4>
      </vt:variant>
      <vt:variant>
        <vt:lpwstr/>
      </vt:variant>
      <vt:variant>
        <vt:lpwstr>_Toc494358200</vt:lpwstr>
      </vt:variant>
      <vt:variant>
        <vt:i4>1835060</vt:i4>
      </vt:variant>
      <vt:variant>
        <vt:i4>230</vt:i4>
      </vt:variant>
      <vt:variant>
        <vt:i4>0</vt:i4>
      </vt:variant>
      <vt:variant>
        <vt:i4>5</vt:i4>
      </vt:variant>
      <vt:variant>
        <vt:lpwstr/>
      </vt:variant>
      <vt:variant>
        <vt:lpwstr>_Toc494358199</vt:lpwstr>
      </vt:variant>
      <vt:variant>
        <vt:i4>1835060</vt:i4>
      </vt:variant>
      <vt:variant>
        <vt:i4>224</vt:i4>
      </vt:variant>
      <vt:variant>
        <vt:i4>0</vt:i4>
      </vt:variant>
      <vt:variant>
        <vt:i4>5</vt:i4>
      </vt:variant>
      <vt:variant>
        <vt:lpwstr/>
      </vt:variant>
      <vt:variant>
        <vt:lpwstr>_Toc494358198</vt:lpwstr>
      </vt:variant>
      <vt:variant>
        <vt:i4>1835060</vt:i4>
      </vt:variant>
      <vt:variant>
        <vt:i4>218</vt:i4>
      </vt:variant>
      <vt:variant>
        <vt:i4>0</vt:i4>
      </vt:variant>
      <vt:variant>
        <vt:i4>5</vt:i4>
      </vt:variant>
      <vt:variant>
        <vt:lpwstr/>
      </vt:variant>
      <vt:variant>
        <vt:lpwstr>_Toc494358197</vt:lpwstr>
      </vt:variant>
      <vt:variant>
        <vt:i4>1835060</vt:i4>
      </vt:variant>
      <vt:variant>
        <vt:i4>212</vt:i4>
      </vt:variant>
      <vt:variant>
        <vt:i4>0</vt:i4>
      </vt:variant>
      <vt:variant>
        <vt:i4>5</vt:i4>
      </vt:variant>
      <vt:variant>
        <vt:lpwstr/>
      </vt:variant>
      <vt:variant>
        <vt:lpwstr>_Toc494358196</vt:lpwstr>
      </vt:variant>
      <vt:variant>
        <vt:i4>1835060</vt:i4>
      </vt:variant>
      <vt:variant>
        <vt:i4>206</vt:i4>
      </vt:variant>
      <vt:variant>
        <vt:i4>0</vt:i4>
      </vt:variant>
      <vt:variant>
        <vt:i4>5</vt:i4>
      </vt:variant>
      <vt:variant>
        <vt:lpwstr/>
      </vt:variant>
      <vt:variant>
        <vt:lpwstr>_Toc494358195</vt:lpwstr>
      </vt:variant>
      <vt:variant>
        <vt:i4>1835060</vt:i4>
      </vt:variant>
      <vt:variant>
        <vt:i4>200</vt:i4>
      </vt:variant>
      <vt:variant>
        <vt:i4>0</vt:i4>
      </vt:variant>
      <vt:variant>
        <vt:i4>5</vt:i4>
      </vt:variant>
      <vt:variant>
        <vt:lpwstr/>
      </vt:variant>
      <vt:variant>
        <vt:lpwstr>_Toc494358194</vt:lpwstr>
      </vt:variant>
      <vt:variant>
        <vt:i4>1835060</vt:i4>
      </vt:variant>
      <vt:variant>
        <vt:i4>194</vt:i4>
      </vt:variant>
      <vt:variant>
        <vt:i4>0</vt:i4>
      </vt:variant>
      <vt:variant>
        <vt:i4>5</vt:i4>
      </vt:variant>
      <vt:variant>
        <vt:lpwstr/>
      </vt:variant>
      <vt:variant>
        <vt:lpwstr>_Toc494358193</vt:lpwstr>
      </vt:variant>
      <vt:variant>
        <vt:i4>1835060</vt:i4>
      </vt:variant>
      <vt:variant>
        <vt:i4>188</vt:i4>
      </vt:variant>
      <vt:variant>
        <vt:i4>0</vt:i4>
      </vt:variant>
      <vt:variant>
        <vt:i4>5</vt:i4>
      </vt:variant>
      <vt:variant>
        <vt:lpwstr/>
      </vt:variant>
      <vt:variant>
        <vt:lpwstr>_Toc494358192</vt:lpwstr>
      </vt:variant>
      <vt:variant>
        <vt:i4>1835060</vt:i4>
      </vt:variant>
      <vt:variant>
        <vt:i4>182</vt:i4>
      </vt:variant>
      <vt:variant>
        <vt:i4>0</vt:i4>
      </vt:variant>
      <vt:variant>
        <vt:i4>5</vt:i4>
      </vt:variant>
      <vt:variant>
        <vt:lpwstr/>
      </vt:variant>
      <vt:variant>
        <vt:lpwstr>_Toc494358191</vt:lpwstr>
      </vt:variant>
      <vt:variant>
        <vt:i4>1835060</vt:i4>
      </vt:variant>
      <vt:variant>
        <vt:i4>176</vt:i4>
      </vt:variant>
      <vt:variant>
        <vt:i4>0</vt:i4>
      </vt:variant>
      <vt:variant>
        <vt:i4>5</vt:i4>
      </vt:variant>
      <vt:variant>
        <vt:lpwstr/>
      </vt:variant>
      <vt:variant>
        <vt:lpwstr>_Toc494358190</vt:lpwstr>
      </vt:variant>
      <vt:variant>
        <vt:i4>1900596</vt:i4>
      </vt:variant>
      <vt:variant>
        <vt:i4>170</vt:i4>
      </vt:variant>
      <vt:variant>
        <vt:i4>0</vt:i4>
      </vt:variant>
      <vt:variant>
        <vt:i4>5</vt:i4>
      </vt:variant>
      <vt:variant>
        <vt:lpwstr/>
      </vt:variant>
      <vt:variant>
        <vt:lpwstr>_Toc494358189</vt:lpwstr>
      </vt:variant>
      <vt:variant>
        <vt:i4>1900596</vt:i4>
      </vt:variant>
      <vt:variant>
        <vt:i4>164</vt:i4>
      </vt:variant>
      <vt:variant>
        <vt:i4>0</vt:i4>
      </vt:variant>
      <vt:variant>
        <vt:i4>5</vt:i4>
      </vt:variant>
      <vt:variant>
        <vt:lpwstr/>
      </vt:variant>
      <vt:variant>
        <vt:lpwstr>_Toc494358188</vt:lpwstr>
      </vt:variant>
      <vt:variant>
        <vt:i4>1900596</vt:i4>
      </vt:variant>
      <vt:variant>
        <vt:i4>158</vt:i4>
      </vt:variant>
      <vt:variant>
        <vt:i4>0</vt:i4>
      </vt:variant>
      <vt:variant>
        <vt:i4>5</vt:i4>
      </vt:variant>
      <vt:variant>
        <vt:lpwstr/>
      </vt:variant>
      <vt:variant>
        <vt:lpwstr>_Toc494358187</vt:lpwstr>
      </vt:variant>
      <vt:variant>
        <vt:i4>1900596</vt:i4>
      </vt:variant>
      <vt:variant>
        <vt:i4>152</vt:i4>
      </vt:variant>
      <vt:variant>
        <vt:i4>0</vt:i4>
      </vt:variant>
      <vt:variant>
        <vt:i4>5</vt:i4>
      </vt:variant>
      <vt:variant>
        <vt:lpwstr/>
      </vt:variant>
      <vt:variant>
        <vt:lpwstr>_Toc494358186</vt:lpwstr>
      </vt:variant>
      <vt:variant>
        <vt:i4>1900596</vt:i4>
      </vt:variant>
      <vt:variant>
        <vt:i4>146</vt:i4>
      </vt:variant>
      <vt:variant>
        <vt:i4>0</vt:i4>
      </vt:variant>
      <vt:variant>
        <vt:i4>5</vt:i4>
      </vt:variant>
      <vt:variant>
        <vt:lpwstr/>
      </vt:variant>
      <vt:variant>
        <vt:lpwstr>_Toc494358185</vt:lpwstr>
      </vt:variant>
      <vt:variant>
        <vt:i4>1900596</vt:i4>
      </vt:variant>
      <vt:variant>
        <vt:i4>140</vt:i4>
      </vt:variant>
      <vt:variant>
        <vt:i4>0</vt:i4>
      </vt:variant>
      <vt:variant>
        <vt:i4>5</vt:i4>
      </vt:variant>
      <vt:variant>
        <vt:lpwstr/>
      </vt:variant>
      <vt:variant>
        <vt:lpwstr>_Toc494358184</vt:lpwstr>
      </vt:variant>
      <vt:variant>
        <vt:i4>1900596</vt:i4>
      </vt:variant>
      <vt:variant>
        <vt:i4>134</vt:i4>
      </vt:variant>
      <vt:variant>
        <vt:i4>0</vt:i4>
      </vt:variant>
      <vt:variant>
        <vt:i4>5</vt:i4>
      </vt:variant>
      <vt:variant>
        <vt:lpwstr/>
      </vt:variant>
      <vt:variant>
        <vt:lpwstr>_Toc494358183</vt:lpwstr>
      </vt:variant>
      <vt:variant>
        <vt:i4>1900596</vt:i4>
      </vt:variant>
      <vt:variant>
        <vt:i4>128</vt:i4>
      </vt:variant>
      <vt:variant>
        <vt:i4>0</vt:i4>
      </vt:variant>
      <vt:variant>
        <vt:i4>5</vt:i4>
      </vt:variant>
      <vt:variant>
        <vt:lpwstr/>
      </vt:variant>
      <vt:variant>
        <vt:lpwstr>_Toc494358182</vt:lpwstr>
      </vt:variant>
      <vt:variant>
        <vt:i4>1900596</vt:i4>
      </vt:variant>
      <vt:variant>
        <vt:i4>122</vt:i4>
      </vt:variant>
      <vt:variant>
        <vt:i4>0</vt:i4>
      </vt:variant>
      <vt:variant>
        <vt:i4>5</vt:i4>
      </vt:variant>
      <vt:variant>
        <vt:lpwstr/>
      </vt:variant>
      <vt:variant>
        <vt:lpwstr>_Toc494358181</vt:lpwstr>
      </vt:variant>
      <vt:variant>
        <vt:i4>1900596</vt:i4>
      </vt:variant>
      <vt:variant>
        <vt:i4>116</vt:i4>
      </vt:variant>
      <vt:variant>
        <vt:i4>0</vt:i4>
      </vt:variant>
      <vt:variant>
        <vt:i4>5</vt:i4>
      </vt:variant>
      <vt:variant>
        <vt:lpwstr/>
      </vt:variant>
      <vt:variant>
        <vt:lpwstr>_Toc494358180</vt:lpwstr>
      </vt:variant>
      <vt:variant>
        <vt:i4>1179700</vt:i4>
      </vt:variant>
      <vt:variant>
        <vt:i4>110</vt:i4>
      </vt:variant>
      <vt:variant>
        <vt:i4>0</vt:i4>
      </vt:variant>
      <vt:variant>
        <vt:i4>5</vt:i4>
      </vt:variant>
      <vt:variant>
        <vt:lpwstr/>
      </vt:variant>
      <vt:variant>
        <vt:lpwstr>_Toc494358179</vt:lpwstr>
      </vt:variant>
      <vt:variant>
        <vt:i4>1179700</vt:i4>
      </vt:variant>
      <vt:variant>
        <vt:i4>104</vt:i4>
      </vt:variant>
      <vt:variant>
        <vt:i4>0</vt:i4>
      </vt:variant>
      <vt:variant>
        <vt:i4>5</vt:i4>
      </vt:variant>
      <vt:variant>
        <vt:lpwstr/>
      </vt:variant>
      <vt:variant>
        <vt:lpwstr>_Toc494358178</vt:lpwstr>
      </vt:variant>
      <vt:variant>
        <vt:i4>1179700</vt:i4>
      </vt:variant>
      <vt:variant>
        <vt:i4>98</vt:i4>
      </vt:variant>
      <vt:variant>
        <vt:i4>0</vt:i4>
      </vt:variant>
      <vt:variant>
        <vt:i4>5</vt:i4>
      </vt:variant>
      <vt:variant>
        <vt:lpwstr/>
      </vt:variant>
      <vt:variant>
        <vt:lpwstr>_Toc494358177</vt:lpwstr>
      </vt:variant>
      <vt:variant>
        <vt:i4>1179700</vt:i4>
      </vt:variant>
      <vt:variant>
        <vt:i4>92</vt:i4>
      </vt:variant>
      <vt:variant>
        <vt:i4>0</vt:i4>
      </vt:variant>
      <vt:variant>
        <vt:i4>5</vt:i4>
      </vt:variant>
      <vt:variant>
        <vt:lpwstr/>
      </vt:variant>
      <vt:variant>
        <vt:lpwstr>_Toc494358176</vt:lpwstr>
      </vt:variant>
      <vt:variant>
        <vt:i4>1179700</vt:i4>
      </vt:variant>
      <vt:variant>
        <vt:i4>86</vt:i4>
      </vt:variant>
      <vt:variant>
        <vt:i4>0</vt:i4>
      </vt:variant>
      <vt:variant>
        <vt:i4>5</vt:i4>
      </vt:variant>
      <vt:variant>
        <vt:lpwstr/>
      </vt:variant>
      <vt:variant>
        <vt:lpwstr>_Toc494358175</vt:lpwstr>
      </vt:variant>
      <vt:variant>
        <vt:i4>1179700</vt:i4>
      </vt:variant>
      <vt:variant>
        <vt:i4>80</vt:i4>
      </vt:variant>
      <vt:variant>
        <vt:i4>0</vt:i4>
      </vt:variant>
      <vt:variant>
        <vt:i4>5</vt:i4>
      </vt:variant>
      <vt:variant>
        <vt:lpwstr/>
      </vt:variant>
      <vt:variant>
        <vt:lpwstr>_Toc494358174</vt:lpwstr>
      </vt:variant>
      <vt:variant>
        <vt:i4>1179700</vt:i4>
      </vt:variant>
      <vt:variant>
        <vt:i4>74</vt:i4>
      </vt:variant>
      <vt:variant>
        <vt:i4>0</vt:i4>
      </vt:variant>
      <vt:variant>
        <vt:i4>5</vt:i4>
      </vt:variant>
      <vt:variant>
        <vt:lpwstr/>
      </vt:variant>
      <vt:variant>
        <vt:lpwstr>_Toc494358173</vt:lpwstr>
      </vt:variant>
      <vt:variant>
        <vt:i4>1179700</vt:i4>
      </vt:variant>
      <vt:variant>
        <vt:i4>68</vt:i4>
      </vt:variant>
      <vt:variant>
        <vt:i4>0</vt:i4>
      </vt:variant>
      <vt:variant>
        <vt:i4>5</vt:i4>
      </vt:variant>
      <vt:variant>
        <vt:lpwstr/>
      </vt:variant>
      <vt:variant>
        <vt:lpwstr>_Toc494358172</vt:lpwstr>
      </vt:variant>
      <vt:variant>
        <vt:i4>1179700</vt:i4>
      </vt:variant>
      <vt:variant>
        <vt:i4>62</vt:i4>
      </vt:variant>
      <vt:variant>
        <vt:i4>0</vt:i4>
      </vt:variant>
      <vt:variant>
        <vt:i4>5</vt:i4>
      </vt:variant>
      <vt:variant>
        <vt:lpwstr/>
      </vt:variant>
      <vt:variant>
        <vt:lpwstr>_Toc494358171</vt:lpwstr>
      </vt:variant>
      <vt:variant>
        <vt:i4>1179700</vt:i4>
      </vt:variant>
      <vt:variant>
        <vt:i4>56</vt:i4>
      </vt:variant>
      <vt:variant>
        <vt:i4>0</vt:i4>
      </vt:variant>
      <vt:variant>
        <vt:i4>5</vt:i4>
      </vt:variant>
      <vt:variant>
        <vt:lpwstr/>
      </vt:variant>
      <vt:variant>
        <vt:lpwstr>_Toc494358170</vt:lpwstr>
      </vt:variant>
      <vt:variant>
        <vt:i4>1245236</vt:i4>
      </vt:variant>
      <vt:variant>
        <vt:i4>50</vt:i4>
      </vt:variant>
      <vt:variant>
        <vt:i4>0</vt:i4>
      </vt:variant>
      <vt:variant>
        <vt:i4>5</vt:i4>
      </vt:variant>
      <vt:variant>
        <vt:lpwstr/>
      </vt:variant>
      <vt:variant>
        <vt:lpwstr>_Toc494358169</vt:lpwstr>
      </vt:variant>
      <vt:variant>
        <vt:i4>1245236</vt:i4>
      </vt:variant>
      <vt:variant>
        <vt:i4>44</vt:i4>
      </vt:variant>
      <vt:variant>
        <vt:i4>0</vt:i4>
      </vt:variant>
      <vt:variant>
        <vt:i4>5</vt:i4>
      </vt:variant>
      <vt:variant>
        <vt:lpwstr/>
      </vt:variant>
      <vt:variant>
        <vt:lpwstr>_Toc494358168</vt:lpwstr>
      </vt:variant>
      <vt:variant>
        <vt:i4>1245236</vt:i4>
      </vt:variant>
      <vt:variant>
        <vt:i4>38</vt:i4>
      </vt:variant>
      <vt:variant>
        <vt:i4>0</vt:i4>
      </vt:variant>
      <vt:variant>
        <vt:i4>5</vt:i4>
      </vt:variant>
      <vt:variant>
        <vt:lpwstr/>
      </vt:variant>
      <vt:variant>
        <vt:lpwstr>_Toc494358167</vt:lpwstr>
      </vt:variant>
      <vt:variant>
        <vt:i4>1245236</vt:i4>
      </vt:variant>
      <vt:variant>
        <vt:i4>32</vt:i4>
      </vt:variant>
      <vt:variant>
        <vt:i4>0</vt:i4>
      </vt:variant>
      <vt:variant>
        <vt:i4>5</vt:i4>
      </vt:variant>
      <vt:variant>
        <vt:lpwstr/>
      </vt:variant>
      <vt:variant>
        <vt:lpwstr>_Toc494358166</vt:lpwstr>
      </vt:variant>
      <vt:variant>
        <vt:i4>1245236</vt:i4>
      </vt:variant>
      <vt:variant>
        <vt:i4>26</vt:i4>
      </vt:variant>
      <vt:variant>
        <vt:i4>0</vt:i4>
      </vt:variant>
      <vt:variant>
        <vt:i4>5</vt:i4>
      </vt:variant>
      <vt:variant>
        <vt:lpwstr/>
      </vt:variant>
      <vt:variant>
        <vt:lpwstr>_Toc494358165</vt:lpwstr>
      </vt:variant>
      <vt:variant>
        <vt:i4>1245236</vt:i4>
      </vt:variant>
      <vt:variant>
        <vt:i4>20</vt:i4>
      </vt:variant>
      <vt:variant>
        <vt:i4>0</vt:i4>
      </vt:variant>
      <vt:variant>
        <vt:i4>5</vt:i4>
      </vt:variant>
      <vt:variant>
        <vt:lpwstr/>
      </vt:variant>
      <vt:variant>
        <vt:lpwstr>_Toc494358164</vt:lpwstr>
      </vt:variant>
      <vt:variant>
        <vt:i4>1245236</vt:i4>
      </vt:variant>
      <vt:variant>
        <vt:i4>14</vt:i4>
      </vt:variant>
      <vt:variant>
        <vt:i4>0</vt:i4>
      </vt:variant>
      <vt:variant>
        <vt:i4>5</vt:i4>
      </vt:variant>
      <vt:variant>
        <vt:lpwstr/>
      </vt:variant>
      <vt:variant>
        <vt:lpwstr>_Toc494358163</vt:lpwstr>
      </vt:variant>
      <vt:variant>
        <vt:i4>1245236</vt:i4>
      </vt:variant>
      <vt:variant>
        <vt:i4>8</vt:i4>
      </vt:variant>
      <vt:variant>
        <vt:i4>0</vt:i4>
      </vt:variant>
      <vt:variant>
        <vt:i4>5</vt:i4>
      </vt:variant>
      <vt:variant>
        <vt:lpwstr/>
      </vt:variant>
      <vt:variant>
        <vt:lpwstr>_Toc494358162</vt:lpwstr>
      </vt:variant>
      <vt:variant>
        <vt:i4>1245236</vt:i4>
      </vt:variant>
      <vt:variant>
        <vt:i4>2</vt:i4>
      </vt:variant>
      <vt:variant>
        <vt:i4>0</vt:i4>
      </vt:variant>
      <vt:variant>
        <vt:i4>5</vt:i4>
      </vt:variant>
      <vt:variant>
        <vt:lpwstr/>
      </vt:variant>
      <vt:variant>
        <vt:lpwstr>_Toc494358161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Sean Blaufuss</cp:lastModifiedBy>
  <cp:revision>4</cp:revision>
  <dcterms:created xsi:type="dcterms:W3CDTF">2019-02-13T16:56:00Z</dcterms:created>
  <dcterms:modified xsi:type="dcterms:W3CDTF">2019-02-13T20:44:00Z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