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5834" w14:textId="77777777" w:rsidR="007A16F1" w:rsidRPr="00231974" w:rsidRDefault="007A16F1" w:rsidP="007A16F1">
      <w:pPr>
        <w:pStyle w:val="Title"/>
        <w:spacing w:after="0"/>
        <w:rPr>
          <w:rFonts w:asciiTheme="minorHAnsi" w:hAnsiTheme="minorHAnsi"/>
          <w:b w:val="0"/>
          <w:sz w:val="36"/>
          <w:szCs w:val="36"/>
          <w:lang w:val="pt-PT"/>
        </w:rPr>
      </w:pPr>
      <w:r>
        <w:rPr>
          <w:rFonts w:asciiTheme="minorHAnsi" w:hAnsiTheme="minorHAnsi"/>
          <w:bCs/>
          <w:sz w:val="36"/>
          <w:szCs w:val="36"/>
          <w:lang w:val="pt"/>
        </w:rPr>
        <w:t xml:space="preserve">Modelo do plano de gestão de rumores para a distribuição de mosquiteiros tratados com inseticida (MTI) </w:t>
      </w:r>
    </w:p>
    <w:p w14:paraId="1B5A8894" w14:textId="0DDC46D1" w:rsidR="007A16F1" w:rsidRPr="007A16F1" w:rsidRDefault="0045776B" w:rsidP="007A16F1">
      <w:pPr>
        <w:rPr>
          <w:rFonts w:asciiTheme="minorHAnsi" w:hAnsiTheme="minorHAnsi" w:cstheme="minorHAnsi"/>
          <w:sz w:val="22"/>
          <w:szCs w:val="22"/>
          <w:lang w:val="pt-PT"/>
        </w:rPr>
      </w:pPr>
      <w:r>
        <w:rPr>
          <w:rFonts w:asciiTheme="minorHAnsi" w:hAnsiTheme="minorHAnsi" w:cstheme="minorHAnsi"/>
          <w:sz w:val="22"/>
          <w:szCs w:val="22"/>
          <w:lang w:val="pt-PT"/>
        </w:rPr>
        <w:t>Junho</w:t>
      </w:r>
      <w:r w:rsidR="007A16F1" w:rsidRPr="007A16F1">
        <w:rPr>
          <w:rFonts w:asciiTheme="minorHAnsi" w:hAnsiTheme="minorHAnsi" w:cstheme="minorHAnsi"/>
          <w:sz w:val="22"/>
          <w:szCs w:val="22"/>
          <w:lang w:val="pt-PT"/>
        </w:rPr>
        <w:t xml:space="preserve"> 2023</w:t>
      </w:r>
    </w:p>
    <w:p w14:paraId="5E732592" w14:textId="77777777" w:rsidR="007A16F1" w:rsidRPr="00231974" w:rsidRDefault="007A16F1" w:rsidP="007A16F1">
      <w:pPr>
        <w:rPr>
          <w:lang w:val="pt-PT"/>
        </w:rPr>
      </w:pPr>
    </w:p>
    <w:p w14:paraId="7B364664" w14:textId="00ADA971" w:rsidR="007A16F1" w:rsidRPr="00231974" w:rsidRDefault="007A16F1" w:rsidP="007A16F1">
      <w:pPr>
        <w:rPr>
          <w:rFonts w:asciiTheme="minorHAnsi" w:hAnsiTheme="minorHAnsi" w:cstheme="minorHAnsi"/>
          <w:b/>
          <w:bCs/>
          <w:color w:val="4472C4" w:themeColor="accent1"/>
          <w:sz w:val="22"/>
          <w:szCs w:val="22"/>
          <w:lang w:val="pt-PT"/>
        </w:rPr>
      </w:pPr>
      <w:r>
        <w:rPr>
          <w:rFonts w:asciiTheme="minorHAnsi" w:hAnsiTheme="minorHAnsi"/>
          <w:b/>
          <w:bCs/>
          <w:color w:val="4472C4" w:themeColor="accent1"/>
          <w:sz w:val="22"/>
          <w:szCs w:val="22"/>
          <w:shd w:val="clear" w:color="auto" w:fill="FFFFFF"/>
          <w:lang w:val="pt"/>
        </w:rPr>
        <w:t xml:space="preserve">Este modelo deve ser utilizado juntamente com as </w:t>
      </w:r>
      <w:r>
        <w:rPr>
          <w:rFonts w:ascii="Arial" w:hAnsi="Arial"/>
          <w:b/>
          <w:bCs/>
          <w:color w:val="4472C4" w:themeColor="accent1"/>
          <w:sz w:val="22"/>
          <w:szCs w:val="22"/>
          <w:shd w:val="clear" w:color="auto" w:fill="FFFFFF"/>
          <w:lang w:val="pt"/>
        </w:rPr>
        <w:t> </w:t>
      </w:r>
      <w:r>
        <w:rPr>
          <w:rStyle w:val="yiv7951934900"/>
          <w:rFonts w:ascii="Calibri" w:hAnsi="Calibri" w:cs="Calibri"/>
          <w:b/>
          <w:bCs/>
          <w:i/>
          <w:iCs/>
          <w:color w:val="4472C4" w:themeColor="accent1"/>
          <w:sz w:val="22"/>
          <w:szCs w:val="22"/>
          <w:shd w:val="clear" w:color="auto" w:fill="FFFFFF"/>
          <w:lang w:val="pt"/>
        </w:rPr>
        <w:t>Diretrizes para o desenvolvimento de um plano de gestão de rumores relacionados com a distribuição de mosquiteiros tratados com inseticida (MTI)</w:t>
      </w:r>
      <w:r>
        <w:rPr>
          <w:rStyle w:val="yiv7951934900"/>
          <w:rFonts w:ascii="Calibri" w:hAnsi="Calibri" w:cs="Calibri"/>
          <w:i/>
          <w:iCs/>
          <w:color w:val="4472C4" w:themeColor="accent1"/>
          <w:sz w:val="22"/>
          <w:szCs w:val="22"/>
          <w:shd w:val="clear" w:color="auto" w:fill="FFFFFF"/>
          <w:lang w:val="pt"/>
        </w:rPr>
        <w:t xml:space="preserve"> </w:t>
      </w:r>
      <w:r w:rsidRPr="00DB58D0">
        <w:rPr>
          <w:rStyle w:val="yiv7951934900"/>
          <w:rFonts w:asciiTheme="minorHAnsi" w:hAnsiTheme="minorHAnsi" w:cstheme="minorHAnsi"/>
          <w:b/>
          <w:bCs/>
          <w:color w:val="4472C4" w:themeColor="accent1"/>
          <w:sz w:val="22"/>
          <w:szCs w:val="22"/>
          <w:shd w:val="clear" w:color="auto" w:fill="FFFFFF"/>
          <w:lang w:val="pt"/>
        </w:rPr>
        <w:t>(</w:t>
      </w:r>
      <w:hyperlink r:id="rId7" w:tgtFrame="_blank" w:history="1">
        <w:r w:rsidR="00DB58D0" w:rsidRPr="0045776B">
          <w:rPr>
            <w:rStyle w:val="Hyperlink"/>
            <w:rFonts w:asciiTheme="minorHAnsi" w:hAnsiTheme="minorHAnsi" w:cstheme="minorHAnsi"/>
            <w:sz w:val="22"/>
            <w:szCs w:val="22"/>
            <w:shd w:val="clear" w:color="auto" w:fill="FFFFFF"/>
            <w:lang w:val="pt-BR"/>
          </w:rPr>
          <w:t>https://allianceformalariaprevention.com/wp-content/uploads/2023/04/Diretrizes_Gestao_Rumores_MTI_032023_PT.pdf</w:t>
        </w:r>
      </w:hyperlink>
      <w:r w:rsidRPr="00DB58D0">
        <w:rPr>
          <w:rStyle w:val="yiv7951934900"/>
          <w:rFonts w:asciiTheme="minorHAnsi" w:hAnsiTheme="minorHAnsi" w:cstheme="minorHAnsi"/>
          <w:b/>
          <w:bCs/>
          <w:color w:val="4472C4" w:themeColor="accent1"/>
          <w:sz w:val="22"/>
          <w:szCs w:val="22"/>
          <w:shd w:val="clear" w:color="auto" w:fill="FFFFFF"/>
          <w:lang w:val="pt"/>
        </w:rPr>
        <w:t>)</w:t>
      </w:r>
      <w:r>
        <w:rPr>
          <w:rStyle w:val="yiv7951934900"/>
          <w:rFonts w:ascii="Calibri" w:hAnsi="Calibri" w:cs="Calibri"/>
          <w:b/>
          <w:bCs/>
          <w:color w:val="4472C4" w:themeColor="accent1"/>
          <w:sz w:val="22"/>
          <w:szCs w:val="22"/>
          <w:shd w:val="clear" w:color="auto" w:fill="FFFFFF"/>
          <w:lang w:val="pt"/>
        </w:rPr>
        <w:t xml:space="preserve"> para assegurar um plano de gestão de rumores completo e detalhado.</w:t>
      </w:r>
    </w:p>
    <w:p w14:paraId="6C37661B" w14:textId="77777777" w:rsidR="007A16F1" w:rsidRPr="00231974" w:rsidRDefault="007A16F1" w:rsidP="007A16F1">
      <w:pPr>
        <w:rPr>
          <w:rFonts w:asciiTheme="minorHAnsi" w:hAnsiTheme="minorHAnsi" w:cstheme="minorHAnsi"/>
          <w:sz w:val="22"/>
          <w:szCs w:val="22"/>
          <w:lang w:val="pt-PT"/>
        </w:rPr>
      </w:pPr>
    </w:p>
    <w:p w14:paraId="24551CB6"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 xml:space="preserve">Este modelo delineia os elementos-chave a incluir num plano de gestão de rumores para distribuição de MTI. Para os efeitos do presente documento, “distribuição de MTI” refere-se a qualquer programa ou projeto que distribua redes para prevenção da malária a grupos populacionais e pode incluir campanha de distribuição em massa de MTI, distribuição contínua através de escolas ou comunidade, ou distribuição de rotina através de visitas de cuidados pré-natais (CPN) ou Programa Alargado de Vacinação (PAV). O plano de gestão de rumores (PGR) é uma parte integral do Plano de Ação de Mudança Social e de Comportamento (MSC) e, como tal, deve ser concluído como parte do planeamento a nível macro. À semelhança do plano de risco e mitigação, a informação errada/desinformação e os rumores estão em constante evolução e o PGR precisa de ser um documento dinâmico e atualizado conforme e quando necessário. Este modelo apresenta sugestões para o conteúdo e estrutura de um PGR. Os contextos irão variar, e os programas nacionais contra a malária devem incluir informação que esteja relacionada com a sua situação particular e substituir o texto sugerido pela sua própria narrativa. </w:t>
      </w:r>
    </w:p>
    <w:p w14:paraId="703B322E" w14:textId="77777777" w:rsidR="007A16F1" w:rsidRPr="00231974" w:rsidRDefault="007A16F1" w:rsidP="007A16F1">
      <w:pPr>
        <w:rPr>
          <w:rFonts w:asciiTheme="minorHAnsi" w:hAnsiTheme="minorHAnsi" w:cstheme="minorHAnsi"/>
          <w:sz w:val="22"/>
          <w:szCs w:val="22"/>
          <w:lang w:val="pt-PT"/>
        </w:rPr>
      </w:pPr>
    </w:p>
    <w:p w14:paraId="2A00F42A" w14:textId="77777777" w:rsidR="007A16F1" w:rsidRPr="00231974" w:rsidRDefault="007A16F1" w:rsidP="007A16F1">
      <w:pPr>
        <w:rPr>
          <w:rFonts w:asciiTheme="minorHAnsi" w:hAnsiTheme="minorHAnsi" w:cstheme="minorHAnsi"/>
          <w:b/>
          <w:bCs/>
          <w:sz w:val="22"/>
          <w:szCs w:val="22"/>
          <w:lang w:val="pt-PT"/>
        </w:rPr>
      </w:pPr>
      <w:r>
        <w:rPr>
          <w:rFonts w:asciiTheme="minorHAnsi" w:hAnsiTheme="minorHAnsi" w:cstheme="minorHAnsi"/>
          <w:b/>
          <w:bCs/>
          <w:sz w:val="22"/>
          <w:szCs w:val="22"/>
          <w:lang w:val="pt"/>
        </w:rPr>
        <w:t>Índice:</w:t>
      </w:r>
    </w:p>
    <w:p w14:paraId="01A3C701"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Introdução e contexto</w:t>
      </w:r>
    </w:p>
    <w:p w14:paraId="03161961"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Propósito do plano de gestão de rumores (PGR)</w:t>
      </w:r>
    </w:p>
    <w:p w14:paraId="01D85192"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 xml:space="preserve">Potenciais rumores e medidas mitigadoras </w:t>
      </w:r>
    </w:p>
    <w:p w14:paraId="62BDF6E9"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Coordenação</w:t>
      </w:r>
    </w:p>
    <w:p w14:paraId="2CB621EF"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Processo de gestão de rumores</w:t>
      </w:r>
    </w:p>
    <w:p w14:paraId="62408DA9"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Adoção e divulgação do PGR</w:t>
      </w:r>
    </w:p>
    <w:p w14:paraId="6187834E" w14:textId="77777777" w:rsidR="007A16F1" w:rsidRPr="00231974" w:rsidRDefault="007A16F1" w:rsidP="007A16F1">
      <w:pPr>
        <w:rPr>
          <w:rFonts w:asciiTheme="minorHAnsi" w:hAnsiTheme="minorHAnsi" w:cstheme="minorHAnsi"/>
          <w:sz w:val="22"/>
          <w:szCs w:val="22"/>
          <w:lang w:val="pt-PT"/>
        </w:rPr>
      </w:pPr>
    </w:p>
    <w:p w14:paraId="26C52B4B" w14:textId="77777777" w:rsidR="007A16F1" w:rsidRPr="00231974" w:rsidRDefault="007A16F1" w:rsidP="007A16F1">
      <w:pPr>
        <w:rPr>
          <w:rFonts w:asciiTheme="minorHAnsi" w:hAnsiTheme="minorHAnsi" w:cstheme="minorHAnsi"/>
          <w:sz w:val="22"/>
          <w:szCs w:val="22"/>
          <w:lang w:val="pt-PT"/>
        </w:rPr>
      </w:pPr>
    </w:p>
    <w:p w14:paraId="751A9B8F" w14:textId="77777777" w:rsidR="007A16F1" w:rsidRPr="00231974" w:rsidRDefault="007A16F1" w:rsidP="007A16F1">
      <w:pPr>
        <w:rPr>
          <w:rFonts w:asciiTheme="minorHAnsi" w:hAnsiTheme="minorHAnsi" w:cstheme="minorHAnsi"/>
          <w:sz w:val="22"/>
          <w:szCs w:val="22"/>
          <w:lang w:val="pt-PT"/>
        </w:rPr>
      </w:pPr>
    </w:p>
    <w:p w14:paraId="18CEA973" w14:textId="77777777" w:rsidR="007A16F1" w:rsidRPr="00231974" w:rsidRDefault="007A16F1" w:rsidP="007A16F1">
      <w:pPr>
        <w:rPr>
          <w:rFonts w:asciiTheme="minorHAnsi" w:hAnsiTheme="minorHAnsi" w:cstheme="minorHAnsi"/>
          <w:sz w:val="22"/>
          <w:szCs w:val="22"/>
          <w:lang w:val="pt-PT"/>
        </w:rPr>
      </w:pPr>
    </w:p>
    <w:p w14:paraId="4B4754DA" w14:textId="77777777" w:rsidR="007A16F1" w:rsidRPr="00231974" w:rsidRDefault="007A16F1" w:rsidP="007A16F1">
      <w:pPr>
        <w:rPr>
          <w:rFonts w:asciiTheme="minorHAnsi" w:hAnsiTheme="minorHAnsi" w:cstheme="minorHAnsi"/>
          <w:sz w:val="22"/>
          <w:szCs w:val="22"/>
          <w:lang w:val="pt-PT"/>
        </w:rPr>
      </w:pPr>
    </w:p>
    <w:p w14:paraId="0A8F1241" w14:textId="77777777" w:rsidR="007A16F1" w:rsidRPr="00231974" w:rsidRDefault="007A16F1" w:rsidP="007A16F1">
      <w:pPr>
        <w:rPr>
          <w:rFonts w:asciiTheme="minorHAnsi" w:hAnsiTheme="minorHAnsi" w:cstheme="minorHAnsi"/>
          <w:sz w:val="22"/>
          <w:szCs w:val="22"/>
          <w:lang w:val="pt-PT"/>
        </w:rPr>
      </w:pPr>
    </w:p>
    <w:p w14:paraId="2DBC0009"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br w:type="page"/>
      </w:r>
    </w:p>
    <w:p w14:paraId="205A2A7E" w14:textId="77777777" w:rsidR="007A16F1" w:rsidRPr="00231974" w:rsidRDefault="007A16F1" w:rsidP="007A16F1">
      <w:pPr>
        <w:rPr>
          <w:rFonts w:asciiTheme="minorHAnsi" w:hAnsiTheme="minorHAnsi" w:cstheme="minorHAnsi"/>
          <w:sz w:val="22"/>
          <w:szCs w:val="22"/>
          <w:lang w:val="pt-PT"/>
        </w:rPr>
      </w:pPr>
    </w:p>
    <w:p w14:paraId="3E1CF9B7" w14:textId="77777777" w:rsidR="007A16F1" w:rsidRPr="00231974" w:rsidRDefault="007A16F1" w:rsidP="007A16F1">
      <w:pPr>
        <w:rPr>
          <w:rFonts w:asciiTheme="minorHAnsi" w:hAnsiTheme="minorHAnsi" w:cstheme="minorHAnsi"/>
          <w:b/>
          <w:bCs/>
          <w:color w:val="FF0000"/>
          <w:sz w:val="22"/>
          <w:szCs w:val="22"/>
          <w:lang w:val="pt-PT"/>
        </w:rPr>
      </w:pPr>
      <w:r>
        <w:rPr>
          <w:rFonts w:asciiTheme="minorHAnsi" w:hAnsiTheme="minorHAnsi" w:cstheme="minorHAnsi"/>
          <w:b/>
          <w:bCs/>
          <w:color w:val="FF0000"/>
          <w:sz w:val="22"/>
          <w:szCs w:val="22"/>
          <w:lang w:val="pt"/>
        </w:rPr>
        <w:t>Introdução e contexto</w:t>
      </w:r>
    </w:p>
    <w:p w14:paraId="78A4C86E"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 xml:space="preserve">Explicar em dois ou três parágrafos: </w:t>
      </w:r>
    </w:p>
    <w:p w14:paraId="64AA13D4" w14:textId="77777777" w:rsidR="007A16F1" w:rsidRPr="00231974" w:rsidRDefault="007A16F1" w:rsidP="007A16F1">
      <w:pPr>
        <w:pStyle w:val="ListParagraph"/>
        <w:numPr>
          <w:ilvl w:val="0"/>
          <w:numId w:val="2"/>
        </w:numPr>
        <w:rPr>
          <w:rFonts w:asciiTheme="minorHAnsi" w:hAnsiTheme="minorHAnsi" w:cstheme="minorHAnsi"/>
          <w:sz w:val="22"/>
          <w:szCs w:val="22"/>
          <w:lang w:val="pt-PT"/>
        </w:rPr>
      </w:pPr>
      <w:r>
        <w:rPr>
          <w:rFonts w:asciiTheme="minorHAnsi" w:hAnsiTheme="minorHAnsi" w:cstheme="minorHAnsi"/>
          <w:sz w:val="22"/>
          <w:szCs w:val="22"/>
          <w:lang w:val="pt"/>
        </w:rPr>
        <w:t>O que são rumores? (incluir uma definição de informação errada e de desinformação)?</w:t>
      </w:r>
    </w:p>
    <w:p w14:paraId="6BC78D32" w14:textId="77777777" w:rsidR="007A16F1" w:rsidRPr="00231974" w:rsidRDefault="007A16F1" w:rsidP="007A16F1">
      <w:pPr>
        <w:pStyle w:val="ListParagraph"/>
        <w:numPr>
          <w:ilvl w:val="0"/>
          <w:numId w:val="2"/>
        </w:numPr>
        <w:rPr>
          <w:rFonts w:asciiTheme="minorHAnsi" w:hAnsiTheme="minorHAnsi" w:cstheme="minorHAnsi"/>
          <w:sz w:val="22"/>
          <w:szCs w:val="22"/>
          <w:lang w:val="pt-PT"/>
        </w:rPr>
      </w:pPr>
      <w:r>
        <w:rPr>
          <w:rFonts w:asciiTheme="minorHAnsi" w:hAnsiTheme="minorHAnsi" w:cstheme="minorHAnsi"/>
          <w:sz w:val="22"/>
          <w:szCs w:val="22"/>
          <w:lang w:val="pt"/>
        </w:rPr>
        <w:t>Quais são os riscos associados a rumores em campanhas de MTI e durante a distribuição contínua?</w:t>
      </w:r>
    </w:p>
    <w:p w14:paraId="6180A78E" w14:textId="77777777" w:rsidR="007A16F1" w:rsidRPr="00231974" w:rsidRDefault="007A16F1" w:rsidP="007A16F1">
      <w:pPr>
        <w:pStyle w:val="ListParagraph"/>
        <w:numPr>
          <w:ilvl w:val="0"/>
          <w:numId w:val="2"/>
        </w:numPr>
        <w:rPr>
          <w:rFonts w:asciiTheme="minorHAnsi" w:hAnsiTheme="minorHAnsi" w:cstheme="minorHAnsi"/>
          <w:sz w:val="22"/>
          <w:szCs w:val="22"/>
          <w:lang w:val="pt-PT"/>
        </w:rPr>
      </w:pPr>
      <w:r>
        <w:rPr>
          <w:rFonts w:asciiTheme="minorHAnsi" w:hAnsiTheme="minorHAnsi" w:cstheme="minorHAnsi"/>
          <w:sz w:val="22"/>
          <w:szCs w:val="22"/>
          <w:lang w:val="pt"/>
        </w:rPr>
        <w:t>O contexto específico para a campanha de distribuição em massa planeada ou para o(s) canal(ais) de distribuição contínua que podem influenciar potenciais rumores. Exemplos podem incluir eleições federais ou locais, campanhas com múltiplos produtos, distribuição de redes com um tecido ou cor que não seja preferido, surto de doenças, etc.</w:t>
      </w:r>
    </w:p>
    <w:p w14:paraId="1FA8DE1C" w14:textId="77777777" w:rsidR="007A16F1" w:rsidRPr="00231974" w:rsidRDefault="007A16F1" w:rsidP="007A16F1">
      <w:pPr>
        <w:rPr>
          <w:rFonts w:asciiTheme="minorHAnsi" w:hAnsiTheme="minorHAnsi" w:cstheme="minorHAnsi"/>
          <w:sz w:val="22"/>
          <w:szCs w:val="22"/>
          <w:lang w:val="pt-PT"/>
        </w:rPr>
      </w:pPr>
    </w:p>
    <w:p w14:paraId="2C5DA4C0"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b/>
          <w:bCs/>
          <w:color w:val="FF0000"/>
          <w:sz w:val="22"/>
          <w:szCs w:val="22"/>
          <w:lang w:val="pt"/>
        </w:rPr>
        <w:t>Propósito do plano de gestão de rumores</w:t>
      </w:r>
    </w:p>
    <w:p w14:paraId="1F8625A8"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Explicar em um ou dois parágrafos:</w:t>
      </w:r>
    </w:p>
    <w:p w14:paraId="785F5194" w14:textId="77777777" w:rsidR="007A16F1" w:rsidRPr="00F12496" w:rsidRDefault="007A16F1" w:rsidP="007A16F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lang w:val="pt"/>
        </w:rPr>
        <w:t>O objetivo principal do PGR</w:t>
      </w:r>
    </w:p>
    <w:p w14:paraId="7BC999C4" w14:textId="77777777" w:rsidR="007A16F1" w:rsidRPr="00F12496" w:rsidRDefault="007A16F1" w:rsidP="007A16F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lang w:val="pt"/>
        </w:rPr>
        <w:t>Os componentes principais do PGR</w:t>
      </w:r>
    </w:p>
    <w:p w14:paraId="001CEFEA" w14:textId="77777777" w:rsidR="007A16F1" w:rsidRPr="00231974" w:rsidRDefault="007A16F1" w:rsidP="007A16F1">
      <w:pPr>
        <w:pStyle w:val="ListParagraph"/>
        <w:numPr>
          <w:ilvl w:val="0"/>
          <w:numId w:val="3"/>
        </w:numPr>
        <w:rPr>
          <w:rFonts w:asciiTheme="minorHAnsi" w:hAnsiTheme="minorHAnsi" w:cstheme="minorHAnsi"/>
          <w:sz w:val="22"/>
          <w:szCs w:val="22"/>
          <w:lang w:val="pt-PT"/>
        </w:rPr>
      </w:pPr>
      <w:r>
        <w:rPr>
          <w:rFonts w:asciiTheme="minorHAnsi" w:hAnsiTheme="minorHAnsi" w:cstheme="minorHAnsi"/>
          <w:sz w:val="22"/>
          <w:szCs w:val="22"/>
          <w:lang w:val="pt"/>
        </w:rPr>
        <w:t>Experiências anteriores com rumores e lições aprendidas a ser implementadas neste PGR (pode ser apresentado num formato de quadro)</w:t>
      </w:r>
    </w:p>
    <w:p w14:paraId="712C9349" w14:textId="77777777" w:rsidR="007A16F1" w:rsidRPr="00231974" w:rsidRDefault="007A16F1" w:rsidP="007A16F1">
      <w:pPr>
        <w:rPr>
          <w:rFonts w:asciiTheme="minorHAnsi" w:hAnsiTheme="minorHAnsi" w:cstheme="minorHAnsi"/>
          <w:sz w:val="22"/>
          <w:szCs w:val="22"/>
          <w:lang w:val="pt-PT"/>
        </w:rPr>
      </w:pPr>
    </w:p>
    <w:p w14:paraId="561B48F6" w14:textId="77777777" w:rsidR="007A16F1" w:rsidRPr="00231974" w:rsidRDefault="007A16F1" w:rsidP="007A16F1">
      <w:pPr>
        <w:rPr>
          <w:rFonts w:asciiTheme="minorHAnsi" w:hAnsiTheme="minorHAnsi" w:cstheme="minorHAnsi"/>
          <w:b/>
          <w:bCs/>
          <w:color w:val="FF0000"/>
          <w:sz w:val="22"/>
          <w:szCs w:val="22"/>
          <w:lang w:val="pt-PT"/>
        </w:rPr>
      </w:pPr>
      <w:r>
        <w:rPr>
          <w:rFonts w:asciiTheme="minorHAnsi" w:hAnsiTheme="minorHAnsi" w:cstheme="minorHAnsi"/>
          <w:b/>
          <w:bCs/>
          <w:color w:val="FF0000"/>
          <w:sz w:val="22"/>
          <w:szCs w:val="22"/>
          <w:lang w:val="pt"/>
        </w:rPr>
        <w:t>Potenciais rumores e medidas mitigadoras de rumores</w:t>
      </w:r>
    </w:p>
    <w:p w14:paraId="6FCAEDBD"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 xml:space="preserve">Enumerar, em formato de quadro, potenciais rumores, a(s) sua(s) origem(ns) e o potencial impacto caso se propaguem. </w:t>
      </w:r>
    </w:p>
    <w:p w14:paraId="570F6CD6"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Responder a um rumor leva tempo, energia e recursos. É preferencial prevenir o rumor de ocorrer em vez de desenvolver e implementar a resposta. Para cada um dos rumores identificados, explicar que medidas mitigadoras foram planeadas para reduzir ou eliminar o risco de rumor ocorrer, ou o impacto que o rumor possa ter nos resultados da distribuição de MTI. Consultar o Quadro 1 como exemplo.</w:t>
      </w:r>
    </w:p>
    <w:p w14:paraId="05CF2D48" w14:textId="77777777" w:rsidR="007A16F1" w:rsidRPr="00231974" w:rsidRDefault="007A16F1" w:rsidP="007A16F1">
      <w:pPr>
        <w:rPr>
          <w:rFonts w:asciiTheme="minorHAnsi" w:hAnsiTheme="minorHAnsi" w:cstheme="minorHAnsi"/>
          <w:sz w:val="22"/>
          <w:szCs w:val="22"/>
          <w:lang w:val="pt-PT"/>
        </w:rPr>
      </w:pPr>
    </w:p>
    <w:p w14:paraId="7808C6F8"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t>Apesar das medidas mitigadoras, continua a existir um risco de que os rumores possam ocorrer e exigir uma resposta imediata a fim de reduzir quaisquer efeitos negativos. Para permitir uma resposta rápida, deve-se enumerar as mensagens-chave que podem ser utilizadas para refutar os diferentes potenciais rumores identificados. É importante notar que durante as circunstâncias e o contexto irão mudar durante a implementação. As mensagens de resposta planeadas devem ser reavaliadas na altura em que surgirem os rumores para determinar se ainda são apropriadas.</w:t>
      </w:r>
    </w:p>
    <w:p w14:paraId="03C6118E" w14:textId="77777777" w:rsidR="007A16F1" w:rsidRPr="00231974" w:rsidRDefault="007A16F1" w:rsidP="007A16F1">
      <w:pPr>
        <w:rPr>
          <w:rFonts w:asciiTheme="minorHAnsi" w:hAnsiTheme="minorHAnsi" w:cstheme="minorHAnsi"/>
          <w:sz w:val="22"/>
          <w:szCs w:val="22"/>
          <w:lang w:val="pt-PT"/>
        </w:rPr>
      </w:pPr>
      <w:r>
        <w:rPr>
          <w:rFonts w:asciiTheme="minorHAnsi" w:hAnsiTheme="minorHAnsi" w:cstheme="minorHAnsi"/>
          <w:sz w:val="22"/>
          <w:szCs w:val="22"/>
          <w:lang w:val="pt"/>
        </w:rPr>
        <w:br w:type="page"/>
      </w:r>
    </w:p>
    <w:p w14:paraId="609C38FE" w14:textId="77777777" w:rsidR="007A16F1" w:rsidRPr="00231974" w:rsidRDefault="007A16F1" w:rsidP="007A16F1">
      <w:pPr>
        <w:rPr>
          <w:rFonts w:asciiTheme="minorHAnsi" w:hAnsiTheme="minorHAnsi" w:cstheme="minorHAnsi"/>
          <w:sz w:val="22"/>
          <w:szCs w:val="22"/>
          <w:lang w:val="pt-PT"/>
        </w:rPr>
        <w:sectPr w:rsidR="007A16F1" w:rsidRPr="00231974" w:rsidSect="007A16F1">
          <w:footerReference w:type="even" r:id="rId8"/>
          <w:footerReference w:type="default" r:id="rId9"/>
          <w:headerReference w:type="first" r:id="rId10"/>
          <w:footerReference w:type="first" r:id="rId11"/>
          <w:pgSz w:w="12240" w:h="15840"/>
          <w:pgMar w:top="720" w:right="1440" w:bottom="1440" w:left="1440" w:header="720" w:footer="720" w:gutter="0"/>
          <w:pgNumType w:start="1"/>
          <w:cols w:space="720"/>
          <w:titlePg/>
          <w:docGrid w:linePitch="326"/>
        </w:sectPr>
      </w:pPr>
    </w:p>
    <w:p w14:paraId="64436241" w14:textId="77777777" w:rsidR="007A16F1" w:rsidRPr="00231974" w:rsidRDefault="007A16F1" w:rsidP="007A16F1">
      <w:pPr>
        <w:rPr>
          <w:rFonts w:asciiTheme="minorHAnsi" w:hAnsiTheme="minorHAnsi" w:cstheme="minorHAnsi"/>
          <w:sz w:val="22"/>
          <w:szCs w:val="22"/>
          <w:lang w:val="pt-PT"/>
        </w:rPr>
      </w:pPr>
    </w:p>
    <w:p w14:paraId="081D4CBB" w14:textId="77777777" w:rsidR="007A16F1" w:rsidRPr="00231974" w:rsidRDefault="007A16F1" w:rsidP="007A16F1">
      <w:pPr>
        <w:rPr>
          <w:rFonts w:asciiTheme="minorHAnsi" w:hAnsiTheme="minorHAnsi" w:cstheme="minorHAnsi"/>
          <w:b/>
          <w:bCs/>
          <w:i/>
          <w:iCs/>
          <w:color w:val="0070C0"/>
          <w:sz w:val="22"/>
          <w:szCs w:val="22"/>
          <w:lang w:val="pt-PT"/>
        </w:rPr>
      </w:pPr>
      <w:r>
        <w:rPr>
          <w:rFonts w:asciiTheme="minorHAnsi" w:hAnsiTheme="minorHAnsi" w:cstheme="minorHAnsi"/>
          <w:b/>
          <w:bCs/>
          <w:i/>
          <w:iCs/>
          <w:color w:val="0070C0"/>
          <w:sz w:val="22"/>
          <w:szCs w:val="22"/>
          <w:lang w:val="pt"/>
        </w:rPr>
        <w:t xml:space="preserve">Quadro 1: Potenciais rumores (origem, potencial impacto, medidas mitigadoras e mensagens de resposta-chave) - amostra  </w:t>
      </w:r>
    </w:p>
    <w:tbl>
      <w:tblPr>
        <w:tblStyle w:val="GridTable4-Accent1"/>
        <w:tblW w:w="5000" w:type="pct"/>
        <w:tblLook w:val="04A0" w:firstRow="1" w:lastRow="0" w:firstColumn="1" w:lastColumn="0" w:noHBand="0" w:noVBand="1"/>
      </w:tblPr>
      <w:tblGrid>
        <w:gridCol w:w="2027"/>
        <w:gridCol w:w="2151"/>
        <w:gridCol w:w="2999"/>
        <w:gridCol w:w="2999"/>
        <w:gridCol w:w="3494"/>
      </w:tblGrid>
      <w:tr w:rsidR="007A16F1" w:rsidRPr="00CF29CE" w14:paraId="0EE1E7EF" w14:textId="77777777" w:rsidTr="00B41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Borders>
              <w:top w:val="single" w:sz="4" w:space="0" w:color="000000"/>
              <w:left w:val="single" w:sz="4" w:space="0" w:color="000000"/>
              <w:bottom w:val="single" w:sz="4" w:space="0" w:color="000000"/>
              <w:right w:val="single" w:sz="4" w:space="0" w:color="000000"/>
            </w:tcBorders>
          </w:tcPr>
          <w:p w14:paraId="671551BC" w14:textId="77777777" w:rsidR="007A16F1" w:rsidRPr="00231974" w:rsidRDefault="007A16F1" w:rsidP="00B4184A">
            <w:pPr>
              <w:jc w:val="center"/>
              <w:rPr>
                <w:rFonts w:cstheme="minorHAnsi"/>
                <w:sz w:val="20"/>
                <w:szCs w:val="20"/>
                <w:lang w:val="pt-PT"/>
              </w:rPr>
            </w:pPr>
            <w:r>
              <w:rPr>
                <w:rFonts w:cstheme="minorHAnsi"/>
                <w:sz w:val="20"/>
                <w:szCs w:val="20"/>
                <w:lang w:val="pt"/>
              </w:rPr>
              <w:t>Rumores/informação errada ou desinformação</w:t>
            </w:r>
          </w:p>
        </w:tc>
        <w:tc>
          <w:tcPr>
            <w:tcW w:w="830" w:type="pct"/>
            <w:tcBorders>
              <w:top w:val="single" w:sz="4" w:space="0" w:color="000000"/>
              <w:left w:val="single" w:sz="4" w:space="0" w:color="000000"/>
              <w:bottom w:val="single" w:sz="4" w:space="0" w:color="000000"/>
              <w:right w:val="single" w:sz="4" w:space="0" w:color="000000"/>
            </w:tcBorders>
          </w:tcPr>
          <w:p w14:paraId="37ED9527" w14:textId="77777777" w:rsidR="007A16F1" w:rsidRPr="00F12496" w:rsidRDefault="007A16F1"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lang w:val="pt"/>
              </w:rPr>
              <w:t>Origem do rumor</w:t>
            </w:r>
          </w:p>
        </w:tc>
        <w:tc>
          <w:tcPr>
            <w:tcW w:w="1140" w:type="pct"/>
            <w:tcBorders>
              <w:top w:val="single" w:sz="4" w:space="0" w:color="000000"/>
              <w:left w:val="single" w:sz="4" w:space="0" w:color="000000"/>
              <w:bottom w:val="single" w:sz="4" w:space="0" w:color="000000"/>
              <w:right w:val="single" w:sz="4" w:space="0" w:color="000000"/>
            </w:tcBorders>
          </w:tcPr>
          <w:p w14:paraId="307FDCAD" w14:textId="77777777" w:rsidR="007A16F1" w:rsidRPr="00231974" w:rsidRDefault="007A16F1"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pt-PT"/>
              </w:rPr>
            </w:pPr>
            <w:r>
              <w:rPr>
                <w:rFonts w:cstheme="minorHAnsi"/>
                <w:sz w:val="20"/>
                <w:szCs w:val="20"/>
                <w:lang w:val="pt"/>
              </w:rPr>
              <w:t>Potencial impacto da propagação do rumor</w:t>
            </w:r>
          </w:p>
          <w:p w14:paraId="344194B7" w14:textId="77777777" w:rsidR="007A16F1" w:rsidRPr="00231974" w:rsidRDefault="007A16F1"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pt-PT"/>
              </w:rPr>
            </w:pPr>
          </w:p>
        </w:tc>
        <w:tc>
          <w:tcPr>
            <w:tcW w:w="1140" w:type="pct"/>
            <w:tcBorders>
              <w:top w:val="single" w:sz="4" w:space="0" w:color="000000"/>
              <w:left w:val="single" w:sz="4" w:space="0" w:color="000000"/>
              <w:bottom w:val="single" w:sz="4" w:space="0" w:color="000000"/>
              <w:right w:val="single" w:sz="4" w:space="0" w:color="000000"/>
            </w:tcBorders>
          </w:tcPr>
          <w:p w14:paraId="52F30F57" w14:textId="77777777" w:rsidR="007A16F1" w:rsidRPr="00F12496" w:rsidRDefault="007A16F1"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lang w:val="pt"/>
              </w:rPr>
              <w:t>Atividades mitigadoras planeadas</w:t>
            </w:r>
          </w:p>
        </w:tc>
        <w:tc>
          <w:tcPr>
            <w:tcW w:w="1321" w:type="pct"/>
            <w:tcBorders>
              <w:top w:val="single" w:sz="4" w:space="0" w:color="000000"/>
              <w:left w:val="single" w:sz="4" w:space="0" w:color="000000"/>
              <w:bottom w:val="single" w:sz="4" w:space="0" w:color="000000"/>
              <w:right w:val="single" w:sz="4" w:space="0" w:color="000000"/>
            </w:tcBorders>
          </w:tcPr>
          <w:p w14:paraId="51A054CC" w14:textId="77777777" w:rsidR="007A16F1" w:rsidRPr="00231974" w:rsidRDefault="007A16F1"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pt-PT"/>
              </w:rPr>
            </w:pPr>
            <w:r>
              <w:rPr>
                <w:rFonts w:cstheme="minorHAnsi"/>
                <w:sz w:val="20"/>
                <w:szCs w:val="20"/>
                <w:lang w:val="pt"/>
              </w:rPr>
              <w:t>Resposta: mensagens-chave caso o rumor ocorra</w:t>
            </w:r>
          </w:p>
        </w:tc>
      </w:tr>
      <w:tr w:rsidR="007A16F1" w:rsidRPr="00CF29CE" w14:paraId="1940083F" w14:textId="77777777" w:rsidTr="00B4184A">
        <w:trPr>
          <w:cnfStyle w:val="000000100000" w:firstRow="0" w:lastRow="0" w:firstColumn="0" w:lastColumn="0" w:oddVBand="0" w:evenVBand="0" w:oddHBand="1" w:evenHBand="0" w:firstRowFirstColumn="0" w:firstRowLastColumn="0" w:lastRowFirstColumn="0" w:lastRowLastColumn="0"/>
          <w:trHeight w:val="1716"/>
        </w:trPr>
        <w:tc>
          <w:tcPr>
            <w:cnfStyle w:val="001000000000" w:firstRow="0" w:lastRow="0" w:firstColumn="1" w:lastColumn="0" w:oddVBand="0" w:evenVBand="0" w:oddHBand="0" w:evenHBand="0" w:firstRowFirstColumn="0" w:firstRowLastColumn="0" w:lastRowFirstColumn="0" w:lastRowLastColumn="0"/>
            <w:tcW w:w="569" w:type="pct"/>
            <w:tcBorders>
              <w:top w:val="single" w:sz="4" w:space="0" w:color="000000"/>
            </w:tcBorders>
            <w:vAlign w:val="center"/>
          </w:tcPr>
          <w:p w14:paraId="0B8B7CCA" w14:textId="77777777" w:rsidR="007A16F1" w:rsidRPr="00231974" w:rsidRDefault="007A16F1" w:rsidP="00B4184A">
            <w:pPr>
              <w:rPr>
                <w:rFonts w:cstheme="minorHAnsi"/>
                <w:b w:val="0"/>
                <w:sz w:val="20"/>
                <w:szCs w:val="20"/>
                <w:lang w:val="pt-PT"/>
              </w:rPr>
            </w:pPr>
            <w:r>
              <w:rPr>
                <w:rFonts w:cstheme="minorHAnsi"/>
                <w:b w:val="0"/>
                <w:bCs w:val="0"/>
                <w:sz w:val="20"/>
                <w:szCs w:val="20"/>
                <w:lang w:val="pt"/>
              </w:rPr>
              <w:t xml:space="preserve">Má qualidade das redes a serem distribuídas </w:t>
            </w:r>
          </w:p>
        </w:tc>
        <w:tc>
          <w:tcPr>
            <w:tcW w:w="830" w:type="pct"/>
            <w:tcBorders>
              <w:top w:val="single" w:sz="4" w:space="0" w:color="000000"/>
            </w:tcBorders>
          </w:tcPr>
          <w:p w14:paraId="013F175F" w14:textId="77777777" w:rsidR="007A16F1" w:rsidRPr="00231974" w:rsidRDefault="007A16F1"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sz w:val="20"/>
                <w:szCs w:val="20"/>
                <w:lang w:val="pt"/>
              </w:rPr>
              <w:t>Um resultado de reações secundárias ocasionais que têm sido relatadas pelos utilizadores de MIT, que incluem dores de cabeça, sintomas comuns de constipação, irritação da pele, sensação de ardor nos olhos e náusea.</w:t>
            </w:r>
          </w:p>
          <w:p w14:paraId="6C703DA6" w14:textId="77777777" w:rsidR="007A16F1" w:rsidRPr="00231974" w:rsidRDefault="007A16F1"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p>
          <w:p w14:paraId="28F9F49B" w14:textId="77777777" w:rsidR="007A16F1" w:rsidRPr="00231974" w:rsidRDefault="007A16F1"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p>
        </w:tc>
        <w:tc>
          <w:tcPr>
            <w:tcW w:w="1140" w:type="pct"/>
            <w:tcBorders>
              <w:top w:val="single" w:sz="4" w:space="0" w:color="000000"/>
            </w:tcBorders>
          </w:tcPr>
          <w:p w14:paraId="1829A186" w14:textId="77777777" w:rsidR="007A16F1" w:rsidRPr="00F12496" w:rsidRDefault="007A16F1" w:rsidP="007A16F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lang w:val="pt"/>
              </w:rPr>
              <w:t>Rejeição das redes pela comunidade</w:t>
            </w:r>
          </w:p>
          <w:p w14:paraId="10264289" w14:textId="77777777" w:rsidR="007A16F1" w:rsidRPr="00F12496" w:rsidRDefault="007A16F1" w:rsidP="007A16F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pt"/>
              </w:rPr>
              <w:t>Pouca utilização das redes recebidas</w:t>
            </w:r>
          </w:p>
          <w:p w14:paraId="26D345BB" w14:textId="77777777" w:rsidR="007A16F1" w:rsidRPr="00231974" w:rsidRDefault="007A16F1" w:rsidP="007A16F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0"/>
                <w:szCs w:val="20"/>
                <w:lang w:val="pt-PT"/>
              </w:rPr>
            </w:pPr>
            <w:r>
              <w:rPr>
                <w:sz w:val="20"/>
                <w:szCs w:val="20"/>
                <w:lang w:val="pt"/>
              </w:rPr>
              <w:t>Falta de confiança nos bens fornecidos pelo governo</w:t>
            </w:r>
          </w:p>
        </w:tc>
        <w:tc>
          <w:tcPr>
            <w:tcW w:w="1140" w:type="pct"/>
            <w:tcBorders>
              <w:top w:val="single" w:sz="4" w:space="0" w:color="000000"/>
            </w:tcBorders>
          </w:tcPr>
          <w:p w14:paraId="1226E71C" w14:textId="77777777" w:rsidR="007A16F1" w:rsidRPr="00231974" w:rsidRDefault="007A16F1"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sz w:val="20"/>
                <w:szCs w:val="20"/>
                <w:lang w:val="pt"/>
              </w:rPr>
              <w:t xml:space="preserve">Assegurar que as mensagens de MSC a serem divulgadas através dos diferentes canais incluem: </w:t>
            </w:r>
          </w:p>
          <w:p w14:paraId="797CDE48" w14:textId="77777777" w:rsidR="007A16F1" w:rsidRPr="00231974" w:rsidRDefault="007A16F1" w:rsidP="007A16F1">
            <w:pPr>
              <w:pStyle w:val="ListParagraph"/>
              <w:numPr>
                <w:ilvl w:val="0"/>
                <w:numId w:val="6"/>
              </w:numPr>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color w:val="202124"/>
                <w:sz w:val="20"/>
                <w:szCs w:val="20"/>
                <w:lang w:val="pt"/>
              </w:rPr>
              <w:t>Como arejar e utilizar a rede corretamente. É crítico que estas mensagens sejam divulgadas antes e durante a distribuição de MTI.</w:t>
            </w:r>
          </w:p>
          <w:p w14:paraId="46686A70" w14:textId="77777777" w:rsidR="007A16F1" w:rsidRPr="00231974" w:rsidRDefault="007A16F1" w:rsidP="007A16F1">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sz w:val="20"/>
                <w:szCs w:val="20"/>
                <w:lang w:val="pt"/>
              </w:rPr>
              <w:t>A malária é uma doença perigosa. É importante que os agregados familiares se protejam a eles próprios e às suas comunidades da malária, ao dormir debaixo de uma rede mosquiteira tratada com inseticida.</w:t>
            </w:r>
          </w:p>
          <w:p w14:paraId="2EC83550" w14:textId="77777777" w:rsidR="007A16F1" w:rsidRPr="00231974" w:rsidRDefault="007A16F1"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p>
        </w:tc>
        <w:tc>
          <w:tcPr>
            <w:tcW w:w="1321" w:type="pct"/>
            <w:tcBorders>
              <w:top w:val="single" w:sz="4" w:space="0" w:color="000000"/>
            </w:tcBorders>
          </w:tcPr>
          <w:p w14:paraId="51B203BF" w14:textId="77777777" w:rsidR="007A16F1" w:rsidRPr="00231974" w:rsidRDefault="007A16F1"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sz w:val="20"/>
                <w:szCs w:val="20"/>
                <w:lang w:val="pt"/>
              </w:rPr>
              <w:t>Se não se verificarem alterações no contexto, as seguintes mensagens-chave podem ser divulgadas às comunidades afetadas:</w:t>
            </w:r>
          </w:p>
          <w:p w14:paraId="35468D61" w14:textId="77777777" w:rsidR="007A16F1" w:rsidRPr="00231974" w:rsidRDefault="007A16F1" w:rsidP="007A16F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sz w:val="20"/>
                <w:szCs w:val="20"/>
                <w:lang w:val="pt"/>
              </w:rPr>
              <w:t>A malária é uma doença perigosa. É importante que os agregados familiares se protejam a eles próprios e às suas comunidades da malária, ao dormir debaixo de uma rede mosquiteira tratada com inseticida.</w:t>
            </w:r>
          </w:p>
          <w:p w14:paraId="6EAA97A7" w14:textId="77777777" w:rsidR="007A16F1" w:rsidRPr="00231974" w:rsidRDefault="007A16F1" w:rsidP="007A16F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sz w:val="20"/>
                <w:szCs w:val="20"/>
                <w:lang w:val="pt"/>
              </w:rPr>
              <w:t>Antes de utilizar a rede, areje-a à sombra durante 24 horas.</w:t>
            </w:r>
          </w:p>
          <w:p w14:paraId="2188E492" w14:textId="77777777" w:rsidR="007A16F1" w:rsidRPr="00231974" w:rsidRDefault="007A16F1" w:rsidP="007A16F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sz w:val="20"/>
                <w:szCs w:val="20"/>
                <w:lang w:val="pt"/>
              </w:rPr>
              <w:t>Todas as redes distribuídas durante a campanha são aprovadas pela Organização Mundial da Saúde e pelo Ministério da Saúde. Foram rigorosamente testadas para assegurar que são seguras para dormir debaixo das mesmas.</w:t>
            </w:r>
          </w:p>
          <w:p w14:paraId="1BB5751B" w14:textId="77777777" w:rsidR="007A16F1" w:rsidRPr="00231974" w:rsidRDefault="007A16F1" w:rsidP="007A16F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sz w:val="20"/>
                <w:szCs w:val="20"/>
                <w:lang w:val="pt"/>
              </w:rPr>
              <w:t>Estas redes são distribuídas em todos os países com malária e podem proteger as pessoas contra a malária quando utilizadas de forma correta e consistente.</w:t>
            </w:r>
          </w:p>
          <w:p w14:paraId="1B5A4BE7" w14:textId="77777777" w:rsidR="007A16F1" w:rsidRPr="00231974" w:rsidRDefault="007A16F1" w:rsidP="007A16F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r>
              <w:rPr>
                <w:rFonts w:cstheme="minorHAnsi"/>
                <w:sz w:val="20"/>
                <w:szCs w:val="20"/>
                <w:lang w:val="pt"/>
              </w:rPr>
              <w:t>A qualidade da rede pode ser mantida através de cuidados apropriados e comportamentos de manutenção por parte dos proprietários.</w:t>
            </w:r>
          </w:p>
          <w:p w14:paraId="721E8E25" w14:textId="77777777" w:rsidR="007A16F1" w:rsidRPr="00231974" w:rsidRDefault="007A16F1"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lang w:val="pt-PT"/>
              </w:rPr>
            </w:pPr>
          </w:p>
        </w:tc>
      </w:tr>
    </w:tbl>
    <w:p w14:paraId="48891474" w14:textId="77777777" w:rsidR="007A16F1" w:rsidRPr="00231974" w:rsidRDefault="007A16F1" w:rsidP="007A16F1">
      <w:pPr>
        <w:rPr>
          <w:rFonts w:asciiTheme="minorHAnsi" w:hAnsiTheme="minorHAnsi" w:cstheme="minorHAnsi"/>
          <w:sz w:val="22"/>
          <w:szCs w:val="22"/>
          <w:lang w:val="pt-PT"/>
        </w:rPr>
        <w:sectPr w:rsidR="007A16F1" w:rsidRPr="00231974" w:rsidSect="007A16F1">
          <w:pgSz w:w="15840" w:h="12240" w:orient="landscape"/>
          <w:pgMar w:top="1440" w:right="1440" w:bottom="1440" w:left="720" w:header="720" w:footer="720" w:gutter="0"/>
          <w:cols w:space="720"/>
        </w:sectPr>
      </w:pPr>
    </w:p>
    <w:p w14:paraId="4DE28F7D" w14:textId="77777777" w:rsidR="007A16F1" w:rsidRPr="00231974" w:rsidRDefault="007A16F1" w:rsidP="007A16F1">
      <w:pPr>
        <w:rPr>
          <w:rFonts w:asciiTheme="minorHAnsi" w:hAnsiTheme="minorHAnsi" w:cstheme="minorHAnsi"/>
          <w:sz w:val="22"/>
          <w:szCs w:val="22"/>
          <w:lang w:val="pt-PT"/>
        </w:rPr>
      </w:pPr>
    </w:p>
    <w:p w14:paraId="07A79717" w14:textId="77777777" w:rsidR="007A16F1" w:rsidRPr="00231974" w:rsidRDefault="007A16F1" w:rsidP="007A16F1">
      <w:pPr>
        <w:rPr>
          <w:rFonts w:asciiTheme="minorHAnsi" w:hAnsiTheme="minorHAnsi" w:cstheme="minorHAnsi"/>
          <w:sz w:val="22"/>
          <w:szCs w:val="22"/>
          <w:lang w:val="pt-PT"/>
        </w:rPr>
      </w:pPr>
    </w:p>
    <w:p w14:paraId="435BF751" w14:textId="77777777" w:rsidR="007A16F1" w:rsidRPr="00231974" w:rsidRDefault="007A16F1" w:rsidP="007A16F1">
      <w:pPr>
        <w:rPr>
          <w:rFonts w:asciiTheme="minorHAnsi" w:hAnsiTheme="minorHAnsi" w:cstheme="minorHAnsi"/>
          <w:sz w:val="22"/>
          <w:szCs w:val="22"/>
          <w:lang w:val="pt-PT"/>
        </w:rPr>
      </w:pPr>
    </w:p>
    <w:p w14:paraId="3A2BAD7A" w14:textId="77777777" w:rsidR="007A16F1" w:rsidRPr="00231974" w:rsidRDefault="007A16F1" w:rsidP="007A16F1">
      <w:pPr>
        <w:rPr>
          <w:rFonts w:ascii="Calibri" w:eastAsia="Calibri" w:hAnsi="Calibri" w:cs="Calibri"/>
          <w:bCs/>
          <w:sz w:val="22"/>
          <w:szCs w:val="22"/>
          <w:lang w:val="pt-PT"/>
        </w:rPr>
      </w:pPr>
    </w:p>
    <w:p w14:paraId="38AAED00" w14:textId="77777777" w:rsidR="007A16F1" w:rsidRPr="00231974" w:rsidRDefault="007A16F1" w:rsidP="007A16F1">
      <w:pPr>
        <w:rPr>
          <w:rFonts w:ascii="Calibri" w:eastAsia="Calibri" w:hAnsi="Calibri" w:cs="Calibri"/>
          <w:bCs/>
          <w:sz w:val="22"/>
          <w:szCs w:val="22"/>
          <w:lang w:val="pt-PT"/>
        </w:rPr>
      </w:pPr>
    </w:p>
    <w:p w14:paraId="1052DE03" w14:textId="77777777" w:rsidR="007A16F1" w:rsidRPr="00231974" w:rsidRDefault="007A16F1" w:rsidP="007A16F1">
      <w:pPr>
        <w:rPr>
          <w:rFonts w:asciiTheme="minorHAnsi" w:hAnsiTheme="minorHAnsi" w:cstheme="minorHAnsi"/>
          <w:b/>
          <w:color w:val="FF0000"/>
          <w:sz w:val="22"/>
          <w:szCs w:val="22"/>
          <w:lang w:val="pt-PT"/>
        </w:rPr>
      </w:pPr>
    </w:p>
    <w:p w14:paraId="561BD7BB" w14:textId="77777777" w:rsidR="007A16F1" w:rsidRPr="00231974" w:rsidRDefault="007A16F1" w:rsidP="007A16F1">
      <w:pPr>
        <w:rPr>
          <w:rFonts w:asciiTheme="minorHAnsi" w:hAnsiTheme="minorHAnsi" w:cstheme="minorHAnsi"/>
          <w:b/>
          <w:color w:val="FF0000"/>
          <w:sz w:val="22"/>
          <w:szCs w:val="22"/>
          <w:lang w:val="pt-PT"/>
        </w:rPr>
      </w:pPr>
    </w:p>
    <w:p w14:paraId="052FF515" w14:textId="77777777" w:rsidR="007A16F1" w:rsidRPr="00231974" w:rsidRDefault="007A16F1" w:rsidP="007A16F1">
      <w:pPr>
        <w:rPr>
          <w:rFonts w:asciiTheme="minorHAnsi" w:hAnsiTheme="minorHAnsi" w:cstheme="minorHAnsi"/>
          <w:b/>
          <w:color w:val="FF0000"/>
          <w:sz w:val="22"/>
          <w:szCs w:val="22"/>
          <w:lang w:val="pt-PT"/>
        </w:rPr>
      </w:pPr>
      <w:r>
        <w:rPr>
          <w:rFonts w:asciiTheme="minorHAnsi" w:hAnsiTheme="minorHAnsi" w:cstheme="minorHAnsi"/>
          <w:b/>
          <w:bCs/>
          <w:color w:val="FF0000"/>
          <w:sz w:val="22"/>
          <w:szCs w:val="22"/>
          <w:lang w:val="pt"/>
        </w:rPr>
        <w:t>Coordenação</w:t>
      </w:r>
    </w:p>
    <w:p w14:paraId="1BD9D96F" w14:textId="77777777" w:rsidR="007A16F1" w:rsidRPr="00231974" w:rsidRDefault="007A16F1" w:rsidP="007A16F1">
      <w:pPr>
        <w:rPr>
          <w:rFonts w:asciiTheme="minorHAnsi" w:hAnsiTheme="minorHAnsi" w:cstheme="minorHAnsi"/>
          <w:bCs/>
          <w:sz w:val="22"/>
          <w:szCs w:val="22"/>
          <w:lang w:val="pt-PT"/>
        </w:rPr>
      </w:pPr>
      <w:r>
        <w:rPr>
          <w:rFonts w:asciiTheme="minorHAnsi" w:hAnsiTheme="minorHAnsi" w:cstheme="minorHAnsi"/>
          <w:sz w:val="22"/>
          <w:szCs w:val="22"/>
          <w:lang w:val="pt"/>
        </w:rPr>
        <w:t>Explicar a estrutura de coordenação para a gestão dos rumores. A narrativa deve explicar os papeis e responsabilidades de todos os intervenientes a cada nível (por exemplo, de comunidade para nacional) na estrutura de gestão de rumores.</w:t>
      </w:r>
    </w:p>
    <w:p w14:paraId="0F7730A6" w14:textId="77777777" w:rsidR="007A16F1" w:rsidRPr="00231974" w:rsidRDefault="007A16F1" w:rsidP="007A16F1">
      <w:pPr>
        <w:rPr>
          <w:rFonts w:asciiTheme="minorHAnsi" w:hAnsiTheme="minorHAnsi" w:cstheme="minorHAnsi"/>
          <w:b/>
          <w:color w:val="FF0000"/>
          <w:sz w:val="22"/>
          <w:szCs w:val="22"/>
          <w:lang w:val="pt-PT"/>
        </w:rPr>
      </w:pPr>
    </w:p>
    <w:p w14:paraId="6A92020E" w14:textId="77777777" w:rsidR="007A16F1" w:rsidRPr="00231974" w:rsidRDefault="007A16F1" w:rsidP="007A16F1">
      <w:pPr>
        <w:rPr>
          <w:rFonts w:asciiTheme="minorHAnsi" w:hAnsiTheme="minorHAnsi" w:cstheme="minorHAnsi"/>
          <w:b/>
          <w:color w:val="FF0000"/>
          <w:sz w:val="22"/>
          <w:szCs w:val="22"/>
          <w:lang w:val="pt-PT"/>
        </w:rPr>
      </w:pPr>
      <w:r>
        <w:rPr>
          <w:rFonts w:asciiTheme="minorHAnsi" w:hAnsiTheme="minorHAnsi" w:cstheme="minorHAnsi"/>
          <w:b/>
          <w:bCs/>
          <w:color w:val="FF0000"/>
          <w:sz w:val="22"/>
          <w:szCs w:val="22"/>
          <w:lang w:val="pt"/>
        </w:rPr>
        <w:t>Processo de gestão de rumores</w:t>
      </w:r>
    </w:p>
    <w:p w14:paraId="7E65C44D" w14:textId="77777777" w:rsidR="007A16F1" w:rsidRPr="00231974" w:rsidRDefault="007A16F1" w:rsidP="007A16F1">
      <w:pPr>
        <w:rPr>
          <w:rFonts w:asciiTheme="minorHAnsi" w:hAnsiTheme="minorHAnsi" w:cstheme="minorHAnsi"/>
          <w:bCs/>
          <w:sz w:val="22"/>
          <w:szCs w:val="22"/>
          <w:lang w:val="pt-PT"/>
        </w:rPr>
      </w:pPr>
      <w:r>
        <w:rPr>
          <w:rFonts w:asciiTheme="minorHAnsi" w:hAnsiTheme="minorHAnsi" w:cstheme="minorHAnsi"/>
          <w:sz w:val="22"/>
          <w:szCs w:val="22"/>
          <w:lang w:val="pt"/>
        </w:rPr>
        <w:t>Esta secção deve explicar o processo para a gestão de rumores. Normalmente, a gestão de rumores tem quatro etapas principais (conforme explicado nas orientações para o desenvolvimento de um plano de gestão de rumores).</w:t>
      </w:r>
    </w:p>
    <w:p w14:paraId="2128A96C" w14:textId="77777777" w:rsidR="007A16F1" w:rsidRPr="00231974" w:rsidRDefault="007A16F1" w:rsidP="007A16F1">
      <w:pPr>
        <w:rPr>
          <w:rFonts w:asciiTheme="minorHAnsi" w:hAnsiTheme="minorHAnsi" w:cstheme="minorHAnsi"/>
          <w:bCs/>
          <w:sz w:val="22"/>
          <w:szCs w:val="22"/>
          <w:lang w:val="pt-PT"/>
        </w:rPr>
      </w:pPr>
    </w:p>
    <w:p w14:paraId="2FF859FE" w14:textId="77777777" w:rsidR="007A16F1" w:rsidRPr="00231974" w:rsidRDefault="007A16F1" w:rsidP="007A16F1">
      <w:pPr>
        <w:rPr>
          <w:rFonts w:asciiTheme="minorHAnsi" w:hAnsiTheme="minorHAnsi" w:cstheme="minorHAnsi"/>
          <w:bCs/>
          <w:sz w:val="22"/>
          <w:szCs w:val="22"/>
          <w:lang w:val="pt-PT"/>
        </w:rPr>
      </w:pPr>
      <w:r>
        <w:rPr>
          <w:rFonts w:asciiTheme="minorHAnsi" w:hAnsiTheme="minorHAnsi" w:cstheme="minorHAnsi"/>
          <w:b/>
          <w:bCs/>
          <w:sz w:val="22"/>
          <w:szCs w:val="22"/>
          <w:lang w:val="pt"/>
        </w:rPr>
        <w:t>Etapa 1: Descobrir os rumores:</w:t>
      </w:r>
      <w:r>
        <w:rPr>
          <w:rFonts w:asciiTheme="minorHAnsi" w:hAnsiTheme="minorHAnsi" w:cstheme="minorHAnsi"/>
          <w:sz w:val="22"/>
          <w:szCs w:val="22"/>
          <w:lang w:val="pt"/>
        </w:rPr>
        <w:t xml:space="preserve"> Explicar detalhadamente o processo e a estrutura implementados para identificar quaisquer rumores e relatar os mesmos a nível nacional. Um exemplo pode ser sessões de sensibilização sobre rumores com líderes comunitários. </w:t>
      </w:r>
    </w:p>
    <w:p w14:paraId="65A1433B" w14:textId="77777777" w:rsidR="007A16F1" w:rsidRPr="00231974" w:rsidRDefault="007A16F1" w:rsidP="007A16F1">
      <w:pPr>
        <w:rPr>
          <w:rFonts w:asciiTheme="minorHAnsi" w:hAnsiTheme="minorHAnsi" w:cstheme="minorHAnsi"/>
          <w:bCs/>
          <w:sz w:val="22"/>
          <w:szCs w:val="22"/>
          <w:lang w:val="pt-PT"/>
        </w:rPr>
      </w:pPr>
    </w:p>
    <w:p w14:paraId="769D2617" w14:textId="77777777" w:rsidR="007A16F1" w:rsidRPr="00231974" w:rsidRDefault="007A16F1" w:rsidP="007A16F1">
      <w:pPr>
        <w:rPr>
          <w:rFonts w:ascii="Calibri" w:eastAsia="Calibri" w:hAnsi="Calibri" w:cs="Calibri"/>
          <w:bCs/>
          <w:sz w:val="22"/>
          <w:szCs w:val="22"/>
          <w:lang w:val="pt-PT"/>
        </w:rPr>
      </w:pPr>
      <w:r>
        <w:rPr>
          <w:rFonts w:asciiTheme="minorHAnsi" w:hAnsiTheme="minorHAnsi" w:cstheme="minorHAnsi"/>
          <w:sz w:val="22"/>
          <w:szCs w:val="22"/>
          <w:lang w:val="pt"/>
        </w:rPr>
        <w:t>Descrever as ferramentas que serão utilizadas para relatar quaisquer rumores de um nível para o outro e como isto será documentado. Anexar quaisquer ferramentas desenvolvidas para este processo. O Quadro 2 é um exemplo de uma ferramenta sobre como os rumores podem ser catalogados.</w:t>
      </w:r>
    </w:p>
    <w:p w14:paraId="05CB43A2" w14:textId="77777777" w:rsidR="007A16F1" w:rsidRPr="00231974" w:rsidRDefault="007A16F1" w:rsidP="007A16F1">
      <w:pPr>
        <w:rPr>
          <w:rFonts w:ascii="Calibri" w:eastAsia="Calibri" w:hAnsi="Calibri" w:cs="Calibri"/>
          <w:bCs/>
          <w:sz w:val="22"/>
          <w:szCs w:val="22"/>
          <w:lang w:val="pt-PT"/>
        </w:rPr>
      </w:pPr>
    </w:p>
    <w:p w14:paraId="61EE5A51" w14:textId="77777777" w:rsidR="007A16F1" w:rsidRPr="00231974" w:rsidRDefault="007A16F1" w:rsidP="007A16F1">
      <w:pPr>
        <w:rPr>
          <w:rFonts w:ascii="Calibri" w:eastAsia="Calibri" w:hAnsi="Calibri" w:cs="Calibri"/>
          <w:b/>
          <w:i/>
          <w:iCs/>
          <w:color w:val="0070C0"/>
          <w:sz w:val="22"/>
          <w:szCs w:val="22"/>
          <w:lang w:val="pt-PT"/>
        </w:rPr>
      </w:pPr>
      <w:r>
        <w:rPr>
          <w:rFonts w:ascii="Calibri" w:eastAsia="Calibri" w:hAnsi="Calibri" w:cs="Calibri"/>
          <w:b/>
          <w:bCs/>
          <w:i/>
          <w:iCs/>
          <w:color w:val="0070C0"/>
          <w:sz w:val="22"/>
          <w:szCs w:val="22"/>
          <w:lang w:val="pt"/>
        </w:rPr>
        <w:t>Quadro 2: Catalogação de rumores identificados - amostra</w:t>
      </w:r>
    </w:p>
    <w:tbl>
      <w:tblPr>
        <w:tblW w:w="935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63"/>
        <w:gridCol w:w="3402"/>
        <w:gridCol w:w="3685"/>
      </w:tblGrid>
      <w:tr w:rsidR="007A16F1" w:rsidRPr="00CF29CE" w14:paraId="4682748E" w14:textId="77777777" w:rsidTr="00B4184A">
        <w:trPr>
          <w:tblHeader/>
        </w:trPr>
        <w:tc>
          <w:tcPr>
            <w:tcW w:w="2263" w:type="dxa"/>
            <w:tcBorders>
              <w:top w:val="single" w:sz="4" w:space="0" w:color="000000"/>
              <w:left w:val="single" w:sz="4" w:space="0" w:color="000000"/>
              <w:bottom w:val="single" w:sz="4" w:space="0" w:color="000000"/>
              <w:right w:val="single" w:sz="4" w:space="0" w:color="000000"/>
            </w:tcBorders>
          </w:tcPr>
          <w:p w14:paraId="100BC5AC" w14:textId="77777777" w:rsidR="007A16F1" w:rsidRPr="00F12496" w:rsidRDefault="007A16F1" w:rsidP="00B4184A">
            <w:pPr>
              <w:rPr>
                <w:rFonts w:ascii="Calibri" w:eastAsia="Calibri" w:hAnsi="Calibri" w:cs="Calibri"/>
                <w:sz w:val="20"/>
                <w:szCs w:val="20"/>
              </w:rPr>
            </w:pPr>
            <w:r>
              <w:rPr>
                <w:rFonts w:ascii="Calibri" w:eastAsia="Calibri" w:hAnsi="Calibri" w:cs="Calibri"/>
                <w:bCs/>
                <w:sz w:val="20"/>
                <w:szCs w:val="20"/>
                <w:lang w:val="pt"/>
              </w:rPr>
              <w:t>Rumor/informação errada/desinformação</w:t>
            </w:r>
          </w:p>
        </w:tc>
        <w:tc>
          <w:tcPr>
            <w:tcW w:w="3402" w:type="dxa"/>
            <w:tcBorders>
              <w:top w:val="single" w:sz="4" w:space="0" w:color="000000"/>
              <w:left w:val="single" w:sz="4" w:space="0" w:color="000000"/>
              <w:bottom w:val="single" w:sz="4" w:space="0" w:color="000000"/>
              <w:right w:val="single" w:sz="4" w:space="0" w:color="000000"/>
            </w:tcBorders>
          </w:tcPr>
          <w:p w14:paraId="2EAB0EB5" w14:textId="77777777" w:rsidR="007A16F1" w:rsidRPr="00F12496" w:rsidRDefault="007A16F1" w:rsidP="00B4184A">
            <w:pPr>
              <w:rPr>
                <w:rFonts w:ascii="Calibri" w:eastAsia="Calibri" w:hAnsi="Calibri" w:cs="Calibri"/>
                <w:sz w:val="20"/>
                <w:szCs w:val="20"/>
              </w:rPr>
            </w:pPr>
            <w:r>
              <w:rPr>
                <w:rFonts w:ascii="Calibri" w:eastAsia="Calibri" w:hAnsi="Calibri" w:cs="Calibri"/>
                <w:bCs/>
                <w:sz w:val="20"/>
                <w:szCs w:val="20"/>
                <w:lang w:val="pt"/>
              </w:rPr>
              <w:t>Causas do rumor</w:t>
            </w:r>
          </w:p>
        </w:tc>
        <w:tc>
          <w:tcPr>
            <w:tcW w:w="3685" w:type="dxa"/>
            <w:tcBorders>
              <w:top w:val="single" w:sz="4" w:space="0" w:color="000000"/>
              <w:left w:val="single" w:sz="4" w:space="0" w:color="000000"/>
              <w:bottom w:val="single" w:sz="4" w:space="0" w:color="000000"/>
              <w:right w:val="single" w:sz="4" w:space="0" w:color="000000"/>
            </w:tcBorders>
          </w:tcPr>
          <w:p w14:paraId="73600A92" w14:textId="77777777" w:rsidR="007A16F1" w:rsidRPr="00231974" w:rsidRDefault="007A16F1" w:rsidP="00B4184A">
            <w:pPr>
              <w:rPr>
                <w:rFonts w:ascii="Calibri" w:eastAsia="Calibri" w:hAnsi="Calibri" w:cs="Calibri"/>
                <w:color w:val="D9D9D9" w:themeColor="background1" w:themeShade="D9"/>
                <w:sz w:val="20"/>
                <w:szCs w:val="20"/>
                <w:lang w:val="pt-PT"/>
              </w:rPr>
            </w:pPr>
            <w:r>
              <w:rPr>
                <w:rFonts w:ascii="Calibri" w:eastAsia="Calibri" w:hAnsi="Calibri" w:cs="Calibri"/>
                <w:bCs/>
                <w:color w:val="FFFFFF" w:themeColor="background1"/>
                <w:sz w:val="20"/>
                <w:szCs w:val="20"/>
                <w:lang w:val="pt"/>
              </w:rPr>
              <w:t>Impacto / potencial impacto da propagação do rumor</w:t>
            </w:r>
          </w:p>
        </w:tc>
      </w:tr>
      <w:tr w:rsidR="007A16F1" w:rsidRPr="00CF29CE" w14:paraId="199FC4DC" w14:textId="77777777" w:rsidTr="00B4184A">
        <w:trPr>
          <w:trHeight w:val="4883"/>
        </w:trPr>
        <w:tc>
          <w:tcPr>
            <w:tcW w:w="2263" w:type="dxa"/>
            <w:tcBorders>
              <w:top w:val="single" w:sz="4" w:space="0" w:color="000000"/>
            </w:tcBorders>
          </w:tcPr>
          <w:p w14:paraId="15BE4C9F" w14:textId="77777777" w:rsidR="007A16F1" w:rsidRPr="00231974" w:rsidRDefault="007A16F1" w:rsidP="00B4184A">
            <w:pPr>
              <w:rPr>
                <w:rFonts w:ascii="Calibri" w:eastAsia="Calibri" w:hAnsi="Calibri" w:cs="Calibri"/>
                <w:color w:val="000000"/>
                <w:sz w:val="20"/>
                <w:szCs w:val="20"/>
                <w:lang w:val="pt-PT"/>
              </w:rPr>
            </w:pPr>
            <w:r>
              <w:rPr>
                <w:rFonts w:ascii="Calibri" w:eastAsia="Calibri" w:hAnsi="Calibri" w:cs="Calibri"/>
                <w:bCs/>
                <w:color w:val="000000"/>
                <w:sz w:val="20"/>
                <w:szCs w:val="20"/>
                <w:lang w:val="pt"/>
              </w:rPr>
              <w:t>O químico na rede é tóxico e mau para a nossa saúde. É preciso lavar a rede antes de a utilizar.</w:t>
            </w:r>
          </w:p>
        </w:tc>
        <w:tc>
          <w:tcPr>
            <w:tcW w:w="3402" w:type="dxa"/>
            <w:tcBorders>
              <w:top w:val="single" w:sz="4" w:space="0" w:color="000000"/>
            </w:tcBorders>
          </w:tcPr>
          <w:p w14:paraId="408E2BDB" w14:textId="77777777" w:rsidR="007A16F1" w:rsidRPr="00231974" w:rsidRDefault="007A16F1" w:rsidP="00B4184A">
            <w:pPr>
              <w:rPr>
                <w:rFonts w:ascii="Calibri" w:eastAsia="Calibri" w:hAnsi="Calibri" w:cs="Calibri"/>
                <w:color w:val="000000"/>
                <w:sz w:val="20"/>
                <w:szCs w:val="20"/>
                <w:lang w:val="pt-PT"/>
              </w:rPr>
            </w:pPr>
            <w:r>
              <w:rPr>
                <w:rFonts w:ascii="Calibri" w:eastAsia="Calibri" w:hAnsi="Calibri" w:cs="Calibri"/>
                <w:color w:val="000000"/>
                <w:sz w:val="20"/>
                <w:szCs w:val="20"/>
                <w:lang w:val="pt"/>
              </w:rPr>
              <w:t>Um erro no pacote do MTI que indicava que os MTI precisavam de ser lavados antes da sua utilização fez com que os agregados familiares acreditassem que os inseticidas presentes no MTI eram prejudiciais para a sua saúde.</w:t>
            </w:r>
          </w:p>
          <w:p w14:paraId="29353DF6" w14:textId="77777777" w:rsidR="007A16F1" w:rsidRPr="00231974" w:rsidRDefault="007A16F1" w:rsidP="00B4184A">
            <w:pPr>
              <w:rPr>
                <w:rFonts w:ascii="Calibri" w:eastAsia="Calibri" w:hAnsi="Calibri" w:cs="Calibri"/>
                <w:color w:val="000000"/>
                <w:sz w:val="20"/>
                <w:szCs w:val="20"/>
                <w:lang w:val="pt-PT"/>
              </w:rPr>
            </w:pPr>
          </w:p>
          <w:p w14:paraId="7A96D231" w14:textId="77777777" w:rsidR="007A16F1" w:rsidRPr="00231974" w:rsidRDefault="007A16F1" w:rsidP="00B4184A">
            <w:pPr>
              <w:rPr>
                <w:rFonts w:ascii="Calibri" w:eastAsia="Calibri" w:hAnsi="Calibri" w:cs="Calibri"/>
                <w:i/>
                <w:iCs/>
                <w:color w:val="000000"/>
                <w:sz w:val="20"/>
                <w:szCs w:val="20"/>
                <w:lang w:val="pt-PT"/>
              </w:rPr>
            </w:pPr>
            <w:r>
              <w:rPr>
                <w:rFonts w:ascii="Calibri" w:eastAsia="Calibri" w:hAnsi="Calibri" w:cs="Calibri"/>
                <w:i/>
                <w:iCs/>
                <w:color w:val="000000"/>
                <w:sz w:val="20"/>
                <w:szCs w:val="20"/>
                <w:lang w:val="pt"/>
              </w:rPr>
              <w:t>Estes tipos de rumores relacionados com a saúde também podem ocorrer se, por exemplo, os agregados familiares que recebem MTI impregnados com deltametrina registarem um aumento de tosse quando dormem debaixo dos novos MTI</w:t>
            </w:r>
          </w:p>
          <w:p w14:paraId="070A9B1D" w14:textId="77777777" w:rsidR="007A16F1" w:rsidRPr="00231974" w:rsidRDefault="007A16F1" w:rsidP="00B4184A">
            <w:pPr>
              <w:rPr>
                <w:rFonts w:ascii="Calibri" w:eastAsia="Calibri" w:hAnsi="Calibri" w:cs="Calibri"/>
                <w:i/>
                <w:iCs/>
                <w:color w:val="000000"/>
                <w:sz w:val="20"/>
                <w:szCs w:val="20"/>
                <w:lang w:val="pt-PT"/>
              </w:rPr>
            </w:pPr>
          </w:p>
          <w:p w14:paraId="3CED5E02" w14:textId="77777777" w:rsidR="007A16F1" w:rsidRPr="00231974" w:rsidRDefault="007A16F1" w:rsidP="00B4184A">
            <w:pPr>
              <w:rPr>
                <w:rFonts w:ascii="Calibri" w:eastAsia="Calibri" w:hAnsi="Calibri" w:cs="Calibri"/>
                <w:i/>
                <w:iCs/>
                <w:color w:val="000000"/>
                <w:sz w:val="20"/>
                <w:szCs w:val="20"/>
                <w:lang w:val="pt-PT"/>
              </w:rPr>
            </w:pPr>
            <w:r>
              <w:rPr>
                <w:rFonts w:ascii="Calibri" w:eastAsia="Calibri" w:hAnsi="Calibri" w:cs="Calibri"/>
                <w:i/>
                <w:iCs/>
                <w:color w:val="000000"/>
                <w:sz w:val="20"/>
                <w:szCs w:val="20"/>
                <w:lang w:val="pt"/>
              </w:rPr>
              <w:t>Também podem ocorrer rumores quando estão a ser distribuídos tipos novos ou diferentes de MTI (por exemplo, PBO vs. redes padrão tratadas com inseticida de longa duração [LLIN] ou polietileno vs. Poliéster) em diferentes áreas geográficas.</w:t>
            </w:r>
          </w:p>
        </w:tc>
        <w:tc>
          <w:tcPr>
            <w:tcW w:w="3685" w:type="dxa"/>
            <w:tcBorders>
              <w:top w:val="single" w:sz="4" w:space="0" w:color="000000"/>
            </w:tcBorders>
          </w:tcPr>
          <w:p w14:paraId="793C4E96"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Como resultado, muitos agregados familiares lavaram os seus MTI antes de os utilizarem, reduzindo assim o inseticida e, portanto, a eficácia do MTI. Outros agregados familiares recusaram-se a recolher ou utilizar os MTI por acreditarem que eram nocivos para a sua saúde.</w:t>
            </w:r>
          </w:p>
        </w:tc>
      </w:tr>
    </w:tbl>
    <w:p w14:paraId="214FE2D9" w14:textId="77777777" w:rsidR="007A16F1" w:rsidRPr="00231974" w:rsidRDefault="007A16F1" w:rsidP="007A16F1">
      <w:pPr>
        <w:rPr>
          <w:rFonts w:ascii="Calibri" w:eastAsia="Calibri" w:hAnsi="Calibri" w:cs="Calibri"/>
          <w:b/>
          <w:i/>
          <w:iCs/>
          <w:color w:val="0070C0"/>
          <w:sz w:val="22"/>
          <w:szCs w:val="22"/>
          <w:lang w:val="pt-PT"/>
        </w:rPr>
      </w:pPr>
    </w:p>
    <w:p w14:paraId="10BE57C8" w14:textId="77777777" w:rsidR="007A16F1" w:rsidRPr="00231974" w:rsidRDefault="007A16F1" w:rsidP="007A16F1">
      <w:pPr>
        <w:rPr>
          <w:rFonts w:ascii="Calibri" w:eastAsia="Calibri" w:hAnsi="Calibri" w:cs="Calibri"/>
          <w:bCs/>
          <w:sz w:val="22"/>
          <w:szCs w:val="22"/>
          <w:lang w:val="pt-PT"/>
        </w:rPr>
      </w:pPr>
      <w:r>
        <w:rPr>
          <w:rFonts w:ascii="Calibri" w:eastAsia="Calibri" w:hAnsi="Calibri" w:cs="Calibri"/>
          <w:b/>
          <w:bCs/>
          <w:sz w:val="22"/>
          <w:szCs w:val="22"/>
          <w:lang w:val="pt"/>
        </w:rPr>
        <w:t>Etapa 2: Analisar o rumor:</w:t>
      </w:r>
      <w:r>
        <w:rPr>
          <w:rFonts w:ascii="Calibri" w:eastAsia="Calibri" w:hAnsi="Calibri" w:cs="Calibri"/>
          <w:sz w:val="22"/>
          <w:szCs w:val="22"/>
          <w:lang w:val="pt"/>
        </w:rPr>
        <w:t xml:space="preserve"> Descrever como serão analisados quaisquer rumores identificados a fim de avaliar o seu alcance e escala, e como isto irá fundamentar a resposta. Explicar as diferentes escalas a ser utilizadas para fundamentar a resposta (por exemplo, o rumor está localizado somente em duas comunidades), que ferramentas serão utilizadas (estas ferramentas devem estar anexadas ao PGR), e aqueles responsáveis por conduzir a análise. A Figura 1 é um exemplo de uma ferramenta que pode ser utilizada para realizar uma análise rápida da informação errada/desinformação ou rumor se o alcance e a escala forem desconhecidos.</w:t>
      </w:r>
    </w:p>
    <w:p w14:paraId="713A48ED" w14:textId="77777777" w:rsidR="007A16F1" w:rsidRPr="00231974" w:rsidRDefault="007A16F1" w:rsidP="007A16F1">
      <w:pPr>
        <w:rPr>
          <w:rFonts w:ascii="Calibri" w:eastAsia="Calibri" w:hAnsi="Calibri" w:cs="Calibri"/>
          <w:bCs/>
          <w:sz w:val="22"/>
          <w:szCs w:val="22"/>
          <w:lang w:val="pt-PT"/>
        </w:rPr>
      </w:pPr>
    </w:p>
    <w:p w14:paraId="640CB1EB" w14:textId="77777777" w:rsidR="007A16F1" w:rsidRPr="00231974" w:rsidRDefault="007A16F1" w:rsidP="007A16F1">
      <w:pPr>
        <w:rPr>
          <w:rFonts w:ascii="Calibri" w:eastAsia="Calibri" w:hAnsi="Calibri" w:cs="Calibri"/>
          <w:bCs/>
          <w:sz w:val="22"/>
          <w:szCs w:val="22"/>
          <w:lang w:val="pt-PT"/>
        </w:rPr>
      </w:pPr>
      <w:r>
        <w:rPr>
          <w:rFonts w:ascii="Calibri" w:eastAsia="Calibri" w:hAnsi="Calibri" w:cs="Calibri"/>
          <w:sz w:val="22"/>
          <w:szCs w:val="22"/>
          <w:lang w:val="pt"/>
        </w:rPr>
        <w:t>Figura 1: Ferramenta de avaliação rápida para a gestão de rumores numa campanha de MTI</w:t>
      </w:r>
    </w:p>
    <w:p w14:paraId="56126E18" w14:textId="77777777" w:rsidR="007A16F1" w:rsidRPr="00231974" w:rsidRDefault="007A16F1" w:rsidP="007A16F1">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lang w:val="pt-PT"/>
        </w:rPr>
      </w:pPr>
    </w:p>
    <w:p w14:paraId="1C1673E0" w14:textId="77777777" w:rsidR="007A16F1" w:rsidRPr="00231974" w:rsidRDefault="007A16F1" w:rsidP="007A16F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lang w:val="pt-PT"/>
        </w:rPr>
      </w:pPr>
      <w:r>
        <w:rPr>
          <w:rFonts w:asciiTheme="minorHAnsi" w:hAnsiTheme="minorHAnsi" w:cstheme="minorHAnsi"/>
          <w:b/>
          <w:bCs/>
          <w:sz w:val="22"/>
          <w:szCs w:val="22"/>
          <w:lang w:val="pt"/>
        </w:rPr>
        <w:t>Campanha de distribuição de MTI</w:t>
      </w:r>
    </w:p>
    <w:p w14:paraId="24681418" w14:textId="77777777" w:rsidR="007A16F1" w:rsidRPr="00231974" w:rsidRDefault="007A16F1" w:rsidP="007A16F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lang w:val="pt-PT"/>
        </w:rPr>
      </w:pPr>
      <w:r>
        <w:rPr>
          <w:rFonts w:asciiTheme="minorHAnsi" w:hAnsiTheme="minorHAnsi" w:cstheme="minorHAnsi"/>
          <w:b/>
          <w:bCs/>
          <w:sz w:val="22"/>
          <w:szCs w:val="22"/>
          <w:lang w:val="pt"/>
        </w:rPr>
        <w:t xml:space="preserve">Avaliação rápida do alcance e da escala dos rumores </w:t>
      </w:r>
    </w:p>
    <w:p w14:paraId="47D7ADA4" w14:textId="77777777" w:rsidR="007A16F1" w:rsidRPr="00231974" w:rsidRDefault="007A16F1" w:rsidP="007A16F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pt-PT"/>
        </w:rPr>
      </w:pPr>
    </w:p>
    <w:p w14:paraId="382D4D03" w14:textId="77777777" w:rsidR="007A16F1" w:rsidRPr="00231974" w:rsidRDefault="007A16F1" w:rsidP="007A16F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pt-PT"/>
        </w:rPr>
      </w:pPr>
      <w:r>
        <w:rPr>
          <w:rFonts w:asciiTheme="minorHAnsi" w:hAnsiTheme="minorHAnsi" w:cstheme="minorHAnsi"/>
          <w:b/>
          <w:bCs/>
          <w:sz w:val="22"/>
          <w:szCs w:val="22"/>
          <w:lang w:val="pt"/>
        </w:rPr>
        <w:t>Objetivo:</w:t>
      </w:r>
      <w:r>
        <w:rPr>
          <w:rFonts w:asciiTheme="minorHAnsi" w:hAnsiTheme="minorHAnsi" w:cstheme="minorHAnsi"/>
          <w:sz w:val="22"/>
          <w:szCs w:val="22"/>
          <w:lang w:val="pt"/>
        </w:rPr>
        <w:t xml:space="preserve"> Este quadro foi concebido para ajudar os programas nacionais contra a malária, as equipas de saúde regionais e distritais e os seus parceiros a avaliar rapidamente o alcance e a escala dos rumores a afetar o acesso e utilização do MTI, ou as atividades gerais da campanha. Os resultados desta avaliação rápida irão ajudar os programas nacionais contra a malária e os seus parceiros a aprimorar o plano de gestão de rumores e atividades, ferramentas e materiais associados à resposta destes rumores.</w:t>
      </w:r>
    </w:p>
    <w:p w14:paraId="3CF03D2A" w14:textId="77777777" w:rsidR="007A16F1" w:rsidRPr="00231974" w:rsidRDefault="007A16F1" w:rsidP="007A16F1">
      <w:pPr>
        <w:rPr>
          <w:lang w:val="pt-PT"/>
        </w:rPr>
      </w:pPr>
    </w:p>
    <w:tbl>
      <w:tblPr>
        <w:tblStyle w:val="TableGrid"/>
        <w:tblW w:w="0" w:type="auto"/>
        <w:tblLook w:val="04A0" w:firstRow="1" w:lastRow="0" w:firstColumn="1" w:lastColumn="0" w:noHBand="0" w:noVBand="1"/>
      </w:tblPr>
      <w:tblGrid>
        <w:gridCol w:w="4919"/>
        <w:gridCol w:w="4431"/>
      </w:tblGrid>
      <w:tr w:rsidR="007A16F1" w:rsidRPr="00F12496" w14:paraId="06C9E187" w14:textId="77777777" w:rsidTr="00B4184A">
        <w:tc>
          <w:tcPr>
            <w:tcW w:w="6975" w:type="dxa"/>
            <w:shd w:val="clear" w:color="auto" w:fill="AEAAAA" w:themeFill="background2" w:themeFillShade="BF"/>
          </w:tcPr>
          <w:p w14:paraId="67673C43" w14:textId="77777777" w:rsidR="007A16F1" w:rsidRPr="00F12496" w:rsidRDefault="007A16F1" w:rsidP="00B4184A">
            <w:pPr>
              <w:rPr>
                <w:rFonts w:asciiTheme="minorHAnsi" w:hAnsiTheme="minorHAnsi" w:cstheme="minorHAnsi"/>
                <w:sz w:val="22"/>
                <w:szCs w:val="22"/>
              </w:rPr>
            </w:pPr>
            <w:r>
              <w:rPr>
                <w:rFonts w:asciiTheme="minorHAnsi" w:hAnsiTheme="minorHAnsi" w:cstheme="minorHAnsi"/>
                <w:sz w:val="22"/>
                <w:szCs w:val="22"/>
                <w:lang w:val="pt"/>
              </w:rPr>
              <w:t>Nome da região/distrito</w:t>
            </w:r>
          </w:p>
        </w:tc>
        <w:tc>
          <w:tcPr>
            <w:tcW w:w="6975" w:type="dxa"/>
          </w:tcPr>
          <w:p w14:paraId="7E7FC588" w14:textId="77777777" w:rsidR="007A16F1" w:rsidRPr="00F12496" w:rsidRDefault="007A16F1" w:rsidP="00B4184A">
            <w:pPr>
              <w:rPr>
                <w:rFonts w:asciiTheme="minorHAnsi" w:hAnsiTheme="minorHAnsi" w:cstheme="minorHAnsi"/>
                <w:sz w:val="22"/>
                <w:szCs w:val="22"/>
              </w:rPr>
            </w:pPr>
          </w:p>
        </w:tc>
      </w:tr>
      <w:tr w:rsidR="007A16F1" w:rsidRPr="00F12496" w14:paraId="028BD450" w14:textId="77777777" w:rsidTr="00B4184A">
        <w:tc>
          <w:tcPr>
            <w:tcW w:w="6975" w:type="dxa"/>
            <w:shd w:val="clear" w:color="auto" w:fill="AEAAAA" w:themeFill="background2" w:themeFillShade="BF"/>
          </w:tcPr>
          <w:p w14:paraId="09DDB9E9" w14:textId="77777777" w:rsidR="007A16F1" w:rsidRPr="00F12496" w:rsidRDefault="007A16F1" w:rsidP="00B4184A">
            <w:pPr>
              <w:rPr>
                <w:rFonts w:asciiTheme="minorHAnsi" w:hAnsiTheme="minorHAnsi" w:cstheme="minorHAnsi"/>
                <w:sz w:val="22"/>
                <w:szCs w:val="22"/>
              </w:rPr>
            </w:pPr>
            <w:r>
              <w:rPr>
                <w:rFonts w:asciiTheme="minorHAnsi" w:hAnsiTheme="minorHAnsi" w:cstheme="minorHAnsi"/>
                <w:sz w:val="22"/>
                <w:szCs w:val="22"/>
                <w:lang w:val="pt"/>
              </w:rPr>
              <w:t>Data de submissão</w:t>
            </w:r>
          </w:p>
        </w:tc>
        <w:tc>
          <w:tcPr>
            <w:tcW w:w="6975" w:type="dxa"/>
          </w:tcPr>
          <w:p w14:paraId="1A31C629" w14:textId="77777777" w:rsidR="007A16F1" w:rsidRPr="00F12496" w:rsidRDefault="007A16F1" w:rsidP="00B4184A">
            <w:pPr>
              <w:rPr>
                <w:rFonts w:asciiTheme="minorHAnsi" w:hAnsiTheme="minorHAnsi" w:cstheme="minorHAnsi"/>
                <w:sz w:val="22"/>
                <w:szCs w:val="22"/>
              </w:rPr>
            </w:pPr>
          </w:p>
        </w:tc>
      </w:tr>
      <w:tr w:rsidR="007A16F1" w:rsidRPr="00F12496" w14:paraId="6FA1B02C" w14:textId="77777777" w:rsidTr="00B4184A">
        <w:tc>
          <w:tcPr>
            <w:tcW w:w="6975" w:type="dxa"/>
            <w:shd w:val="clear" w:color="auto" w:fill="AEAAAA" w:themeFill="background2" w:themeFillShade="BF"/>
          </w:tcPr>
          <w:p w14:paraId="495CA421" w14:textId="77777777" w:rsidR="007A16F1" w:rsidRPr="00F12496" w:rsidRDefault="007A16F1" w:rsidP="00B4184A">
            <w:pPr>
              <w:rPr>
                <w:rFonts w:asciiTheme="minorHAnsi" w:hAnsiTheme="minorHAnsi" w:cstheme="minorHAnsi"/>
                <w:sz w:val="22"/>
                <w:szCs w:val="22"/>
              </w:rPr>
            </w:pPr>
            <w:r>
              <w:rPr>
                <w:rFonts w:asciiTheme="minorHAnsi" w:hAnsiTheme="minorHAnsi" w:cstheme="minorHAnsi"/>
                <w:sz w:val="22"/>
                <w:szCs w:val="22"/>
                <w:lang w:val="pt"/>
              </w:rPr>
              <w:t>Nome do relator</w:t>
            </w:r>
          </w:p>
        </w:tc>
        <w:tc>
          <w:tcPr>
            <w:tcW w:w="6975" w:type="dxa"/>
          </w:tcPr>
          <w:p w14:paraId="02116022" w14:textId="77777777" w:rsidR="007A16F1" w:rsidRPr="00F12496" w:rsidRDefault="007A16F1" w:rsidP="00B4184A">
            <w:pPr>
              <w:rPr>
                <w:rFonts w:asciiTheme="minorHAnsi" w:hAnsiTheme="minorHAnsi" w:cstheme="minorHAnsi"/>
                <w:sz w:val="22"/>
                <w:szCs w:val="22"/>
              </w:rPr>
            </w:pPr>
          </w:p>
        </w:tc>
      </w:tr>
      <w:tr w:rsidR="007A16F1" w:rsidRPr="00CF29CE" w14:paraId="250EBAAC" w14:textId="77777777" w:rsidTr="00B4184A">
        <w:tc>
          <w:tcPr>
            <w:tcW w:w="6975" w:type="dxa"/>
            <w:shd w:val="clear" w:color="auto" w:fill="AEAAAA" w:themeFill="background2" w:themeFillShade="BF"/>
          </w:tcPr>
          <w:p w14:paraId="28F06E31" w14:textId="77777777" w:rsidR="007A16F1" w:rsidRPr="00231974" w:rsidRDefault="007A16F1" w:rsidP="00B4184A">
            <w:pPr>
              <w:rPr>
                <w:rFonts w:asciiTheme="minorHAnsi" w:hAnsiTheme="minorHAnsi" w:cstheme="minorHAnsi"/>
                <w:sz w:val="22"/>
                <w:szCs w:val="22"/>
                <w:lang w:val="pt-PT"/>
              </w:rPr>
            </w:pPr>
            <w:r>
              <w:rPr>
                <w:rFonts w:asciiTheme="minorHAnsi" w:hAnsiTheme="minorHAnsi" w:cstheme="minorHAnsi"/>
                <w:sz w:val="22"/>
                <w:szCs w:val="22"/>
                <w:lang w:val="pt"/>
              </w:rPr>
              <w:t>Nome dos prestadores de serviços que supervisionam a distribuição</w:t>
            </w:r>
          </w:p>
        </w:tc>
        <w:tc>
          <w:tcPr>
            <w:tcW w:w="6975" w:type="dxa"/>
          </w:tcPr>
          <w:p w14:paraId="2AC00F11" w14:textId="77777777" w:rsidR="007A16F1" w:rsidRPr="00231974" w:rsidRDefault="007A16F1" w:rsidP="00B4184A">
            <w:pPr>
              <w:rPr>
                <w:rFonts w:asciiTheme="minorHAnsi" w:hAnsiTheme="minorHAnsi" w:cstheme="minorHAnsi"/>
                <w:sz w:val="22"/>
                <w:szCs w:val="22"/>
                <w:lang w:val="pt-PT"/>
              </w:rPr>
            </w:pPr>
          </w:p>
        </w:tc>
      </w:tr>
    </w:tbl>
    <w:p w14:paraId="411C1481" w14:textId="77777777" w:rsidR="007A16F1" w:rsidRPr="00231974" w:rsidRDefault="007A16F1" w:rsidP="007A16F1">
      <w:pPr>
        <w:rPr>
          <w:rFonts w:asciiTheme="minorHAnsi" w:hAnsiTheme="minorHAnsi" w:cstheme="minorHAnsi"/>
          <w:sz w:val="22"/>
          <w:szCs w:val="22"/>
          <w:lang w:val="pt-PT"/>
        </w:rPr>
      </w:pPr>
    </w:p>
    <w:p w14:paraId="6D4B5F4B" w14:textId="77777777" w:rsidR="007A16F1" w:rsidRPr="00231974" w:rsidRDefault="007A16F1" w:rsidP="007A16F1">
      <w:pPr>
        <w:rPr>
          <w:rFonts w:asciiTheme="minorHAnsi" w:hAnsiTheme="minorHAnsi" w:cstheme="minorHAnsi"/>
          <w:sz w:val="22"/>
          <w:szCs w:val="22"/>
          <w:lang w:val="pt-PT"/>
        </w:rPr>
      </w:pPr>
    </w:p>
    <w:tbl>
      <w:tblPr>
        <w:tblStyle w:val="TableGrid"/>
        <w:tblW w:w="5000" w:type="pct"/>
        <w:tblLook w:val="04A0" w:firstRow="1" w:lastRow="0" w:firstColumn="1" w:lastColumn="0" w:noHBand="0" w:noVBand="1"/>
      </w:tblPr>
      <w:tblGrid>
        <w:gridCol w:w="1759"/>
        <w:gridCol w:w="1891"/>
        <w:gridCol w:w="1926"/>
        <w:gridCol w:w="1887"/>
        <w:gridCol w:w="1887"/>
      </w:tblGrid>
      <w:tr w:rsidR="007A16F1" w:rsidRPr="00F12496" w14:paraId="60CF5E98" w14:textId="77777777" w:rsidTr="00B4184A">
        <w:trPr>
          <w:trHeight w:val="107"/>
        </w:trPr>
        <w:tc>
          <w:tcPr>
            <w:tcW w:w="5000" w:type="pct"/>
            <w:gridSpan w:val="5"/>
            <w:shd w:val="clear" w:color="auto" w:fill="D9D9D9" w:themeFill="background1" w:themeFillShade="D9"/>
          </w:tcPr>
          <w:p w14:paraId="7F93B68E" w14:textId="77777777" w:rsidR="007A16F1" w:rsidRPr="00F12496" w:rsidRDefault="007A16F1" w:rsidP="00B4184A">
            <w:pPr>
              <w:jc w:val="center"/>
              <w:rPr>
                <w:rFonts w:asciiTheme="minorHAnsi" w:hAnsiTheme="minorHAnsi" w:cstheme="minorHAnsi"/>
                <w:b/>
                <w:bCs/>
                <w:sz w:val="22"/>
                <w:szCs w:val="22"/>
              </w:rPr>
            </w:pPr>
            <w:r>
              <w:rPr>
                <w:rFonts w:asciiTheme="minorHAnsi" w:hAnsiTheme="minorHAnsi" w:cstheme="minorHAnsi"/>
                <w:b/>
                <w:bCs/>
                <w:sz w:val="22"/>
                <w:szCs w:val="22"/>
                <w:lang w:val="pt"/>
              </w:rPr>
              <w:t>RASTREAMENTO DE RUMORES</w:t>
            </w:r>
          </w:p>
        </w:tc>
      </w:tr>
      <w:tr w:rsidR="007A16F1" w:rsidRPr="00F12496" w14:paraId="033830E0" w14:textId="77777777" w:rsidTr="00B4184A">
        <w:trPr>
          <w:trHeight w:val="1122"/>
        </w:trPr>
        <w:tc>
          <w:tcPr>
            <w:tcW w:w="941" w:type="pct"/>
          </w:tcPr>
          <w:p w14:paraId="0E6CD48C" w14:textId="77777777" w:rsidR="007A16F1" w:rsidRPr="00231974" w:rsidRDefault="007A16F1" w:rsidP="00B4184A">
            <w:pPr>
              <w:rPr>
                <w:rFonts w:asciiTheme="minorHAnsi" w:hAnsiTheme="minorHAnsi" w:cstheme="minorHAnsi"/>
                <w:sz w:val="22"/>
                <w:szCs w:val="22"/>
                <w:lang w:val="pt-PT"/>
              </w:rPr>
            </w:pPr>
            <w:r>
              <w:rPr>
                <w:rFonts w:asciiTheme="minorHAnsi" w:hAnsiTheme="minorHAnsi" w:cstheme="minorHAnsi"/>
                <w:b/>
                <w:bCs/>
                <w:sz w:val="22"/>
                <w:szCs w:val="22"/>
                <w:lang w:val="pt"/>
              </w:rPr>
              <w:t>Qual</w:t>
            </w:r>
            <w:r>
              <w:rPr>
                <w:rFonts w:asciiTheme="minorHAnsi" w:hAnsiTheme="minorHAnsi" w:cstheme="minorHAnsi"/>
                <w:sz w:val="22"/>
                <w:szCs w:val="22"/>
                <w:lang w:val="pt"/>
              </w:rPr>
              <w:t xml:space="preserve"> é/quais são o(s) rumor(es) identificados relativamente aos MTI? </w:t>
            </w:r>
          </w:p>
        </w:tc>
        <w:tc>
          <w:tcPr>
            <w:tcW w:w="1011" w:type="pct"/>
          </w:tcPr>
          <w:p w14:paraId="0022C4D9" w14:textId="77777777" w:rsidR="007A16F1" w:rsidRPr="00231974" w:rsidRDefault="007A16F1"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pt-PT"/>
              </w:rPr>
            </w:pPr>
            <w:r>
              <w:rPr>
                <w:rFonts w:asciiTheme="minorHAnsi" w:hAnsiTheme="minorHAnsi" w:cstheme="minorHAnsi"/>
                <w:color w:val="201F1E"/>
                <w:sz w:val="22"/>
                <w:szCs w:val="22"/>
                <w:bdr w:val="none" w:sz="0" w:space="0" w:color="auto" w:frame="1"/>
                <w:lang w:val="pt"/>
              </w:rPr>
              <w:t xml:space="preserve">Qual é a </w:t>
            </w:r>
            <w:r>
              <w:rPr>
                <w:rFonts w:asciiTheme="minorHAnsi" w:hAnsiTheme="minorHAnsi" w:cstheme="minorHAnsi"/>
                <w:b/>
                <w:bCs/>
                <w:color w:val="201F1E"/>
                <w:sz w:val="22"/>
                <w:szCs w:val="22"/>
                <w:bdr w:val="none" w:sz="0" w:space="0" w:color="auto" w:frame="1"/>
                <w:lang w:val="pt"/>
              </w:rPr>
              <w:t xml:space="preserve">extensão </w:t>
            </w:r>
            <w:r>
              <w:rPr>
                <w:rFonts w:asciiTheme="minorHAnsi" w:hAnsiTheme="minorHAnsi" w:cstheme="minorHAnsi"/>
                <w:color w:val="201F1E"/>
                <w:sz w:val="22"/>
                <w:szCs w:val="22"/>
                <w:bdr w:val="none" w:sz="0" w:space="0" w:color="auto" w:frame="1"/>
                <w:lang w:val="pt"/>
              </w:rPr>
              <w:t>do(s) rumor(es)? Por exemplo (i) limitado apenas a uma ou duas comunidades</w:t>
            </w:r>
          </w:p>
          <w:p w14:paraId="50E65EF8" w14:textId="77777777" w:rsidR="007A16F1" w:rsidRPr="00231974" w:rsidRDefault="007A16F1"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pt-PT"/>
              </w:rPr>
            </w:pPr>
            <w:r>
              <w:rPr>
                <w:rFonts w:asciiTheme="minorHAnsi" w:hAnsiTheme="minorHAnsi" w:cstheme="minorHAnsi"/>
                <w:color w:val="201F1E"/>
                <w:sz w:val="22"/>
                <w:szCs w:val="22"/>
                <w:bdr w:val="none" w:sz="0" w:space="0" w:color="auto" w:frame="1"/>
                <w:lang w:val="pt"/>
              </w:rPr>
              <w:t>(ii) Apenas um ou dois distritos  </w:t>
            </w:r>
          </w:p>
          <w:p w14:paraId="30D63B65" w14:textId="77777777" w:rsidR="007A16F1" w:rsidRPr="00231974" w:rsidRDefault="007A16F1"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pt-PT"/>
              </w:rPr>
            </w:pPr>
            <w:r>
              <w:rPr>
                <w:rFonts w:asciiTheme="minorHAnsi" w:hAnsiTheme="minorHAnsi" w:cstheme="minorHAnsi"/>
                <w:color w:val="201F1E"/>
                <w:sz w:val="22"/>
                <w:szCs w:val="22"/>
                <w:bdr w:val="none" w:sz="0" w:space="0" w:color="auto" w:frame="1"/>
                <w:lang w:val="pt"/>
              </w:rPr>
              <w:t>(iii) Mais de 50 por cento das comunidades</w:t>
            </w:r>
          </w:p>
          <w:p w14:paraId="25B157C0" w14:textId="77777777" w:rsidR="007A16F1" w:rsidRPr="00231974" w:rsidRDefault="007A16F1"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pt-PT"/>
              </w:rPr>
            </w:pPr>
          </w:p>
          <w:p w14:paraId="1F803439" w14:textId="77777777" w:rsidR="007A16F1" w:rsidRPr="00231974" w:rsidRDefault="007A16F1" w:rsidP="00B4184A">
            <w:pPr>
              <w:pStyle w:val="NormalWeb"/>
              <w:shd w:val="clear" w:color="auto" w:fill="FFFFFF"/>
              <w:spacing w:before="0" w:beforeAutospacing="0" w:after="0" w:afterAutospacing="0"/>
              <w:rPr>
                <w:rFonts w:asciiTheme="minorHAnsi" w:hAnsiTheme="minorHAnsi" w:cstheme="minorHAnsi"/>
                <w:i/>
                <w:iCs/>
                <w:color w:val="201F1E"/>
                <w:sz w:val="22"/>
                <w:szCs w:val="22"/>
                <w:lang w:val="pt-PT"/>
              </w:rPr>
            </w:pPr>
            <w:r>
              <w:rPr>
                <w:rFonts w:asciiTheme="minorHAnsi" w:hAnsiTheme="minorHAnsi" w:cstheme="minorHAnsi"/>
                <w:i/>
                <w:iCs/>
                <w:color w:val="201F1E"/>
                <w:sz w:val="22"/>
                <w:szCs w:val="22"/>
                <w:bdr w:val="none" w:sz="0" w:space="0" w:color="auto" w:frame="1"/>
                <w:lang w:val="pt"/>
              </w:rPr>
              <w:t>Enumerar as comunidades afetadas abaixo.</w:t>
            </w:r>
          </w:p>
        </w:tc>
        <w:tc>
          <w:tcPr>
            <w:tcW w:w="1030" w:type="pct"/>
          </w:tcPr>
          <w:p w14:paraId="14602F86" w14:textId="77777777" w:rsidR="007A16F1" w:rsidRPr="00231974" w:rsidRDefault="007A16F1" w:rsidP="00B4184A">
            <w:pPr>
              <w:pStyle w:val="NormalWeb"/>
              <w:shd w:val="clear" w:color="auto" w:fill="FFFFFF"/>
              <w:spacing w:before="0" w:beforeAutospacing="0" w:after="0" w:afterAutospacing="0"/>
              <w:rPr>
                <w:rFonts w:asciiTheme="minorHAnsi" w:hAnsiTheme="minorHAnsi" w:cstheme="minorHAnsi"/>
                <w:color w:val="201F1E"/>
                <w:sz w:val="22"/>
                <w:szCs w:val="22"/>
                <w:lang w:val="pt-PT"/>
              </w:rPr>
            </w:pPr>
            <w:r>
              <w:rPr>
                <w:rFonts w:asciiTheme="minorHAnsi" w:hAnsiTheme="minorHAnsi" w:cstheme="minorHAnsi"/>
                <w:color w:val="201F1E"/>
                <w:sz w:val="22"/>
                <w:szCs w:val="22"/>
                <w:bdr w:val="none" w:sz="0" w:space="0" w:color="auto" w:frame="1"/>
                <w:lang w:val="pt"/>
              </w:rPr>
              <w:t xml:space="preserve">Qual é o </w:t>
            </w:r>
            <w:r>
              <w:rPr>
                <w:rFonts w:asciiTheme="minorHAnsi" w:hAnsiTheme="minorHAnsi" w:cstheme="minorHAnsi"/>
                <w:b/>
                <w:bCs/>
                <w:color w:val="201F1E"/>
                <w:sz w:val="22"/>
                <w:szCs w:val="22"/>
                <w:bdr w:val="none" w:sz="0" w:space="0" w:color="auto" w:frame="1"/>
                <w:lang w:val="pt"/>
              </w:rPr>
              <w:t xml:space="preserve">resultado </w:t>
            </w:r>
            <w:r>
              <w:rPr>
                <w:rFonts w:asciiTheme="minorHAnsi" w:hAnsiTheme="minorHAnsi" w:cstheme="minorHAnsi"/>
                <w:color w:val="201F1E"/>
                <w:sz w:val="22"/>
                <w:szCs w:val="22"/>
                <w:bdr w:val="none" w:sz="0" w:space="0" w:color="auto" w:frame="1"/>
                <w:lang w:val="pt"/>
              </w:rPr>
              <w:t>do rumor?</w:t>
            </w:r>
          </w:p>
          <w:p w14:paraId="490BDFBA" w14:textId="77777777" w:rsidR="007A16F1" w:rsidRPr="00231974" w:rsidRDefault="007A16F1" w:rsidP="00B4184A">
            <w:pPr>
              <w:pStyle w:val="NormalWeb"/>
              <w:shd w:val="clear" w:color="auto" w:fill="FFFFFF"/>
              <w:spacing w:before="0" w:beforeAutospacing="0" w:after="0" w:afterAutospacing="0"/>
              <w:rPr>
                <w:rFonts w:asciiTheme="minorHAnsi" w:hAnsiTheme="minorHAnsi" w:cstheme="minorHAnsi"/>
                <w:color w:val="201F1E"/>
                <w:sz w:val="22"/>
                <w:szCs w:val="22"/>
                <w:lang w:val="pt-PT"/>
              </w:rPr>
            </w:pPr>
            <w:r>
              <w:rPr>
                <w:rFonts w:asciiTheme="minorHAnsi" w:hAnsiTheme="minorHAnsi" w:cstheme="minorHAnsi"/>
                <w:color w:val="201F1E"/>
                <w:sz w:val="22"/>
                <w:szCs w:val="22"/>
                <w:bdr w:val="none" w:sz="0" w:space="0" w:color="auto" w:frame="1"/>
                <w:lang w:val="pt"/>
              </w:rPr>
              <w:t>Por exemplo, A falta de confiança na eficácia dos MTI</w:t>
            </w:r>
          </w:p>
          <w:p w14:paraId="6792B750" w14:textId="77777777" w:rsidR="007A16F1" w:rsidRPr="00231974" w:rsidRDefault="007A16F1" w:rsidP="00B4184A">
            <w:pPr>
              <w:rPr>
                <w:rFonts w:asciiTheme="minorHAnsi" w:hAnsiTheme="minorHAnsi" w:cstheme="minorHAnsi"/>
                <w:sz w:val="22"/>
                <w:szCs w:val="22"/>
                <w:lang w:val="pt-PT"/>
              </w:rPr>
            </w:pPr>
          </w:p>
        </w:tc>
        <w:tc>
          <w:tcPr>
            <w:tcW w:w="1009" w:type="pct"/>
          </w:tcPr>
          <w:p w14:paraId="028F629D" w14:textId="77777777" w:rsidR="007A16F1" w:rsidRPr="00231974" w:rsidRDefault="007A16F1" w:rsidP="00B4184A">
            <w:pPr>
              <w:rPr>
                <w:rFonts w:asciiTheme="minorHAnsi" w:hAnsiTheme="minorHAnsi" w:cstheme="minorHAnsi"/>
                <w:sz w:val="22"/>
                <w:szCs w:val="22"/>
                <w:lang w:val="pt-PT"/>
              </w:rPr>
            </w:pPr>
            <w:r>
              <w:rPr>
                <w:rFonts w:asciiTheme="minorHAnsi" w:hAnsiTheme="minorHAnsi" w:cstheme="minorHAnsi"/>
                <w:b/>
                <w:bCs/>
                <w:sz w:val="22"/>
                <w:szCs w:val="22"/>
                <w:lang w:val="pt"/>
              </w:rPr>
              <w:t xml:space="preserve">Como </w:t>
            </w:r>
            <w:r>
              <w:rPr>
                <w:rFonts w:asciiTheme="minorHAnsi" w:hAnsiTheme="minorHAnsi" w:cstheme="minorHAnsi"/>
                <w:sz w:val="22"/>
                <w:szCs w:val="22"/>
                <w:lang w:val="pt"/>
              </w:rPr>
              <w:t xml:space="preserve">é que o rumor está a afetar a distribuição de MTI? </w:t>
            </w:r>
          </w:p>
          <w:p w14:paraId="51C6DFC0" w14:textId="77777777" w:rsidR="007A16F1" w:rsidRPr="00231974" w:rsidRDefault="007A16F1" w:rsidP="00B4184A">
            <w:pPr>
              <w:rPr>
                <w:rFonts w:asciiTheme="minorHAnsi" w:hAnsiTheme="minorHAnsi" w:cstheme="minorHAnsi"/>
                <w:sz w:val="22"/>
                <w:szCs w:val="22"/>
                <w:lang w:val="pt-PT"/>
              </w:rPr>
            </w:pPr>
            <w:r>
              <w:rPr>
                <w:rFonts w:asciiTheme="minorHAnsi" w:hAnsiTheme="minorHAnsi" w:cstheme="minorHAnsi"/>
                <w:sz w:val="22"/>
                <w:szCs w:val="22"/>
                <w:lang w:val="pt"/>
              </w:rPr>
              <w:t xml:space="preserve">Por exemplo, as pessoas não aceitarem as redes. </w:t>
            </w:r>
          </w:p>
          <w:p w14:paraId="5582A3DD" w14:textId="77777777" w:rsidR="007A16F1" w:rsidRPr="00231974" w:rsidRDefault="007A16F1" w:rsidP="00B4184A">
            <w:pPr>
              <w:rPr>
                <w:rFonts w:asciiTheme="minorHAnsi" w:hAnsiTheme="minorHAnsi" w:cstheme="minorHAnsi"/>
                <w:sz w:val="22"/>
                <w:szCs w:val="22"/>
                <w:lang w:val="pt-PT"/>
              </w:rPr>
            </w:pPr>
            <w:r>
              <w:rPr>
                <w:rFonts w:asciiTheme="minorHAnsi" w:hAnsiTheme="minorHAnsi" w:cstheme="minorHAnsi"/>
                <w:sz w:val="22"/>
                <w:szCs w:val="22"/>
                <w:lang w:val="pt"/>
              </w:rPr>
              <w:t>As pessoas estarem a incinerar redes. As pessoas com vouchers agora recusam-se a vir levantar as suas redes</w:t>
            </w:r>
          </w:p>
        </w:tc>
        <w:tc>
          <w:tcPr>
            <w:tcW w:w="1009" w:type="pct"/>
          </w:tcPr>
          <w:p w14:paraId="0FD54156" w14:textId="77777777" w:rsidR="007A16F1" w:rsidRPr="00F12496" w:rsidRDefault="007A16F1" w:rsidP="00B4184A">
            <w:pPr>
              <w:rPr>
                <w:rFonts w:asciiTheme="minorHAnsi" w:hAnsiTheme="minorHAnsi" w:cstheme="minorHAnsi"/>
                <w:b/>
                <w:bCs/>
                <w:sz w:val="22"/>
                <w:szCs w:val="22"/>
              </w:rPr>
            </w:pPr>
            <w:r>
              <w:rPr>
                <w:rFonts w:asciiTheme="minorHAnsi" w:hAnsiTheme="minorHAnsi" w:cstheme="minorHAnsi"/>
                <w:b/>
                <w:bCs/>
                <w:sz w:val="22"/>
                <w:szCs w:val="22"/>
                <w:lang w:val="pt"/>
              </w:rPr>
              <w:t xml:space="preserve">Que </w:t>
            </w:r>
            <w:r>
              <w:rPr>
                <w:rFonts w:asciiTheme="minorHAnsi" w:hAnsiTheme="minorHAnsi" w:cstheme="minorHAnsi"/>
                <w:sz w:val="22"/>
                <w:szCs w:val="22"/>
                <w:lang w:val="pt"/>
              </w:rPr>
              <w:t xml:space="preserve">atividades, caso existam, já foram realizadas para refutar os rumores? Que mensagens foram utilizadas? Que canais foram utilizados? </w:t>
            </w:r>
          </w:p>
        </w:tc>
      </w:tr>
      <w:tr w:rsidR="007A16F1" w:rsidRPr="00F12496" w14:paraId="545D3DAB" w14:textId="77777777" w:rsidTr="00B4184A">
        <w:trPr>
          <w:trHeight w:val="1391"/>
        </w:trPr>
        <w:tc>
          <w:tcPr>
            <w:tcW w:w="941" w:type="pct"/>
          </w:tcPr>
          <w:p w14:paraId="1DB7B06F" w14:textId="77777777" w:rsidR="007A16F1" w:rsidRPr="00F12496" w:rsidRDefault="007A16F1" w:rsidP="00B4184A">
            <w:pPr>
              <w:rPr>
                <w:rFonts w:asciiTheme="minorHAnsi" w:hAnsiTheme="minorHAnsi" w:cstheme="minorHAnsi"/>
                <w:sz w:val="22"/>
                <w:szCs w:val="22"/>
              </w:rPr>
            </w:pPr>
          </w:p>
        </w:tc>
        <w:tc>
          <w:tcPr>
            <w:tcW w:w="1011" w:type="pct"/>
          </w:tcPr>
          <w:p w14:paraId="2AF84880" w14:textId="77777777" w:rsidR="007A16F1" w:rsidRPr="00F12496" w:rsidRDefault="007A16F1" w:rsidP="00B4184A">
            <w:pPr>
              <w:rPr>
                <w:rFonts w:asciiTheme="minorHAnsi" w:hAnsiTheme="minorHAnsi" w:cstheme="minorHAnsi"/>
                <w:sz w:val="22"/>
                <w:szCs w:val="22"/>
              </w:rPr>
            </w:pPr>
          </w:p>
        </w:tc>
        <w:tc>
          <w:tcPr>
            <w:tcW w:w="1030" w:type="pct"/>
          </w:tcPr>
          <w:p w14:paraId="12022D7F" w14:textId="77777777" w:rsidR="007A16F1" w:rsidRPr="00F12496" w:rsidRDefault="007A16F1" w:rsidP="00B4184A">
            <w:pPr>
              <w:rPr>
                <w:rFonts w:asciiTheme="minorHAnsi" w:hAnsiTheme="minorHAnsi" w:cstheme="minorHAnsi"/>
                <w:sz w:val="22"/>
                <w:szCs w:val="22"/>
              </w:rPr>
            </w:pPr>
          </w:p>
        </w:tc>
        <w:tc>
          <w:tcPr>
            <w:tcW w:w="1009" w:type="pct"/>
          </w:tcPr>
          <w:p w14:paraId="78981030" w14:textId="77777777" w:rsidR="007A16F1" w:rsidRPr="00F12496" w:rsidRDefault="007A16F1" w:rsidP="00B4184A">
            <w:pPr>
              <w:rPr>
                <w:rFonts w:asciiTheme="minorHAnsi" w:hAnsiTheme="minorHAnsi" w:cstheme="minorHAnsi"/>
                <w:sz w:val="22"/>
                <w:szCs w:val="22"/>
              </w:rPr>
            </w:pPr>
          </w:p>
        </w:tc>
        <w:tc>
          <w:tcPr>
            <w:tcW w:w="1009" w:type="pct"/>
          </w:tcPr>
          <w:p w14:paraId="7CB20455" w14:textId="77777777" w:rsidR="007A16F1" w:rsidRPr="00F12496" w:rsidRDefault="007A16F1" w:rsidP="00B4184A">
            <w:pPr>
              <w:rPr>
                <w:rFonts w:asciiTheme="minorHAnsi" w:hAnsiTheme="minorHAnsi" w:cstheme="minorHAnsi"/>
                <w:sz w:val="22"/>
                <w:szCs w:val="22"/>
              </w:rPr>
            </w:pPr>
          </w:p>
        </w:tc>
      </w:tr>
    </w:tbl>
    <w:p w14:paraId="1813AEA7" w14:textId="77777777" w:rsidR="007A16F1" w:rsidRPr="00F12496" w:rsidRDefault="007A16F1" w:rsidP="007A16F1">
      <w:pPr>
        <w:rPr>
          <w:rFonts w:asciiTheme="minorHAnsi" w:hAnsiTheme="minorHAnsi" w:cstheme="minorHAnsi"/>
          <w:sz w:val="22"/>
          <w:szCs w:val="22"/>
        </w:rPr>
      </w:pPr>
    </w:p>
    <w:p w14:paraId="461FF4DD" w14:textId="77777777" w:rsidR="007A16F1" w:rsidRPr="00F12496" w:rsidRDefault="007A16F1" w:rsidP="007A16F1">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339"/>
        <w:gridCol w:w="2339"/>
        <w:gridCol w:w="2338"/>
        <w:gridCol w:w="2334"/>
      </w:tblGrid>
      <w:tr w:rsidR="007A16F1" w:rsidRPr="00F12496" w14:paraId="01227A0A" w14:textId="77777777" w:rsidTr="00B4184A">
        <w:trPr>
          <w:trHeight w:val="539"/>
        </w:trPr>
        <w:tc>
          <w:tcPr>
            <w:tcW w:w="5000" w:type="pct"/>
            <w:gridSpan w:val="4"/>
            <w:shd w:val="clear" w:color="auto" w:fill="D9D9D9" w:themeFill="background1" w:themeFillShade="D9"/>
          </w:tcPr>
          <w:p w14:paraId="5301A4F7" w14:textId="77777777" w:rsidR="007A16F1" w:rsidRPr="00F12496" w:rsidRDefault="007A16F1" w:rsidP="00B4184A">
            <w:pPr>
              <w:jc w:val="center"/>
              <w:rPr>
                <w:rFonts w:asciiTheme="minorHAnsi" w:hAnsiTheme="minorHAnsi" w:cstheme="minorHAnsi"/>
                <w:b/>
                <w:bCs/>
                <w:sz w:val="22"/>
                <w:szCs w:val="22"/>
              </w:rPr>
            </w:pPr>
            <w:r>
              <w:rPr>
                <w:rFonts w:asciiTheme="minorHAnsi" w:hAnsiTheme="minorHAnsi" w:cstheme="minorHAnsi"/>
                <w:b/>
                <w:bCs/>
                <w:sz w:val="22"/>
                <w:szCs w:val="22"/>
                <w:lang w:val="pt"/>
              </w:rPr>
              <w:t>CANAIS DE COMUNICAÇÃO</w:t>
            </w:r>
          </w:p>
        </w:tc>
      </w:tr>
      <w:tr w:rsidR="007A16F1" w:rsidRPr="00CF29CE" w14:paraId="1AD242EE" w14:textId="77777777" w:rsidTr="00B4184A">
        <w:trPr>
          <w:trHeight w:val="1430"/>
        </w:trPr>
        <w:tc>
          <w:tcPr>
            <w:tcW w:w="1251" w:type="pct"/>
          </w:tcPr>
          <w:p w14:paraId="22B09119" w14:textId="77777777" w:rsidR="007A16F1" w:rsidRPr="00231974" w:rsidRDefault="007A16F1" w:rsidP="00B4184A">
            <w:pPr>
              <w:rPr>
                <w:rFonts w:asciiTheme="minorHAnsi" w:hAnsiTheme="minorHAnsi" w:cstheme="minorHAnsi"/>
                <w:sz w:val="22"/>
                <w:szCs w:val="22"/>
                <w:lang w:val="pt-PT"/>
              </w:rPr>
            </w:pPr>
            <w:r>
              <w:rPr>
                <w:rFonts w:asciiTheme="minorHAnsi" w:hAnsiTheme="minorHAnsi" w:cstheme="minorHAnsi"/>
                <w:sz w:val="22"/>
                <w:szCs w:val="22"/>
                <w:lang w:val="pt"/>
              </w:rPr>
              <w:t xml:space="preserve">Enumerar todas </w:t>
            </w:r>
            <w:r>
              <w:rPr>
                <w:rFonts w:asciiTheme="minorHAnsi" w:hAnsiTheme="minorHAnsi" w:cstheme="minorHAnsi"/>
                <w:b/>
                <w:bCs/>
                <w:sz w:val="22"/>
                <w:szCs w:val="22"/>
                <w:lang w:val="pt"/>
              </w:rPr>
              <w:t>as atividades completas da campanha de MSC</w:t>
            </w:r>
          </w:p>
        </w:tc>
        <w:tc>
          <w:tcPr>
            <w:tcW w:w="1251" w:type="pct"/>
          </w:tcPr>
          <w:p w14:paraId="6ABB4027" w14:textId="77777777" w:rsidR="007A16F1" w:rsidRPr="00231974" w:rsidRDefault="007A16F1" w:rsidP="00B4184A">
            <w:pPr>
              <w:rPr>
                <w:rFonts w:asciiTheme="minorHAnsi" w:hAnsiTheme="minorHAnsi" w:cstheme="minorHAnsi"/>
                <w:sz w:val="22"/>
                <w:szCs w:val="22"/>
                <w:lang w:val="pt-PT"/>
              </w:rPr>
            </w:pPr>
            <w:r>
              <w:rPr>
                <w:rFonts w:asciiTheme="minorHAnsi" w:hAnsiTheme="minorHAnsi" w:cstheme="minorHAnsi"/>
                <w:sz w:val="22"/>
                <w:szCs w:val="22"/>
                <w:lang w:val="pt"/>
              </w:rPr>
              <w:t xml:space="preserve">Enumerar todas </w:t>
            </w:r>
            <w:r>
              <w:rPr>
                <w:rFonts w:asciiTheme="minorHAnsi" w:hAnsiTheme="minorHAnsi" w:cstheme="minorHAnsi"/>
                <w:b/>
                <w:bCs/>
                <w:sz w:val="22"/>
                <w:szCs w:val="22"/>
                <w:lang w:val="pt"/>
              </w:rPr>
              <w:t>as atividades pendentes da campanha de MSC</w:t>
            </w:r>
            <w:r>
              <w:rPr>
                <w:rFonts w:asciiTheme="minorHAnsi" w:hAnsiTheme="minorHAnsi" w:cstheme="minorHAnsi"/>
                <w:sz w:val="22"/>
                <w:szCs w:val="22"/>
                <w:lang w:val="pt"/>
              </w:rPr>
              <w:t xml:space="preserve"> (estas podem ser utilizadas para responder ao rumor)</w:t>
            </w:r>
          </w:p>
        </w:tc>
        <w:tc>
          <w:tcPr>
            <w:tcW w:w="1250" w:type="pct"/>
          </w:tcPr>
          <w:p w14:paraId="2C98F5DE" w14:textId="77777777" w:rsidR="007A16F1" w:rsidRPr="00F12496" w:rsidRDefault="007A16F1" w:rsidP="00B4184A">
            <w:pPr>
              <w:rPr>
                <w:rFonts w:asciiTheme="minorHAnsi" w:hAnsiTheme="minorHAnsi" w:cstheme="minorHAnsi"/>
                <w:sz w:val="22"/>
                <w:szCs w:val="22"/>
              </w:rPr>
            </w:pPr>
            <w:r>
              <w:rPr>
                <w:rFonts w:asciiTheme="minorHAnsi" w:hAnsiTheme="minorHAnsi" w:cstheme="minorHAnsi"/>
                <w:sz w:val="22"/>
                <w:szCs w:val="22"/>
                <w:lang w:val="pt"/>
              </w:rPr>
              <w:t xml:space="preserve">Quais são os </w:t>
            </w:r>
            <w:r>
              <w:rPr>
                <w:rFonts w:asciiTheme="minorHAnsi" w:hAnsiTheme="minorHAnsi" w:cstheme="minorHAnsi"/>
                <w:b/>
                <w:bCs/>
                <w:sz w:val="22"/>
                <w:szCs w:val="22"/>
                <w:lang w:val="pt"/>
              </w:rPr>
              <w:t>canais de comunicação existentes</w:t>
            </w:r>
            <w:r>
              <w:rPr>
                <w:rFonts w:asciiTheme="minorHAnsi" w:hAnsiTheme="minorHAnsi" w:cstheme="minorHAnsi"/>
                <w:sz w:val="22"/>
                <w:szCs w:val="22"/>
                <w:lang w:val="pt"/>
              </w:rPr>
              <w:t xml:space="preserve"> que são robustos e eficazes nas zonas afetadas? Por exemplo, rádio, líderes comunitários, PSC</w:t>
            </w:r>
          </w:p>
          <w:p w14:paraId="031D11C8" w14:textId="77777777" w:rsidR="007A16F1" w:rsidRPr="00F12496" w:rsidRDefault="007A16F1" w:rsidP="00B4184A">
            <w:pPr>
              <w:rPr>
                <w:rFonts w:asciiTheme="minorHAnsi" w:hAnsiTheme="minorHAnsi" w:cstheme="minorHAnsi"/>
                <w:sz w:val="22"/>
                <w:szCs w:val="22"/>
              </w:rPr>
            </w:pPr>
          </w:p>
        </w:tc>
        <w:tc>
          <w:tcPr>
            <w:tcW w:w="1249" w:type="pct"/>
          </w:tcPr>
          <w:p w14:paraId="0D3FC7C1" w14:textId="77777777" w:rsidR="007A16F1" w:rsidRPr="00231974" w:rsidRDefault="007A16F1" w:rsidP="00B4184A">
            <w:pPr>
              <w:rPr>
                <w:rFonts w:asciiTheme="minorHAnsi" w:hAnsiTheme="minorHAnsi" w:cstheme="minorHAnsi"/>
                <w:sz w:val="22"/>
                <w:szCs w:val="22"/>
                <w:lang w:val="pt-PT"/>
              </w:rPr>
            </w:pPr>
            <w:r>
              <w:rPr>
                <w:rFonts w:asciiTheme="minorHAnsi" w:hAnsiTheme="minorHAnsi" w:cstheme="minorHAnsi"/>
                <w:sz w:val="22"/>
                <w:szCs w:val="22"/>
                <w:lang w:val="pt"/>
              </w:rPr>
              <w:t xml:space="preserve">Enumerar os nomes e responsabilidades de todas as </w:t>
            </w:r>
            <w:r>
              <w:rPr>
                <w:rFonts w:asciiTheme="minorHAnsi" w:hAnsiTheme="minorHAnsi" w:cstheme="minorHAnsi"/>
                <w:b/>
                <w:bCs/>
                <w:sz w:val="22"/>
                <w:szCs w:val="22"/>
                <w:lang w:val="pt"/>
              </w:rPr>
              <w:t>pessoas centrais/influentes</w:t>
            </w:r>
            <w:r>
              <w:rPr>
                <w:rFonts w:asciiTheme="minorHAnsi" w:hAnsiTheme="minorHAnsi" w:cstheme="minorHAnsi"/>
                <w:sz w:val="22"/>
                <w:szCs w:val="22"/>
                <w:lang w:val="pt"/>
              </w:rPr>
              <w:t xml:space="preserve"> que apoiam a distribuição de MTI na região/distrito</w:t>
            </w:r>
          </w:p>
          <w:p w14:paraId="62DEDD07" w14:textId="77777777" w:rsidR="007A16F1" w:rsidRPr="00231974" w:rsidRDefault="007A16F1" w:rsidP="00B4184A">
            <w:pPr>
              <w:rPr>
                <w:rFonts w:asciiTheme="minorHAnsi" w:hAnsiTheme="minorHAnsi" w:cstheme="minorHAnsi"/>
                <w:sz w:val="22"/>
                <w:szCs w:val="22"/>
                <w:lang w:val="pt-PT"/>
              </w:rPr>
            </w:pPr>
          </w:p>
        </w:tc>
      </w:tr>
      <w:tr w:rsidR="007A16F1" w:rsidRPr="00CF29CE" w14:paraId="79A89D71" w14:textId="77777777" w:rsidTr="00B4184A">
        <w:trPr>
          <w:trHeight w:val="281"/>
        </w:trPr>
        <w:tc>
          <w:tcPr>
            <w:tcW w:w="1251" w:type="pct"/>
          </w:tcPr>
          <w:p w14:paraId="0F5E7683" w14:textId="77777777" w:rsidR="007A16F1" w:rsidRPr="00231974" w:rsidRDefault="007A16F1" w:rsidP="00B4184A">
            <w:pPr>
              <w:rPr>
                <w:rFonts w:asciiTheme="minorHAnsi" w:hAnsiTheme="minorHAnsi" w:cstheme="minorHAnsi"/>
                <w:sz w:val="22"/>
                <w:szCs w:val="22"/>
                <w:lang w:val="pt-PT"/>
              </w:rPr>
            </w:pPr>
          </w:p>
          <w:p w14:paraId="35F52F18" w14:textId="77777777" w:rsidR="007A16F1" w:rsidRPr="00231974" w:rsidRDefault="007A16F1" w:rsidP="00B4184A">
            <w:pPr>
              <w:rPr>
                <w:rFonts w:asciiTheme="minorHAnsi" w:hAnsiTheme="minorHAnsi" w:cstheme="minorHAnsi"/>
                <w:sz w:val="22"/>
                <w:szCs w:val="22"/>
                <w:lang w:val="pt-PT"/>
              </w:rPr>
            </w:pPr>
          </w:p>
          <w:p w14:paraId="1A1C8BB4" w14:textId="77777777" w:rsidR="007A16F1" w:rsidRPr="00231974" w:rsidRDefault="007A16F1" w:rsidP="00B4184A">
            <w:pPr>
              <w:rPr>
                <w:rFonts w:asciiTheme="minorHAnsi" w:hAnsiTheme="minorHAnsi" w:cstheme="minorHAnsi"/>
                <w:sz w:val="22"/>
                <w:szCs w:val="22"/>
                <w:lang w:val="pt-PT"/>
              </w:rPr>
            </w:pPr>
          </w:p>
          <w:p w14:paraId="54284604" w14:textId="77777777" w:rsidR="007A16F1" w:rsidRPr="00231974" w:rsidRDefault="007A16F1" w:rsidP="00B4184A">
            <w:pPr>
              <w:rPr>
                <w:rFonts w:asciiTheme="minorHAnsi" w:hAnsiTheme="minorHAnsi" w:cstheme="minorHAnsi"/>
                <w:sz w:val="22"/>
                <w:szCs w:val="22"/>
                <w:lang w:val="pt-PT"/>
              </w:rPr>
            </w:pPr>
          </w:p>
          <w:p w14:paraId="2812E830" w14:textId="77777777" w:rsidR="007A16F1" w:rsidRPr="00231974" w:rsidRDefault="007A16F1" w:rsidP="00B4184A">
            <w:pPr>
              <w:rPr>
                <w:rFonts w:asciiTheme="minorHAnsi" w:hAnsiTheme="minorHAnsi" w:cstheme="minorHAnsi"/>
                <w:sz w:val="22"/>
                <w:szCs w:val="22"/>
                <w:lang w:val="pt-PT"/>
              </w:rPr>
            </w:pPr>
          </w:p>
          <w:p w14:paraId="78624004" w14:textId="77777777" w:rsidR="007A16F1" w:rsidRPr="00231974" w:rsidRDefault="007A16F1" w:rsidP="00B4184A">
            <w:pPr>
              <w:rPr>
                <w:rFonts w:asciiTheme="minorHAnsi" w:hAnsiTheme="minorHAnsi" w:cstheme="minorHAnsi"/>
                <w:sz w:val="22"/>
                <w:szCs w:val="22"/>
                <w:lang w:val="pt-PT"/>
              </w:rPr>
            </w:pPr>
          </w:p>
          <w:p w14:paraId="6C3EDDB3" w14:textId="77777777" w:rsidR="007A16F1" w:rsidRPr="00231974" w:rsidRDefault="007A16F1" w:rsidP="00B4184A">
            <w:pPr>
              <w:rPr>
                <w:rFonts w:asciiTheme="minorHAnsi" w:hAnsiTheme="minorHAnsi" w:cstheme="minorHAnsi"/>
                <w:sz w:val="22"/>
                <w:szCs w:val="22"/>
                <w:lang w:val="pt-PT"/>
              </w:rPr>
            </w:pPr>
          </w:p>
          <w:p w14:paraId="42CC0CCB" w14:textId="77777777" w:rsidR="007A16F1" w:rsidRPr="00231974" w:rsidRDefault="007A16F1" w:rsidP="00B4184A">
            <w:pPr>
              <w:rPr>
                <w:rFonts w:asciiTheme="minorHAnsi" w:hAnsiTheme="minorHAnsi" w:cstheme="minorHAnsi"/>
                <w:sz w:val="22"/>
                <w:szCs w:val="22"/>
                <w:lang w:val="pt-PT"/>
              </w:rPr>
            </w:pPr>
          </w:p>
          <w:p w14:paraId="2913AFD3" w14:textId="77777777" w:rsidR="007A16F1" w:rsidRPr="00231974" w:rsidRDefault="007A16F1" w:rsidP="00B4184A">
            <w:pPr>
              <w:rPr>
                <w:rFonts w:asciiTheme="minorHAnsi" w:hAnsiTheme="minorHAnsi" w:cstheme="minorHAnsi"/>
                <w:sz w:val="22"/>
                <w:szCs w:val="22"/>
                <w:lang w:val="pt-PT"/>
              </w:rPr>
            </w:pPr>
          </w:p>
          <w:p w14:paraId="734CF097" w14:textId="77777777" w:rsidR="007A16F1" w:rsidRPr="00231974" w:rsidRDefault="007A16F1" w:rsidP="00B4184A">
            <w:pPr>
              <w:rPr>
                <w:rFonts w:asciiTheme="minorHAnsi" w:hAnsiTheme="minorHAnsi" w:cstheme="minorHAnsi"/>
                <w:sz w:val="22"/>
                <w:szCs w:val="22"/>
                <w:lang w:val="pt-PT"/>
              </w:rPr>
            </w:pPr>
          </w:p>
          <w:p w14:paraId="69B6C0DF" w14:textId="77777777" w:rsidR="007A16F1" w:rsidRPr="00231974" w:rsidRDefault="007A16F1" w:rsidP="00B4184A">
            <w:pPr>
              <w:rPr>
                <w:rFonts w:asciiTheme="minorHAnsi" w:hAnsiTheme="minorHAnsi" w:cstheme="minorHAnsi"/>
                <w:sz w:val="22"/>
                <w:szCs w:val="22"/>
                <w:lang w:val="pt-PT"/>
              </w:rPr>
            </w:pPr>
          </w:p>
        </w:tc>
        <w:tc>
          <w:tcPr>
            <w:tcW w:w="1251" w:type="pct"/>
          </w:tcPr>
          <w:p w14:paraId="23121A22" w14:textId="77777777" w:rsidR="007A16F1" w:rsidRPr="00231974" w:rsidRDefault="007A16F1" w:rsidP="00B4184A">
            <w:pPr>
              <w:rPr>
                <w:rFonts w:asciiTheme="minorHAnsi" w:hAnsiTheme="minorHAnsi" w:cstheme="minorHAnsi"/>
                <w:sz w:val="22"/>
                <w:szCs w:val="22"/>
                <w:lang w:val="pt-PT"/>
              </w:rPr>
            </w:pPr>
          </w:p>
        </w:tc>
        <w:tc>
          <w:tcPr>
            <w:tcW w:w="1250" w:type="pct"/>
          </w:tcPr>
          <w:p w14:paraId="08814C24" w14:textId="77777777" w:rsidR="007A16F1" w:rsidRPr="00231974" w:rsidRDefault="007A16F1" w:rsidP="00B4184A">
            <w:pPr>
              <w:rPr>
                <w:rFonts w:asciiTheme="minorHAnsi" w:hAnsiTheme="minorHAnsi" w:cstheme="minorHAnsi"/>
                <w:sz w:val="22"/>
                <w:szCs w:val="22"/>
                <w:lang w:val="pt-PT"/>
              </w:rPr>
            </w:pPr>
          </w:p>
        </w:tc>
        <w:tc>
          <w:tcPr>
            <w:tcW w:w="1249" w:type="pct"/>
          </w:tcPr>
          <w:p w14:paraId="6352C6FC" w14:textId="77777777" w:rsidR="007A16F1" w:rsidRPr="00231974" w:rsidRDefault="007A16F1" w:rsidP="00B4184A">
            <w:pPr>
              <w:rPr>
                <w:rFonts w:asciiTheme="minorHAnsi" w:hAnsiTheme="minorHAnsi" w:cstheme="minorHAnsi"/>
                <w:sz w:val="22"/>
                <w:szCs w:val="22"/>
                <w:lang w:val="pt-PT"/>
              </w:rPr>
            </w:pPr>
          </w:p>
        </w:tc>
      </w:tr>
    </w:tbl>
    <w:p w14:paraId="54ACE778" w14:textId="77777777" w:rsidR="007A16F1" w:rsidRPr="00231974" w:rsidRDefault="007A16F1" w:rsidP="007A16F1">
      <w:pPr>
        <w:rPr>
          <w:lang w:val="pt-PT"/>
        </w:rPr>
      </w:pPr>
    </w:p>
    <w:p w14:paraId="0838C455" w14:textId="77777777" w:rsidR="007A16F1" w:rsidRPr="00231974" w:rsidRDefault="007A16F1" w:rsidP="007A16F1">
      <w:pPr>
        <w:rPr>
          <w:rFonts w:ascii="Calibri" w:eastAsia="Calibri" w:hAnsi="Calibri" w:cs="Calibri"/>
          <w:bCs/>
          <w:sz w:val="22"/>
          <w:szCs w:val="22"/>
          <w:lang w:val="pt-PT"/>
        </w:rPr>
      </w:pPr>
      <w:r>
        <w:rPr>
          <w:rFonts w:ascii="Calibri" w:eastAsia="Calibri" w:hAnsi="Calibri" w:cs="Calibri"/>
          <w:b/>
          <w:bCs/>
          <w:sz w:val="22"/>
          <w:szCs w:val="22"/>
          <w:lang w:val="pt"/>
        </w:rPr>
        <w:t>Etapa 3: Corrigir os rumores (resposta):</w:t>
      </w:r>
      <w:r>
        <w:rPr>
          <w:rFonts w:ascii="Calibri" w:eastAsia="Calibri" w:hAnsi="Calibri" w:cs="Calibri"/>
          <w:sz w:val="22"/>
          <w:szCs w:val="22"/>
          <w:lang w:val="pt"/>
        </w:rPr>
        <w:t xml:space="preserve"> Descrever o processo e etapas para responder à informação errada/desinformação e rumores com base na análise referida acima. Explicar como é que as mensagens pré-desenvolvidas (como se mostra no quadro 1) serão validadas ou como é que serão desenvolvidas novas mensagens para responder aos rumores.  A descrição deve pormenorizar quem estará envolvido na formulação das mensagens, quando se irão encontrar, e como irão então assegurar que estas mensagens serão transmitidas para responder aos rumores. Através do Quadro 3 abaixo, explicar que canais de comunicação serão utilizados e porque foi decidido utilizar um canal específico para cada ação mitigadora. </w:t>
      </w:r>
    </w:p>
    <w:p w14:paraId="04D0AD46" w14:textId="77777777" w:rsidR="007A16F1" w:rsidRPr="00231974" w:rsidRDefault="007A16F1" w:rsidP="007A16F1">
      <w:pPr>
        <w:rPr>
          <w:rFonts w:ascii="Calibri" w:eastAsia="Calibri" w:hAnsi="Calibri" w:cs="Calibri"/>
          <w:bCs/>
          <w:sz w:val="22"/>
          <w:szCs w:val="22"/>
          <w:lang w:val="pt-PT"/>
        </w:rPr>
      </w:pPr>
    </w:p>
    <w:p w14:paraId="54941957" w14:textId="77777777" w:rsidR="007A16F1" w:rsidRPr="00231974" w:rsidRDefault="007A16F1" w:rsidP="007A16F1">
      <w:pPr>
        <w:pStyle w:val="Heading2"/>
        <w:spacing w:before="0"/>
        <w:rPr>
          <w:rFonts w:ascii="Calibri" w:eastAsia="Calibri" w:hAnsi="Calibri" w:cs="Calibri"/>
          <w:i/>
          <w:iCs/>
          <w:sz w:val="22"/>
          <w:szCs w:val="22"/>
          <w:lang w:val="pt-PT"/>
        </w:rPr>
      </w:pPr>
      <w:r>
        <w:rPr>
          <w:rFonts w:ascii="Calibri" w:eastAsia="Calibri" w:hAnsi="Calibri" w:cs="Calibri"/>
          <w:b/>
          <w:bCs/>
          <w:i/>
          <w:iCs/>
          <w:sz w:val="22"/>
          <w:szCs w:val="22"/>
          <w:lang w:val="pt"/>
        </w:rPr>
        <w:t xml:space="preserve">Quadro 3: Identificação da extensão geográfica dos rumores e canais de comunicação apropriados para a mitigação: amostra  </w:t>
      </w:r>
    </w:p>
    <w:tbl>
      <w:tblPr>
        <w:tblW w:w="935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63"/>
        <w:gridCol w:w="3544"/>
        <w:gridCol w:w="3543"/>
      </w:tblGrid>
      <w:tr w:rsidR="007A16F1" w:rsidRPr="00F12496" w14:paraId="039A0B1F" w14:textId="77777777" w:rsidTr="00B4184A">
        <w:trPr>
          <w:tblHeader/>
        </w:trPr>
        <w:tc>
          <w:tcPr>
            <w:tcW w:w="2263" w:type="dxa"/>
          </w:tcPr>
          <w:p w14:paraId="509D0050" w14:textId="77777777" w:rsidR="007A16F1" w:rsidRPr="00F12496" w:rsidRDefault="007A16F1" w:rsidP="00B4184A">
            <w:pPr>
              <w:rPr>
                <w:rFonts w:ascii="Calibri" w:eastAsia="Calibri" w:hAnsi="Calibri" w:cs="Calibri"/>
                <w:sz w:val="20"/>
                <w:szCs w:val="20"/>
              </w:rPr>
            </w:pPr>
            <w:r>
              <w:rPr>
                <w:rFonts w:ascii="Calibri" w:eastAsia="Calibri" w:hAnsi="Calibri" w:cs="Calibri"/>
                <w:bCs/>
                <w:sz w:val="20"/>
                <w:szCs w:val="20"/>
                <w:lang w:val="pt"/>
              </w:rPr>
              <w:t>Extensão geográfica</w:t>
            </w:r>
          </w:p>
        </w:tc>
        <w:tc>
          <w:tcPr>
            <w:tcW w:w="3544" w:type="dxa"/>
          </w:tcPr>
          <w:p w14:paraId="3221D182" w14:textId="77777777" w:rsidR="007A16F1" w:rsidRPr="00F12496" w:rsidRDefault="007A16F1" w:rsidP="00B4184A">
            <w:pPr>
              <w:rPr>
                <w:rFonts w:ascii="Calibri" w:eastAsia="Calibri" w:hAnsi="Calibri" w:cs="Calibri"/>
                <w:sz w:val="20"/>
                <w:szCs w:val="20"/>
              </w:rPr>
            </w:pPr>
            <w:r>
              <w:rPr>
                <w:rFonts w:ascii="Calibri" w:eastAsia="Calibri" w:hAnsi="Calibri" w:cs="Calibri"/>
                <w:bCs/>
                <w:sz w:val="20"/>
                <w:szCs w:val="20"/>
                <w:lang w:val="pt"/>
              </w:rPr>
              <w:t>Canais de comunicação</w:t>
            </w:r>
          </w:p>
        </w:tc>
        <w:tc>
          <w:tcPr>
            <w:tcW w:w="3543" w:type="dxa"/>
          </w:tcPr>
          <w:p w14:paraId="566F36E6" w14:textId="77777777" w:rsidR="007A16F1" w:rsidRPr="00F12496" w:rsidRDefault="007A16F1" w:rsidP="00B4184A">
            <w:pPr>
              <w:rPr>
                <w:rFonts w:ascii="Calibri" w:eastAsia="Calibri" w:hAnsi="Calibri" w:cs="Calibri"/>
                <w:sz w:val="20"/>
                <w:szCs w:val="20"/>
              </w:rPr>
            </w:pPr>
            <w:r>
              <w:rPr>
                <w:rFonts w:ascii="Calibri" w:eastAsia="Calibri" w:hAnsi="Calibri" w:cs="Calibri"/>
                <w:bCs/>
                <w:sz w:val="20"/>
                <w:szCs w:val="20"/>
                <w:lang w:val="pt"/>
              </w:rPr>
              <w:t>Justificativa</w:t>
            </w:r>
          </w:p>
        </w:tc>
      </w:tr>
      <w:tr w:rsidR="007A16F1" w:rsidRPr="00CF29CE" w14:paraId="704BCB6C" w14:textId="77777777" w:rsidTr="00B4184A">
        <w:tc>
          <w:tcPr>
            <w:tcW w:w="2263" w:type="dxa"/>
          </w:tcPr>
          <w:p w14:paraId="47A95783"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bCs/>
                <w:sz w:val="20"/>
                <w:szCs w:val="20"/>
                <w:lang w:val="pt"/>
              </w:rPr>
              <w:t>Localizado a uma ou muito poucas comunidades</w:t>
            </w:r>
          </w:p>
        </w:tc>
        <w:tc>
          <w:tcPr>
            <w:tcW w:w="3544" w:type="dxa"/>
          </w:tcPr>
          <w:p w14:paraId="468F1FB8"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Recorrer a líderes religiosos, tradicionais/comunitários</w:t>
            </w:r>
            <w:r>
              <w:rPr>
                <w:rStyle w:val="FootnoteReference"/>
                <w:rFonts w:ascii="Calibri" w:eastAsia="Calibri" w:hAnsi="Calibri" w:cs="Calibri"/>
                <w:sz w:val="20"/>
                <w:szCs w:val="20"/>
                <w:lang w:val="pt"/>
              </w:rPr>
              <w:footnoteReference w:id="1"/>
            </w:r>
            <w:r>
              <w:rPr>
                <w:rFonts w:ascii="Calibri" w:eastAsia="Calibri" w:hAnsi="Calibri" w:cs="Calibri"/>
                <w:sz w:val="20"/>
                <w:szCs w:val="20"/>
                <w:lang w:val="pt"/>
              </w:rPr>
              <w:t>, PSC e pessoal das instalações de saúde treinados</w:t>
            </w:r>
            <w:r>
              <w:rPr>
                <w:rFonts w:ascii="Calibri" w:eastAsia="Calibri" w:hAnsi="Calibri" w:cs="Calibri"/>
                <w:sz w:val="20"/>
                <w:szCs w:val="20"/>
                <w:vertAlign w:val="superscript"/>
                <w:lang w:val="pt"/>
              </w:rPr>
              <w:footnoteReference w:id="2"/>
            </w:r>
            <w:r>
              <w:rPr>
                <w:rFonts w:ascii="Calibri" w:eastAsia="Calibri" w:hAnsi="Calibri" w:cs="Calibri"/>
                <w:sz w:val="20"/>
                <w:szCs w:val="20"/>
                <w:lang w:val="pt"/>
              </w:rPr>
              <w:t xml:space="preserve"> para transmitir informação aos agregados familiares através de visitas comunitárias utilizando megafones</w:t>
            </w:r>
          </w:p>
          <w:p w14:paraId="7BC0BB98" w14:textId="77777777" w:rsidR="007A16F1" w:rsidRPr="00231974" w:rsidRDefault="007A16F1" w:rsidP="00B4184A">
            <w:pPr>
              <w:rPr>
                <w:rFonts w:ascii="Calibri" w:eastAsia="Calibri" w:hAnsi="Calibri" w:cs="Calibri"/>
                <w:sz w:val="20"/>
                <w:szCs w:val="20"/>
                <w:lang w:val="pt-PT"/>
              </w:rPr>
            </w:pPr>
          </w:p>
          <w:p w14:paraId="2BE9A9AF"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Rádios comunitárias e pregoeiros/anunciantes urbanos motorizados</w:t>
            </w:r>
          </w:p>
          <w:p w14:paraId="3E1F74F8" w14:textId="77777777" w:rsidR="007A16F1" w:rsidRPr="00231974" w:rsidRDefault="007A16F1" w:rsidP="00B4184A">
            <w:pPr>
              <w:rPr>
                <w:rFonts w:ascii="Calibri" w:eastAsia="Calibri" w:hAnsi="Calibri" w:cs="Calibri"/>
                <w:sz w:val="20"/>
                <w:szCs w:val="20"/>
                <w:lang w:val="pt-PT"/>
              </w:rPr>
            </w:pPr>
          </w:p>
          <w:p w14:paraId="57D71221" w14:textId="77777777" w:rsidR="007A16F1" w:rsidRPr="00231974" w:rsidRDefault="007A16F1" w:rsidP="00B4184A">
            <w:pPr>
              <w:rPr>
                <w:rFonts w:ascii="Calibri" w:eastAsia="Calibri" w:hAnsi="Calibri" w:cs="Calibri"/>
                <w:sz w:val="20"/>
                <w:szCs w:val="20"/>
                <w:lang w:val="pt-PT"/>
              </w:rPr>
            </w:pPr>
          </w:p>
        </w:tc>
        <w:tc>
          <w:tcPr>
            <w:tcW w:w="3543" w:type="dxa"/>
          </w:tcPr>
          <w:p w14:paraId="70DF5321"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lastRenderedPageBreak/>
              <w:t>O rumor ainda está contido e pode ser gerido através de CIP limitada. Líderes influentes ou membros de confiança da comunidade têm demonstrado que podem extinguir o rumor antes que este se espalhe mais.</w:t>
            </w:r>
          </w:p>
          <w:p w14:paraId="4284FC58" w14:textId="77777777" w:rsidR="007A16F1" w:rsidRPr="00231974" w:rsidRDefault="007A16F1" w:rsidP="00B4184A">
            <w:pPr>
              <w:rPr>
                <w:rFonts w:ascii="Calibri" w:eastAsia="Calibri" w:hAnsi="Calibri" w:cs="Calibri"/>
                <w:sz w:val="20"/>
                <w:szCs w:val="20"/>
                <w:lang w:val="pt-PT"/>
              </w:rPr>
            </w:pPr>
          </w:p>
          <w:p w14:paraId="02D1906B"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Os indivíduos de confiança dentro da comunidade serão as melhores formas de dissipar a informação no rumor.</w:t>
            </w:r>
          </w:p>
          <w:p w14:paraId="3C9E012F" w14:textId="77777777" w:rsidR="007A16F1" w:rsidRPr="00231974" w:rsidRDefault="007A16F1" w:rsidP="00B4184A">
            <w:pPr>
              <w:rPr>
                <w:rFonts w:ascii="Calibri" w:eastAsia="Calibri" w:hAnsi="Calibri" w:cs="Calibri"/>
                <w:sz w:val="20"/>
                <w:szCs w:val="20"/>
                <w:lang w:val="pt-PT"/>
              </w:rPr>
            </w:pPr>
          </w:p>
          <w:p w14:paraId="14A03747"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lastRenderedPageBreak/>
              <w:t>Limitar o risco de propagação do rumor fora das áreas afetadas, recorrendo a canais de comunicação centrados e direcionados à zona onde o rumor se está a espalhar.</w:t>
            </w:r>
          </w:p>
          <w:p w14:paraId="6175690C" w14:textId="77777777" w:rsidR="007A16F1" w:rsidRPr="00231974" w:rsidRDefault="007A16F1" w:rsidP="00B4184A">
            <w:pPr>
              <w:rPr>
                <w:rFonts w:ascii="Calibri" w:eastAsia="Calibri" w:hAnsi="Calibri" w:cs="Calibri"/>
                <w:sz w:val="20"/>
                <w:szCs w:val="20"/>
                <w:lang w:val="pt-PT"/>
              </w:rPr>
            </w:pPr>
          </w:p>
        </w:tc>
      </w:tr>
      <w:tr w:rsidR="007A16F1" w:rsidRPr="00CF29CE" w14:paraId="73BB4B25" w14:textId="77777777" w:rsidTr="00B4184A">
        <w:tc>
          <w:tcPr>
            <w:tcW w:w="2263" w:type="dxa"/>
          </w:tcPr>
          <w:p w14:paraId="26C7D4D0"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bCs/>
                <w:sz w:val="20"/>
                <w:szCs w:val="20"/>
                <w:lang w:val="pt"/>
              </w:rPr>
              <w:lastRenderedPageBreak/>
              <w:t xml:space="preserve">O rumor estende-se a várias comunidades </w:t>
            </w:r>
          </w:p>
        </w:tc>
        <w:tc>
          <w:tcPr>
            <w:tcW w:w="3544" w:type="dxa"/>
          </w:tcPr>
          <w:p w14:paraId="5B3BFCAA"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Recorrer a líderes religiosos, tradicionais/comunitários, PSC e pessoal das instalações de saúde treinados para transmitir informação aos agregados familiares através de visitas comunitárias utilizando megafones</w:t>
            </w:r>
          </w:p>
          <w:p w14:paraId="2758DC14" w14:textId="77777777" w:rsidR="007A16F1" w:rsidRPr="00231974" w:rsidRDefault="007A16F1" w:rsidP="00B4184A">
            <w:pPr>
              <w:rPr>
                <w:rFonts w:ascii="Calibri" w:eastAsia="Calibri" w:hAnsi="Calibri" w:cs="Calibri"/>
                <w:sz w:val="20"/>
                <w:szCs w:val="20"/>
                <w:lang w:val="pt-PT"/>
              </w:rPr>
            </w:pPr>
          </w:p>
          <w:p w14:paraId="16FFA856"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 xml:space="preserve">Rádio a nível comunitário ou distrital, pregoeiros e anunciantes/PSC motorizados com megafones </w:t>
            </w:r>
          </w:p>
          <w:p w14:paraId="68E9A024" w14:textId="77777777" w:rsidR="007A16F1" w:rsidRPr="00231974" w:rsidRDefault="007A16F1" w:rsidP="00B4184A">
            <w:pPr>
              <w:rPr>
                <w:rFonts w:ascii="Calibri" w:eastAsia="Calibri" w:hAnsi="Calibri" w:cs="Calibri"/>
                <w:sz w:val="20"/>
                <w:szCs w:val="20"/>
                <w:lang w:val="pt-PT"/>
              </w:rPr>
            </w:pPr>
          </w:p>
          <w:p w14:paraId="65B1680E" w14:textId="77777777" w:rsidR="007A16F1" w:rsidRPr="00231974" w:rsidRDefault="007A16F1" w:rsidP="00B4184A">
            <w:pPr>
              <w:rPr>
                <w:rFonts w:ascii="Calibri" w:eastAsia="Calibri" w:hAnsi="Calibri" w:cs="Calibri"/>
                <w:sz w:val="20"/>
                <w:szCs w:val="20"/>
                <w:lang w:val="pt-PT"/>
              </w:rPr>
            </w:pPr>
          </w:p>
        </w:tc>
        <w:tc>
          <w:tcPr>
            <w:tcW w:w="3543" w:type="dxa"/>
          </w:tcPr>
          <w:p w14:paraId="61F1DF43"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O rumor ainda está relativamente contido e pode ser gerido através de CIP e canais de comunicação social comunitários/distritais.</w:t>
            </w:r>
          </w:p>
          <w:p w14:paraId="170F090D" w14:textId="77777777" w:rsidR="007A16F1" w:rsidRPr="00231974" w:rsidRDefault="007A16F1" w:rsidP="00B4184A">
            <w:pPr>
              <w:rPr>
                <w:rFonts w:ascii="Calibri" w:eastAsia="Calibri" w:hAnsi="Calibri" w:cs="Calibri"/>
                <w:sz w:val="20"/>
                <w:szCs w:val="20"/>
                <w:lang w:val="pt-PT"/>
              </w:rPr>
            </w:pPr>
          </w:p>
          <w:p w14:paraId="36DAE6EE"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Limitar o risco de propagação do rumor fora das áreas afetadas, recorrendo a canais de comunicação centrados e direcionados à zona onde o rumor se está a espalhar.</w:t>
            </w:r>
          </w:p>
          <w:p w14:paraId="06D9FC93" w14:textId="77777777" w:rsidR="007A16F1" w:rsidRPr="00231974" w:rsidRDefault="007A16F1" w:rsidP="00B4184A">
            <w:pPr>
              <w:rPr>
                <w:rFonts w:ascii="Calibri" w:eastAsia="Calibri" w:hAnsi="Calibri" w:cs="Calibri"/>
                <w:sz w:val="20"/>
                <w:szCs w:val="20"/>
                <w:lang w:val="pt-PT"/>
              </w:rPr>
            </w:pPr>
          </w:p>
        </w:tc>
      </w:tr>
      <w:tr w:rsidR="007A16F1" w:rsidRPr="00CF29CE" w14:paraId="4E035D77" w14:textId="77777777" w:rsidTr="00B4184A">
        <w:tc>
          <w:tcPr>
            <w:tcW w:w="2263" w:type="dxa"/>
          </w:tcPr>
          <w:p w14:paraId="733ED009"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bCs/>
                <w:sz w:val="20"/>
                <w:szCs w:val="20"/>
                <w:lang w:val="pt"/>
              </w:rPr>
              <w:t>O rumor estende-se à maioria (ou a todos) num distrito</w:t>
            </w:r>
          </w:p>
        </w:tc>
        <w:tc>
          <w:tcPr>
            <w:tcW w:w="3544" w:type="dxa"/>
          </w:tcPr>
          <w:p w14:paraId="4BBFE460"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 xml:space="preserve">Utilizar todos os canais a nível distrital e comunitário para tentar abordar o rumor, incluindo a rádio e a televisão, meios de comunicação social (nos casos onde já foi previamente identificado como um canal de comunicação eficaz), pregoeiros/anunciantes urbanos motorizados (se a segurança o permitir), líderes religiosos e tradicionais/comunitários e outras pessoas com influência no pensamento e nas crenças dos outros. </w:t>
            </w:r>
          </w:p>
          <w:p w14:paraId="1BA92180" w14:textId="77777777" w:rsidR="007A16F1" w:rsidRPr="00231974" w:rsidRDefault="007A16F1" w:rsidP="00B4184A">
            <w:pPr>
              <w:rPr>
                <w:rFonts w:ascii="Calibri" w:eastAsia="Calibri" w:hAnsi="Calibri" w:cs="Calibri"/>
                <w:sz w:val="20"/>
                <w:szCs w:val="20"/>
                <w:lang w:val="pt-PT"/>
              </w:rPr>
            </w:pPr>
          </w:p>
          <w:p w14:paraId="4276F12F" w14:textId="77777777" w:rsidR="007A16F1" w:rsidRPr="00231974" w:rsidRDefault="007A16F1" w:rsidP="00B4184A">
            <w:pPr>
              <w:rPr>
                <w:rFonts w:ascii="Calibri" w:eastAsia="Calibri" w:hAnsi="Calibri" w:cs="Calibri"/>
                <w:sz w:val="20"/>
                <w:szCs w:val="20"/>
                <w:lang w:val="pt-PT"/>
              </w:rPr>
            </w:pPr>
          </w:p>
        </w:tc>
        <w:tc>
          <w:tcPr>
            <w:tcW w:w="3543" w:type="dxa"/>
          </w:tcPr>
          <w:p w14:paraId="680F6F10"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O rumor já não está localizado apenas em algumas comunidades. Embora a CIP ainda seja eficaz em algumas comunidades, é necessário aumentar o alcance das mensagens através da utilização de canais mais abrangentes.</w:t>
            </w:r>
          </w:p>
          <w:p w14:paraId="3324B498" w14:textId="77777777" w:rsidR="007A16F1" w:rsidRPr="00231974" w:rsidRDefault="007A16F1" w:rsidP="00B4184A">
            <w:pPr>
              <w:rPr>
                <w:rFonts w:ascii="Calibri" w:eastAsia="Calibri" w:hAnsi="Calibri" w:cs="Calibri"/>
                <w:sz w:val="20"/>
                <w:szCs w:val="20"/>
                <w:lang w:val="pt-PT"/>
              </w:rPr>
            </w:pPr>
          </w:p>
          <w:p w14:paraId="223107C2"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Existe um risco de o rumor se espalhar do distrito para todo o país. É, portanto, importante começar a utilizar os meios de comunicação de massas e os intermédios para divulgar a informação.</w:t>
            </w:r>
          </w:p>
        </w:tc>
      </w:tr>
      <w:tr w:rsidR="007A16F1" w:rsidRPr="00CF29CE" w14:paraId="4E22E001" w14:textId="77777777" w:rsidTr="00B4184A">
        <w:tc>
          <w:tcPr>
            <w:tcW w:w="2263" w:type="dxa"/>
          </w:tcPr>
          <w:p w14:paraId="72257CB6"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bCs/>
                <w:sz w:val="20"/>
                <w:szCs w:val="20"/>
                <w:lang w:val="pt"/>
              </w:rPr>
              <w:t xml:space="preserve">O rumor circula a nível nacional e afeta todas as comunidades </w:t>
            </w:r>
          </w:p>
        </w:tc>
        <w:tc>
          <w:tcPr>
            <w:tcW w:w="3544" w:type="dxa"/>
          </w:tcPr>
          <w:p w14:paraId="232E5432"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Utilizar o maior número possível de canais de comunicação disponíveis, como descrito no Plano de Ação (PdA) de MSC</w:t>
            </w:r>
          </w:p>
          <w:p w14:paraId="4360C23A" w14:textId="77777777" w:rsidR="007A16F1" w:rsidRPr="00231974" w:rsidRDefault="007A16F1" w:rsidP="007A16F1">
            <w:pPr>
              <w:numPr>
                <w:ilvl w:val="0"/>
                <w:numId w:val="1"/>
              </w:numPr>
              <w:pBdr>
                <w:top w:val="nil"/>
                <w:left w:val="nil"/>
                <w:bottom w:val="nil"/>
                <w:right w:val="nil"/>
                <w:between w:val="nil"/>
              </w:pBdr>
              <w:rPr>
                <w:rFonts w:ascii="Calibri" w:eastAsia="Calibri" w:hAnsi="Calibri" w:cs="Calibri"/>
                <w:color w:val="000000"/>
                <w:sz w:val="20"/>
                <w:szCs w:val="20"/>
                <w:lang w:val="pt-PT"/>
              </w:rPr>
            </w:pPr>
            <w:r>
              <w:rPr>
                <w:rFonts w:ascii="Calibri" w:eastAsia="Calibri" w:hAnsi="Calibri" w:cs="Calibri"/>
                <w:color w:val="000000"/>
                <w:sz w:val="20"/>
                <w:szCs w:val="20"/>
                <w:lang w:val="pt"/>
              </w:rPr>
              <w:t>Utilizar todas as estações de rádio locais e nacionais disponíveis para a transmissão de mensagens curtas e debates de rádio/programas onde os ouvintes podem ouvir através do telefone ou mesmo telefonar para o programa</w:t>
            </w:r>
          </w:p>
          <w:p w14:paraId="72081085" w14:textId="77777777" w:rsidR="007A16F1" w:rsidRPr="00231974" w:rsidRDefault="007A16F1" w:rsidP="007A16F1">
            <w:pPr>
              <w:numPr>
                <w:ilvl w:val="0"/>
                <w:numId w:val="1"/>
              </w:numPr>
              <w:pBdr>
                <w:top w:val="nil"/>
                <w:left w:val="nil"/>
                <w:bottom w:val="nil"/>
                <w:right w:val="nil"/>
                <w:between w:val="nil"/>
              </w:pBdr>
              <w:rPr>
                <w:rFonts w:ascii="Calibri" w:eastAsia="Calibri" w:hAnsi="Calibri" w:cs="Calibri"/>
                <w:color w:val="000000"/>
                <w:sz w:val="20"/>
                <w:szCs w:val="20"/>
                <w:lang w:val="pt-PT"/>
              </w:rPr>
            </w:pPr>
            <w:r>
              <w:rPr>
                <w:rFonts w:ascii="Calibri" w:eastAsia="Calibri" w:hAnsi="Calibri" w:cs="Calibri"/>
                <w:color w:val="000000"/>
                <w:sz w:val="20"/>
                <w:szCs w:val="20"/>
                <w:lang w:val="pt"/>
              </w:rPr>
              <w:t>Utilizar anúncios televisivos e programas de discussão televisiva</w:t>
            </w:r>
          </w:p>
          <w:p w14:paraId="3A6EBC46" w14:textId="77777777" w:rsidR="007A16F1" w:rsidRPr="00231974" w:rsidRDefault="007A16F1" w:rsidP="007A16F1">
            <w:pPr>
              <w:numPr>
                <w:ilvl w:val="0"/>
                <w:numId w:val="1"/>
              </w:numPr>
              <w:pBdr>
                <w:top w:val="nil"/>
                <w:left w:val="nil"/>
                <w:bottom w:val="nil"/>
                <w:right w:val="nil"/>
                <w:between w:val="nil"/>
              </w:pBdr>
              <w:rPr>
                <w:rFonts w:ascii="Calibri" w:eastAsia="Calibri" w:hAnsi="Calibri" w:cs="Calibri"/>
                <w:color w:val="000000"/>
                <w:sz w:val="20"/>
                <w:szCs w:val="20"/>
                <w:lang w:val="pt-PT"/>
              </w:rPr>
            </w:pPr>
            <w:r>
              <w:rPr>
                <w:rFonts w:ascii="Calibri" w:eastAsia="Calibri" w:hAnsi="Calibri" w:cs="Calibri"/>
                <w:sz w:val="20"/>
                <w:szCs w:val="20"/>
                <w:lang w:val="pt"/>
              </w:rPr>
              <w:t>Utilizar meios de comunicação social (nos casos onde já foi previamente identificado como um canal de comunicação eficaz)</w:t>
            </w:r>
          </w:p>
          <w:p w14:paraId="453989F1" w14:textId="77777777" w:rsidR="007A16F1" w:rsidRPr="00231974" w:rsidRDefault="007A16F1" w:rsidP="007A16F1">
            <w:pPr>
              <w:numPr>
                <w:ilvl w:val="0"/>
                <w:numId w:val="1"/>
              </w:numPr>
              <w:pBdr>
                <w:top w:val="nil"/>
                <w:left w:val="nil"/>
                <w:bottom w:val="nil"/>
                <w:right w:val="nil"/>
                <w:between w:val="nil"/>
              </w:pBdr>
              <w:rPr>
                <w:rFonts w:ascii="Calibri" w:eastAsia="Calibri" w:hAnsi="Calibri" w:cs="Calibri"/>
                <w:color w:val="000000"/>
                <w:sz w:val="20"/>
                <w:szCs w:val="20"/>
                <w:lang w:val="pt-PT"/>
              </w:rPr>
            </w:pPr>
            <w:r>
              <w:rPr>
                <w:rFonts w:ascii="Calibri" w:eastAsia="Calibri" w:hAnsi="Calibri" w:cs="Calibri"/>
                <w:color w:val="000000"/>
                <w:sz w:val="20"/>
                <w:szCs w:val="20"/>
                <w:lang w:val="pt"/>
              </w:rPr>
              <w:t>Utilizar pregoeiros/anunciantes urbanos motorizados/PSC com megafones</w:t>
            </w:r>
          </w:p>
        </w:tc>
        <w:tc>
          <w:tcPr>
            <w:tcW w:w="3543" w:type="dxa"/>
          </w:tcPr>
          <w:p w14:paraId="4B6DCB73" w14:textId="77777777" w:rsidR="007A16F1" w:rsidRPr="00231974" w:rsidRDefault="007A16F1" w:rsidP="00B4184A">
            <w:pPr>
              <w:rPr>
                <w:rFonts w:ascii="Calibri" w:eastAsia="Calibri" w:hAnsi="Calibri" w:cs="Calibri"/>
                <w:sz w:val="20"/>
                <w:szCs w:val="20"/>
                <w:lang w:val="pt-PT"/>
              </w:rPr>
            </w:pPr>
            <w:r>
              <w:rPr>
                <w:rFonts w:ascii="Calibri" w:eastAsia="Calibri" w:hAnsi="Calibri" w:cs="Calibri"/>
                <w:sz w:val="20"/>
                <w:szCs w:val="20"/>
                <w:lang w:val="pt"/>
              </w:rPr>
              <w:t xml:space="preserve">Se o rumor se espalhou a nível nacional, é preciso que a resposta chegue a toda a população. O PdA de MSC e o plano de avaliação e mitigação de riscos, juntamente com o plano de gestão de rumores, já deveria ter identificado e envolvido alguns dos melhores canais de comunicação para o país e já deveria ter sido testado anteriormente materiais e mensagens com diferentes segmentos da população utilizando os dialetos mais comuns. Devem ser utilizados os mesmos canais para divulgar novas mensagens para responder ao rumor. </w:t>
            </w:r>
          </w:p>
        </w:tc>
      </w:tr>
    </w:tbl>
    <w:p w14:paraId="2AF86F6A" w14:textId="77777777" w:rsidR="007A16F1" w:rsidRPr="00231974" w:rsidRDefault="007A16F1" w:rsidP="007A16F1">
      <w:pPr>
        <w:rPr>
          <w:rFonts w:ascii="Calibri" w:eastAsia="Calibri" w:hAnsi="Calibri" w:cs="Calibri"/>
          <w:b/>
          <w:i/>
          <w:iCs/>
          <w:color w:val="0070C0"/>
          <w:sz w:val="22"/>
          <w:szCs w:val="22"/>
          <w:lang w:val="pt-PT"/>
        </w:rPr>
      </w:pPr>
    </w:p>
    <w:p w14:paraId="17D70250" w14:textId="77777777" w:rsidR="007A16F1" w:rsidRPr="00231974" w:rsidRDefault="007A16F1" w:rsidP="007A16F1">
      <w:pPr>
        <w:rPr>
          <w:rFonts w:ascii="Calibri" w:eastAsia="Calibri" w:hAnsi="Calibri" w:cs="Calibri"/>
          <w:bCs/>
          <w:sz w:val="22"/>
          <w:szCs w:val="22"/>
          <w:lang w:val="pt-PT"/>
        </w:rPr>
      </w:pPr>
      <w:r>
        <w:rPr>
          <w:rFonts w:ascii="Calibri" w:eastAsia="Calibri" w:hAnsi="Calibri" w:cs="Calibri"/>
          <w:sz w:val="22"/>
          <w:szCs w:val="22"/>
          <w:lang w:val="pt"/>
        </w:rPr>
        <w:lastRenderedPageBreak/>
        <w:t>O quadro seguinte poderá fazer parte do plano de gestão de rumores e ser utilizado na preparação de mensagens-chave que serão utilizadas para responder a rumores identificados.</w:t>
      </w:r>
    </w:p>
    <w:p w14:paraId="2E807182" w14:textId="77777777" w:rsidR="007A16F1" w:rsidRPr="00231974" w:rsidRDefault="007A16F1" w:rsidP="007A16F1">
      <w:pPr>
        <w:rPr>
          <w:rFonts w:ascii="Calibri" w:eastAsia="Calibri" w:hAnsi="Calibri" w:cs="Calibri"/>
          <w:bCs/>
          <w:color w:val="0070C0"/>
          <w:sz w:val="22"/>
          <w:szCs w:val="22"/>
          <w:lang w:val="pt-PT"/>
        </w:rPr>
      </w:pPr>
    </w:p>
    <w:p w14:paraId="108F55C8" w14:textId="77777777" w:rsidR="007A16F1" w:rsidRPr="00F12496" w:rsidRDefault="007A16F1" w:rsidP="007A16F1">
      <w:pPr>
        <w:rPr>
          <w:rFonts w:ascii="Calibri" w:eastAsia="Calibri" w:hAnsi="Calibri" w:cs="Calibri"/>
          <w:b/>
          <w:color w:val="0070C0"/>
          <w:sz w:val="22"/>
          <w:szCs w:val="22"/>
        </w:rPr>
      </w:pPr>
      <w:r>
        <w:rPr>
          <w:rFonts w:ascii="Calibri" w:eastAsia="Calibri" w:hAnsi="Calibri" w:cs="Calibri"/>
          <w:b/>
          <w:bCs/>
          <w:color w:val="0070C0"/>
          <w:sz w:val="22"/>
          <w:szCs w:val="22"/>
          <w:lang w:val="pt"/>
        </w:rPr>
        <w:t>Quadro 4: Mensagens para refutar rumores</w:t>
      </w:r>
    </w:p>
    <w:tbl>
      <w:tblPr>
        <w:tblW w:w="1003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76"/>
        <w:gridCol w:w="7655"/>
      </w:tblGrid>
      <w:tr w:rsidR="007A16F1" w:rsidRPr="00CF29CE" w14:paraId="15295E17" w14:textId="77777777" w:rsidTr="00B4184A">
        <w:trPr>
          <w:tblHeader/>
        </w:trPr>
        <w:tc>
          <w:tcPr>
            <w:tcW w:w="2376" w:type="dxa"/>
            <w:shd w:val="clear" w:color="auto" w:fill="4472C4"/>
          </w:tcPr>
          <w:p w14:paraId="65DA8D0E" w14:textId="77777777" w:rsidR="007A16F1" w:rsidRPr="00F12496" w:rsidRDefault="007A16F1" w:rsidP="00B4184A">
            <w:pPr>
              <w:rPr>
                <w:rFonts w:ascii="Calibri" w:eastAsia="Calibri" w:hAnsi="Calibri" w:cs="Calibri"/>
                <w:b/>
                <w:color w:val="FFFFFF"/>
                <w:sz w:val="20"/>
                <w:szCs w:val="20"/>
              </w:rPr>
            </w:pPr>
            <w:r>
              <w:rPr>
                <w:rFonts w:ascii="Calibri" w:eastAsia="Calibri" w:hAnsi="Calibri" w:cs="Calibri"/>
                <w:b/>
                <w:bCs/>
                <w:color w:val="FFFFFF"/>
                <w:sz w:val="20"/>
                <w:szCs w:val="20"/>
                <w:lang w:val="pt"/>
              </w:rPr>
              <w:t>Rumor (amostra)</w:t>
            </w:r>
          </w:p>
          <w:p w14:paraId="0C624328" w14:textId="77777777" w:rsidR="007A16F1" w:rsidRPr="00F12496" w:rsidRDefault="007A16F1" w:rsidP="00B4184A">
            <w:pPr>
              <w:rPr>
                <w:rFonts w:ascii="Calibri" w:eastAsia="Calibri" w:hAnsi="Calibri" w:cs="Calibri"/>
                <w:b/>
                <w:sz w:val="20"/>
                <w:szCs w:val="20"/>
              </w:rPr>
            </w:pPr>
          </w:p>
        </w:tc>
        <w:tc>
          <w:tcPr>
            <w:tcW w:w="7655" w:type="dxa"/>
            <w:shd w:val="clear" w:color="auto" w:fill="4472C4"/>
          </w:tcPr>
          <w:p w14:paraId="30B70CAE" w14:textId="77777777" w:rsidR="007A16F1" w:rsidRPr="00231974" w:rsidRDefault="007A16F1" w:rsidP="00B4184A">
            <w:pPr>
              <w:rPr>
                <w:rFonts w:ascii="Calibri" w:eastAsia="Calibri" w:hAnsi="Calibri" w:cs="Calibri"/>
                <w:b/>
                <w:color w:val="FFFFFF"/>
                <w:sz w:val="20"/>
                <w:szCs w:val="20"/>
                <w:lang w:val="pt-PT"/>
              </w:rPr>
            </w:pPr>
            <w:r>
              <w:rPr>
                <w:rFonts w:ascii="Calibri" w:eastAsia="Calibri" w:hAnsi="Calibri" w:cs="Calibri"/>
                <w:b/>
                <w:bCs/>
                <w:color w:val="FFFFFF"/>
                <w:sz w:val="20"/>
                <w:szCs w:val="20"/>
                <w:lang w:val="pt"/>
              </w:rPr>
              <w:t>Mensagens para refutar rumores (amostra)</w:t>
            </w:r>
          </w:p>
          <w:p w14:paraId="796E3D0F" w14:textId="77777777" w:rsidR="007A16F1" w:rsidRPr="00231974" w:rsidRDefault="007A16F1" w:rsidP="00B4184A">
            <w:pPr>
              <w:rPr>
                <w:rFonts w:ascii="Calibri" w:eastAsia="Calibri" w:hAnsi="Calibri" w:cs="Calibri"/>
                <w:b/>
                <w:sz w:val="20"/>
                <w:szCs w:val="20"/>
                <w:lang w:val="pt-PT"/>
              </w:rPr>
            </w:pPr>
          </w:p>
        </w:tc>
      </w:tr>
      <w:tr w:rsidR="007A16F1" w:rsidRPr="00CF29CE" w14:paraId="0215F642" w14:textId="77777777" w:rsidTr="00B4184A">
        <w:tc>
          <w:tcPr>
            <w:tcW w:w="2376" w:type="dxa"/>
          </w:tcPr>
          <w:p w14:paraId="6F0B52B9" w14:textId="77777777" w:rsidR="007A16F1" w:rsidRPr="00231974" w:rsidRDefault="007A16F1" w:rsidP="00B4184A">
            <w:pPr>
              <w:pBdr>
                <w:top w:val="nil"/>
                <w:left w:val="nil"/>
                <w:bottom w:val="nil"/>
                <w:right w:val="nil"/>
                <w:between w:val="nil"/>
              </w:pBdr>
              <w:rPr>
                <w:rFonts w:ascii="Calibri" w:eastAsia="Calibri" w:hAnsi="Calibri" w:cs="Calibri"/>
                <w:b/>
                <w:bCs/>
                <w:color w:val="000000"/>
                <w:sz w:val="20"/>
                <w:szCs w:val="20"/>
                <w:lang w:val="pt-PT"/>
              </w:rPr>
            </w:pPr>
            <w:r>
              <w:rPr>
                <w:rFonts w:ascii="Calibri" w:eastAsia="Calibri" w:hAnsi="Calibri" w:cs="Calibri"/>
                <w:b/>
                <w:bCs/>
                <w:color w:val="000000"/>
                <w:sz w:val="20"/>
                <w:szCs w:val="20"/>
                <w:lang w:val="pt"/>
              </w:rPr>
              <w:t>O governo só distribui os MTI bons aos seus apoiantes. O resto de nós está a receber MTI de qualidade inferior</w:t>
            </w:r>
          </w:p>
          <w:p w14:paraId="20717028" w14:textId="77777777" w:rsidR="007A16F1" w:rsidRPr="00231974" w:rsidRDefault="007A16F1" w:rsidP="00B4184A">
            <w:pPr>
              <w:pBdr>
                <w:top w:val="nil"/>
                <w:left w:val="nil"/>
                <w:bottom w:val="nil"/>
                <w:right w:val="nil"/>
                <w:between w:val="nil"/>
              </w:pBdr>
              <w:rPr>
                <w:rFonts w:ascii="Calibri" w:eastAsia="Calibri" w:hAnsi="Calibri" w:cs="Calibri"/>
                <w:color w:val="000000"/>
                <w:sz w:val="20"/>
                <w:szCs w:val="20"/>
                <w:lang w:val="pt-PT"/>
              </w:rPr>
            </w:pPr>
          </w:p>
          <w:p w14:paraId="3AE86634" w14:textId="77777777" w:rsidR="007A16F1" w:rsidRPr="00231974" w:rsidRDefault="007A16F1" w:rsidP="00B4184A">
            <w:pPr>
              <w:pBdr>
                <w:top w:val="nil"/>
                <w:left w:val="nil"/>
                <w:bottom w:val="nil"/>
                <w:right w:val="nil"/>
                <w:between w:val="nil"/>
              </w:pBdr>
              <w:rPr>
                <w:rFonts w:ascii="Calibri" w:eastAsia="Calibri" w:hAnsi="Calibri" w:cs="Calibri"/>
                <w:color w:val="000000"/>
                <w:sz w:val="20"/>
                <w:szCs w:val="20"/>
                <w:lang w:val="pt-PT"/>
              </w:rPr>
            </w:pPr>
          </w:p>
        </w:tc>
        <w:tc>
          <w:tcPr>
            <w:tcW w:w="7655" w:type="dxa"/>
          </w:tcPr>
          <w:p w14:paraId="00A5B129" w14:textId="77777777" w:rsidR="007A16F1" w:rsidRPr="00231974" w:rsidRDefault="007A16F1" w:rsidP="007A16F1">
            <w:pPr>
              <w:pStyle w:val="ListParagraph"/>
              <w:numPr>
                <w:ilvl w:val="0"/>
                <w:numId w:val="5"/>
              </w:numPr>
              <w:rPr>
                <w:rFonts w:ascii="Calibri" w:hAnsi="Calibri" w:cs="Calibri"/>
                <w:i/>
                <w:sz w:val="20"/>
                <w:szCs w:val="20"/>
                <w:lang w:val="pt-PT"/>
              </w:rPr>
            </w:pPr>
            <w:r>
              <w:rPr>
                <w:rFonts w:ascii="Calibri" w:hAnsi="Calibri" w:cs="Calibri"/>
                <w:sz w:val="20"/>
                <w:szCs w:val="20"/>
                <w:lang w:val="pt"/>
              </w:rPr>
              <w:t xml:space="preserve">Os mosquiteiros estão a ser distribuídos gratuitamente pelo governo. Estão a ser distribuídos a todos os habitantes do país/região/distrito. </w:t>
            </w:r>
          </w:p>
          <w:p w14:paraId="6F8A2452" w14:textId="77777777" w:rsidR="007A16F1" w:rsidRPr="00231974" w:rsidRDefault="007A16F1" w:rsidP="007A16F1">
            <w:pPr>
              <w:pStyle w:val="ListParagraph"/>
              <w:numPr>
                <w:ilvl w:val="0"/>
                <w:numId w:val="5"/>
              </w:numPr>
              <w:rPr>
                <w:rFonts w:ascii="Calibri" w:hAnsi="Calibri" w:cs="Calibri"/>
                <w:i/>
                <w:sz w:val="20"/>
                <w:szCs w:val="20"/>
                <w:lang w:val="pt-PT"/>
              </w:rPr>
            </w:pPr>
            <w:r>
              <w:rPr>
                <w:rFonts w:ascii="Calibri" w:hAnsi="Calibri" w:cs="Calibri"/>
                <w:sz w:val="20"/>
                <w:szCs w:val="20"/>
                <w:lang w:val="pt"/>
              </w:rPr>
              <w:t>Os MTI estão a ser distribuídos a toda a gente para nos proteger da malária.</w:t>
            </w:r>
          </w:p>
          <w:p w14:paraId="21A040FF" w14:textId="77777777" w:rsidR="007A16F1" w:rsidRPr="00231974" w:rsidRDefault="007A16F1" w:rsidP="007A16F1">
            <w:pPr>
              <w:pStyle w:val="ListParagraph"/>
              <w:numPr>
                <w:ilvl w:val="0"/>
                <w:numId w:val="5"/>
              </w:numPr>
              <w:pBdr>
                <w:top w:val="nil"/>
                <w:left w:val="nil"/>
                <w:bottom w:val="nil"/>
                <w:right w:val="nil"/>
                <w:between w:val="nil"/>
              </w:pBdr>
              <w:rPr>
                <w:rFonts w:ascii="Calibri" w:eastAsia="Calibri" w:hAnsi="Calibri" w:cs="Calibri"/>
                <w:color w:val="000000"/>
                <w:sz w:val="20"/>
                <w:szCs w:val="20"/>
                <w:lang w:val="pt-PT"/>
              </w:rPr>
            </w:pPr>
            <w:r>
              <w:rPr>
                <w:rFonts w:ascii="Calibri" w:eastAsia="Calibri" w:hAnsi="Calibri" w:cs="Calibri"/>
                <w:color w:val="000000"/>
                <w:sz w:val="20"/>
                <w:szCs w:val="20"/>
                <w:lang w:val="pt"/>
              </w:rPr>
              <w:t>Todos os MTI em distribuição foram aprovados pela Organização Mundial da Saúde e pelo Ministério da Saúde como seguros de utilizar e como uma forma eficaz de prevenir as picadas de mosquitos e a malária.</w:t>
            </w:r>
          </w:p>
          <w:p w14:paraId="1BEA4889" w14:textId="77777777" w:rsidR="007A16F1" w:rsidRPr="00231974" w:rsidRDefault="007A16F1" w:rsidP="007A16F1">
            <w:pPr>
              <w:pStyle w:val="ListParagraph"/>
              <w:numPr>
                <w:ilvl w:val="0"/>
                <w:numId w:val="5"/>
              </w:numPr>
              <w:pBdr>
                <w:top w:val="nil"/>
                <w:left w:val="nil"/>
                <w:bottom w:val="nil"/>
                <w:right w:val="nil"/>
                <w:between w:val="nil"/>
              </w:pBdr>
              <w:rPr>
                <w:rFonts w:ascii="Calibri" w:eastAsia="Calibri" w:hAnsi="Calibri" w:cs="Calibri"/>
                <w:color w:val="000000"/>
                <w:sz w:val="20"/>
                <w:szCs w:val="20"/>
                <w:lang w:val="pt-PT"/>
              </w:rPr>
            </w:pPr>
            <w:r>
              <w:rPr>
                <w:rFonts w:ascii="Calibri" w:eastAsia="Calibri" w:hAnsi="Calibri" w:cs="Calibri"/>
                <w:color w:val="000000"/>
                <w:sz w:val="20"/>
                <w:szCs w:val="20"/>
                <w:lang w:val="pt"/>
              </w:rPr>
              <w:t>Não se esqueça de arejar o seu MTI à sombra durante 24 horas antes de o utilizar pela primeira vez.</w:t>
            </w:r>
          </w:p>
          <w:p w14:paraId="05ED77B4" w14:textId="77777777" w:rsidR="007A16F1" w:rsidRPr="00231974" w:rsidRDefault="007A16F1" w:rsidP="007A16F1">
            <w:pPr>
              <w:pStyle w:val="ListParagraph"/>
              <w:numPr>
                <w:ilvl w:val="0"/>
                <w:numId w:val="5"/>
              </w:numPr>
              <w:pBdr>
                <w:top w:val="nil"/>
                <w:left w:val="nil"/>
                <w:bottom w:val="nil"/>
                <w:right w:val="nil"/>
                <w:between w:val="nil"/>
              </w:pBdr>
              <w:rPr>
                <w:rFonts w:ascii="Calibri" w:eastAsia="Calibri" w:hAnsi="Calibri" w:cs="Calibri"/>
                <w:color w:val="000000"/>
                <w:sz w:val="20"/>
                <w:szCs w:val="20"/>
                <w:lang w:val="pt-PT"/>
              </w:rPr>
            </w:pPr>
            <w:r>
              <w:rPr>
                <w:rFonts w:ascii="Calibri" w:eastAsia="Calibri" w:hAnsi="Calibri" w:cs="Calibri"/>
                <w:color w:val="000000"/>
                <w:sz w:val="20"/>
                <w:szCs w:val="20"/>
                <w:lang w:val="pt"/>
              </w:rPr>
              <w:t>Dormir debaixo de um MTI todas as noites pode ajudar na sua proteção e da sua família contra a malária.</w:t>
            </w:r>
          </w:p>
        </w:tc>
      </w:tr>
    </w:tbl>
    <w:p w14:paraId="1F94E87E" w14:textId="77777777" w:rsidR="007A16F1" w:rsidRPr="00231974" w:rsidRDefault="007A16F1" w:rsidP="007A16F1">
      <w:pPr>
        <w:rPr>
          <w:rFonts w:ascii="Calibri" w:eastAsia="Calibri" w:hAnsi="Calibri" w:cs="Calibri"/>
          <w:bCs/>
          <w:color w:val="0070C0"/>
          <w:sz w:val="22"/>
          <w:szCs w:val="22"/>
          <w:lang w:val="pt-PT"/>
        </w:rPr>
      </w:pPr>
    </w:p>
    <w:p w14:paraId="2EA7EB31" w14:textId="77777777" w:rsidR="007A16F1" w:rsidRPr="00231974" w:rsidRDefault="007A16F1" w:rsidP="007A16F1">
      <w:pPr>
        <w:rPr>
          <w:rFonts w:ascii="Calibri" w:eastAsia="Calibri" w:hAnsi="Calibri" w:cs="Calibri"/>
          <w:bCs/>
          <w:color w:val="0070C0"/>
          <w:sz w:val="22"/>
          <w:szCs w:val="22"/>
          <w:lang w:val="pt-PT"/>
        </w:rPr>
      </w:pPr>
    </w:p>
    <w:p w14:paraId="7AF670DE" w14:textId="77777777" w:rsidR="007A16F1" w:rsidRPr="00231974" w:rsidRDefault="007A16F1" w:rsidP="007A16F1">
      <w:pPr>
        <w:rPr>
          <w:rFonts w:ascii="Calibri" w:eastAsia="Calibri" w:hAnsi="Calibri" w:cs="Calibri"/>
          <w:bCs/>
          <w:sz w:val="22"/>
          <w:szCs w:val="22"/>
          <w:lang w:val="pt-PT"/>
        </w:rPr>
      </w:pPr>
      <w:r>
        <w:rPr>
          <w:rFonts w:asciiTheme="minorHAnsi" w:eastAsia="Calibri" w:hAnsiTheme="minorHAnsi" w:cstheme="minorHAnsi"/>
          <w:b/>
          <w:bCs/>
          <w:sz w:val="22"/>
          <w:szCs w:val="22"/>
          <w:lang w:val="pt"/>
        </w:rPr>
        <w:t>Etapa 4:  Monitorizar a resposta:</w:t>
      </w:r>
      <w:r>
        <w:rPr>
          <w:rFonts w:asciiTheme="minorHAnsi" w:eastAsia="Calibri" w:hAnsiTheme="minorHAnsi" w:cstheme="minorHAnsi"/>
          <w:sz w:val="22"/>
          <w:szCs w:val="22"/>
          <w:lang w:val="pt"/>
        </w:rPr>
        <w:t xml:space="preserve"> Explicar o processo de monitorização da resposta a fim de assegurar que quaisquer rumores foram extintos. Descrever qual será o processo caso se descubra que a resposta inicial não deteve a propagação do rumor.</w:t>
      </w:r>
    </w:p>
    <w:p w14:paraId="5B54EC15" w14:textId="77777777" w:rsidR="007A16F1" w:rsidRPr="00231974" w:rsidRDefault="007A16F1" w:rsidP="007A16F1">
      <w:pPr>
        <w:rPr>
          <w:rFonts w:asciiTheme="minorHAnsi" w:hAnsiTheme="minorHAnsi" w:cstheme="minorHAnsi"/>
          <w:sz w:val="22"/>
          <w:szCs w:val="22"/>
          <w:lang w:val="pt-PT"/>
        </w:rPr>
      </w:pPr>
    </w:p>
    <w:p w14:paraId="63F1D025" w14:textId="77777777" w:rsidR="007A16F1" w:rsidRPr="00231974" w:rsidRDefault="007A16F1" w:rsidP="007A16F1">
      <w:pPr>
        <w:rPr>
          <w:rFonts w:asciiTheme="minorHAnsi" w:hAnsiTheme="minorHAnsi" w:cstheme="minorHAnsi"/>
          <w:b/>
          <w:bCs/>
          <w:color w:val="FF0000"/>
          <w:sz w:val="22"/>
          <w:szCs w:val="22"/>
          <w:lang w:val="pt-PT"/>
        </w:rPr>
      </w:pPr>
      <w:r>
        <w:rPr>
          <w:rFonts w:asciiTheme="minorHAnsi" w:hAnsiTheme="minorHAnsi" w:cstheme="minorHAnsi"/>
          <w:b/>
          <w:bCs/>
          <w:color w:val="FF0000"/>
          <w:sz w:val="22"/>
          <w:szCs w:val="22"/>
          <w:lang w:val="pt"/>
        </w:rPr>
        <w:t>Adoção e divulgação do PGR</w:t>
      </w:r>
    </w:p>
    <w:p w14:paraId="4ECB1892" w14:textId="77777777" w:rsidR="007A16F1" w:rsidRPr="00231974" w:rsidRDefault="007A16F1" w:rsidP="007A16F1">
      <w:pPr>
        <w:rPr>
          <w:rFonts w:asciiTheme="minorHAnsi" w:eastAsia="Calibri" w:hAnsiTheme="minorHAnsi" w:cstheme="minorHAnsi"/>
          <w:sz w:val="22"/>
          <w:szCs w:val="22"/>
          <w:lang w:val="pt-PT"/>
        </w:rPr>
      </w:pPr>
      <w:r>
        <w:rPr>
          <w:rFonts w:asciiTheme="minorHAnsi" w:hAnsiTheme="minorHAnsi" w:cstheme="minorHAnsi"/>
          <w:sz w:val="22"/>
          <w:szCs w:val="22"/>
          <w:lang w:val="pt"/>
        </w:rPr>
        <w:t>Em um ou dois parágrafos, descrever quem é responsável pela aprovação do PGR, como serão divulgados os conteúdos do PGR a todos as partes interessadas e como serão (e quem irá) formar os trabalhadores. Explicar como as alterações e atualizações efetuadas ao PGR de forma contínua são comunicadas às partes interessadas.</w:t>
      </w:r>
    </w:p>
    <w:p w14:paraId="3D51CA56" w14:textId="77777777" w:rsidR="00DD6254" w:rsidRPr="0045776B" w:rsidRDefault="00DD6254">
      <w:pPr>
        <w:rPr>
          <w:lang w:val="pt-BR"/>
        </w:rPr>
      </w:pPr>
    </w:p>
    <w:sectPr w:rsidR="00DD6254" w:rsidRPr="0045776B" w:rsidSect="007A16F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E809" w14:textId="77777777" w:rsidR="007A16F1" w:rsidRDefault="007A16F1" w:rsidP="007A16F1">
      <w:r>
        <w:separator/>
      </w:r>
    </w:p>
  </w:endnote>
  <w:endnote w:type="continuationSeparator" w:id="0">
    <w:p w14:paraId="64F58C0C" w14:textId="77777777" w:rsidR="007A16F1" w:rsidRDefault="007A16F1" w:rsidP="007A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EBE8" w14:textId="731FB7AA" w:rsidR="00CF29CE" w:rsidRDefault="00CF29CE">
    <w:pPr>
      <w:pStyle w:val="Footer"/>
    </w:pPr>
    <w:r>
      <w:rPr>
        <w:noProof/>
        <w14:ligatures w14:val="standardContextual"/>
      </w:rPr>
      <mc:AlternateContent>
        <mc:Choice Requires="wps">
          <w:drawing>
            <wp:anchor distT="0" distB="0" distL="0" distR="0" simplePos="0" relativeHeight="251661312" behindDoc="0" locked="0" layoutInCell="1" allowOverlap="1" wp14:anchorId="22D5DCD6" wp14:editId="0B03E9DC">
              <wp:simplePos x="635" y="635"/>
              <wp:positionH relativeFrom="page">
                <wp:align>left</wp:align>
              </wp:positionH>
              <wp:positionV relativeFrom="page">
                <wp:align>bottom</wp:align>
              </wp:positionV>
              <wp:extent cx="443865" cy="443865"/>
              <wp:effectExtent l="0" t="0" r="6350"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6BD01" w14:textId="7D4DBC6A" w:rsidR="00CF29CE" w:rsidRPr="00CF29CE" w:rsidRDefault="00CF29CE" w:rsidP="00CF29CE">
                          <w:pPr>
                            <w:rPr>
                              <w:rFonts w:ascii="Calibri" w:eastAsia="Calibri" w:hAnsi="Calibri" w:cs="Calibri"/>
                              <w:noProof/>
                              <w:color w:val="000000"/>
                              <w:sz w:val="20"/>
                              <w:szCs w:val="20"/>
                            </w:rPr>
                          </w:pPr>
                          <w:r w:rsidRPr="00CF29CE">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D5DCD6"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2C6BD01" w14:textId="7D4DBC6A" w:rsidR="00CF29CE" w:rsidRPr="00CF29CE" w:rsidRDefault="00CF29CE" w:rsidP="00CF29CE">
                    <w:pPr>
                      <w:rPr>
                        <w:rFonts w:ascii="Calibri" w:eastAsia="Calibri" w:hAnsi="Calibri" w:cs="Calibri"/>
                        <w:noProof/>
                        <w:color w:val="000000"/>
                        <w:sz w:val="20"/>
                        <w:szCs w:val="20"/>
                      </w:rPr>
                    </w:pPr>
                    <w:r w:rsidRPr="00CF29CE">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D583" w14:textId="22B344A6" w:rsidR="007A16F1" w:rsidRDefault="00CF29CE">
    <w:pPr>
      <w:pBdr>
        <w:top w:val="nil"/>
        <w:left w:val="nil"/>
        <w:bottom w:val="nil"/>
        <w:right w:val="nil"/>
        <w:between w:val="nil"/>
      </w:pBdr>
      <w:tabs>
        <w:tab w:val="center" w:pos="4513"/>
        <w:tab w:val="right" w:pos="9026"/>
      </w:tabs>
      <w:jc w:val="center"/>
      <w:rPr>
        <w:color w:val="000000"/>
      </w:rPr>
    </w:pPr>
    <w:r>
      <w:rPr>
        <w:noProof/>
        <w:color w:val="000000"/>
        <w:lang w:val="pt"/>
        <w14:ligatures w14:val="standardContextual"/>
      </w:rPr>
      <mc:AlternateContent>
        <mc:Choice Requires="wps">
          <w:drawing>
            <wp:anchor distT="0" distB="0" distL="0" distR="0" simplePos="0" relativeHeight="251662336" behindDoc="0" locked="0" layoutInCell="1" allowOverlap="1" wp14:anchorId="525D6BD2" wp14:editId="51707AF9">
              <wp:simplePos x="914400" y="9248775"/>
              <wp:positionH relativeFrom="page">
                <wp:align>left</wp:align>
              </wp:positionH>
              <wp:positionV relativeFrom="page">
                <wp:align>bottom</wp:align>
              </wp:positionV>
              <wp:extent cx="443865" cy="443865"/>
              <wp:effectExtent l="0" t="0" r="6350" b="0"/>
              <wp:wrapNone/>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E940A" w14:textId="77920977" w:rsidR="00CF29CE" w:rsidRPr="00CF29CE" w:rsidRDefault="00CF29CE" w:rsidP="00CF29CE">
                          <w:pPr>
                            <w:rPr>
                              <w:rFonts w:ascii="Calibri" w:eastAsia="Calibri" w:hAnsi="Calibri" w:cs="Calibri"/>
                              <w:noProof/>
                              <w:color w:val="000000"/>
                              <w:sz w:val="20"/>
                              <w:szCs w:val="20"/>
                            </w:rPr>
                          </w:pPr>
                          <w:r w:rsidRPr="00CF29CE">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5D6BD2" id="_x0000_t202" coordsize="21600,21600" o:spt="202" path="m,l,21600r21600,l21600,xe">
              <v:stroke joinstyle="miter"/>
              <v:path gradientshapeok="t" o:connecttype="rect"/>
            </v:shapetype>
            <v:shape id="Text Box 4" o:spid="_x0000_s1027" type="#_x0000_t202" alt="Public"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E4E940A" w14:textId="77920977" w:rsidR="00CF29CE" w:rsidRPr="00CF29CE" w:rsidRDefault="00CF29CE" w:rsidP="00CF29CE">
                    <w:pPr>
                      <w:rPr>
                        <w:rFonts w:ascii="Calibri" w:eastAsia="Calibri" w:hAnsi="Calibri" w:cs="Calibri"/>
                        <w:noProof/>
                        <w:color w:val="000000"/>
                        <w:sz w:val="20"/>
                        <w:szCs w:val="20"/>
                      </w:rPr>
                    </w:pPr>
                    <w:r w:rsidRPr="00CF29CE">
                      <w:rPr>
                        <w:rFonts w:ascii="Calibri" w:eastAsia="Calibri" w:hAnsi="Calibri" w:cs="Calibri"/>
                        <w:noProof/>
                        <w:color w:val="000000"/>
                        <w:sz w:val="20"/>
                        <w:szCs w:val="20"/>
                      </w:rPr>
                      <w:t>Public</w:t>
                    </w:r>
                  </w:p>
                </w:txbxContent>
              </v:textbox>
              <w10:wrap anchorx="page" anchory="page"/>
            </v:shape>
          </w:pict>
        </mc:Fallback>
      </mc:AlternateContent>
    </w:r>
    <w:r w:rsidR="007A16F1">
      <w:rPr>
        <w:color w:val="000000"/>
        <w:lang w:val="pt"/>
      </w:rPr>
      <w:fldChar w:fldCharType="begin"/>
    </w:r>
    <w:r w:rsidR="007A16F1">
      <w:rPr>
        <w:color w:val="000000"/>
        <w:lang w:val="pt"/>
      </w:rPr>
      <w:instrText>PAGE</w:instrText>
    </w:r>
    <w:r w:rsidR="007A16F1">
      <w:rPr>
        <w:color w:val="000000"/>
        <w:lang w:val="pt"/>
      </w:rPr>
      <w:fldChar w:fldCharType="separate"/>
    </w:r>
    <w:r w:rsidR="007A16F1">
      <w:rPr>
        <w:noProof/>
        <w:color w:val="000000"/>
        <w:lang w:val="pt"/>
      </w:rPr>
      <w:t>1</w:t>
    </w:r>
    <w:r w:rsidR="007A16F1">
      <w:rPr>
        <w:color w:val="000000"/>
        <w:lang w:val="pt"/>
      </w:rPr>
      <w:fldChar w:fldCharType="end"/>
    </w:r>
  </w:p>
  <w:p w14:paraId="5BA2C546" w14:textId="77777777" w:rsidR="007A16F1" w:rsidRDefault="007A16F1">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8E30" w14:textId="6102755E" w:rsidR="007A16F1" w:rsidRDefault="00CF29CE">
    <w:pPr>
      <w:pStyle w:val="Footer"/>
      <w:jc w:val="center"/>
    </w:pPr>
    <w:r>
      <w:rPr>
        <w:noProof/>
        <w14:ligatures w14:val="standardContextual"/>
      </w:rPr>
      <mc:AlternateContent>
        <mc:Choice Requires="wps">
          <w:drawing>
            <wp:anchor distT="0" distB="0" distL="0" distR="0" simplePos="0" relativeHeight="251660288" behindDoc="0" locked="0" layoutInCell="1" allowOverlap="1" wp14:anchorId="365D7D80" wp14:editId="60A715D1">
              <wp:simplePos x="914400" y="9248775"/>
              <wp:positionH relativeFrom="page">
                <wp:align>left</wp:align>
              </wp:positionH>
              <wp:positionV relativeFrom="page">
                <wp:align>bottom</wp:align>
              </wp:positionV>
              <wp:extent cx="443865" cy="443865"/>
              <wp:effectExtent l="0" t="0" r="6350" b="0"/>
              <wp:wrapNone/>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56A68" w14:textId="441FD6DF" w:rsidR="00CF29CE" w:rsidRPr="00CF29CE" w:rsidRDefault="00CF29CE" w:rsidP="00CF29CE">
                          <w:pPr>
                            <w:rPr>
                              <w:rFonts w:ascii="Calibri" w:eastAsia="Calibri" w:hAnsi="Calibri" w:cs="Calibri"/>
                              <w:noProof/>
                              <w:color w:val="000000"/>
                              <w:sz w:val="20"/>
                              <w:szCs w:val="20"/>
                            </w:rPr>
                          </w:pPr>
                          <w:r w:rsidRPr="00CF29CE">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5D7D80" id="_x0000_t202" coordsize="21600,21600" o:spt="202" path="m,l,21600r21600,l21600,xe">
              <v:stroke joinstyle="miter"/>
              <v:path gradientshapeok="t" o:connecttype="rect"/>
            </v:shapetype>
            <v:shape id="Text Box 1" o:spid="_x0000_s1028" type="#_x0000_t202" alt="Public"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9956A68" w14:textId="441FD6DF" w:rsidR="00CF29CE" w:rsidRPr="00CF29CE" w:rsidRDefault="00CF29CE" w:rsidP="00CF29CE">
                    <w:pPr>
                      <w:rPr>
                        <w:rFonts w:ascii="Calibri" w:eastAsia="Calibri" w:hAnsi="Calibri" w:cs="Calibri"/>
                        <w:noProof/>
                        <w:color w:val="000000"/>
                        <w:sz w:val="20"/>
                        <w:szCs w:val="20"/>
                      </w:rPr>
                    </w:pPr>
                    <w:r w:rsidRPr="00CF29CE">
                      <w:rPr>
                        <w:rFonts w:ascii="Calibri" w:eastAsia="Calibri" w:hAnsi="Calibri" w:cs="Calibri"/>
                        <w:noProof/>
                        <w:color w:val="000000"/>
                        <w:sz w:val="20"/>
                        <w:szCs w:val="20"/>
                      </w:rPr>
                      <w:t>Public</w:t>
                    </w:r>
                  </w:p>
                </w:txbxContent>
              </v:textbox>
              <w10:wrap anchorx="page" anchory="page"/>
            </v:shape>
          </w:pict>
        </mc:Fallback>
      </mc:AlternateContent>
    </w:r>
    <w:sdt>
      <w:sdtPr>
        <w:id w:val="950821126"/>
        <w:docPartObj>
          <w:docPartGallery w:val="Page Numbers (Bottom of Page)"/>
          <w:docPartUnique/>
        </w:docPartObj>
      </w:sdtPr>
      <w:sdtEndPr>
        <w:rPr>
          <w:noProof/>
        </w:rPr>
      </w:sdtEndPr>
      <w:sdtContent>
        <w:r w:rsidR="007A16F1">
          <w:fldChar w:fldCharType="begin"/>
        </w:r>
        <w:r w:rsidR="007A16F1">
          <w:instrText xml:space="preserve"> PAGE   \* MERGEFORMAT </w:instrText>
        </w:r>
        <w:r w:rsidR="007A16F1">
          <w:fldChar w:fldCharType="separate"/>
        </w:r>
        <w:r w:rsidR="007A16F1">
          <w:rPr>
            <w:noProof/>
          </w:rPr>
          <w:t>2</w:t>
        </w:r>
        <w:r w:rsidR="007A16F1">
          <w:rPr>
            <w:noProof/>
          </w:rPr>
          <w:fldChar w:fldCharType="end"/>
        </w:r>
      </w:sdtContent>
    </w:sdt>
  </w:p>
  <w:p w14:paraId="666A5FA1" w14:textId="77777777" w:rsidR="007A16F1" w:rsidRDefault="007A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4D5E" w14:textId="77777777" w:rsidR="007A16F1" w:rsidRDefault="007A16F1" w:rsidP="007A16F1">
      <w:r>
        <w:separator/>
      </w:r>
    </w:p>
  </w:footnote>
  <w:footnote w:type="continuationSeparator" w:id="0">
    <w:p w14:paraId="5B14883F" w14:textId="77777777" w:rsidR="007A16F1" w:rsidRDefault="007A16F1" w:rsidP="007A16F1">
      <w:r>
        <w:continuationSeparator/>
      </w:r>
    </w:p>
  </w:footnote>
  <w:footnote w:id="1">
    <w:p w14:paraId="607A7FEA" w14:textId="77777777" w:rsidR="007A16F1" w:rsidRPr="00231974" w:rsidRDefault="007A16F1" w:rsidP="007A16F1">
      <w:pPr>
        <w:pStyle w:val="FootnoteText"/>
        <w:rPr>
          <w:rFonts w:asciiTheme="minorHAnsi" w:hAnsiTheme="minorHAnsi"/>
          <w:sz w:val="18"/>
          <w:szCs w:val="18"/>
          <w:lang w:val="pt-PT"/>
        </w:rPr>
      </w:pPr>
      <w:r>
        <w:rPr>
          <w:rStyle w:val="FootnoteReference"/>
          <w:rFonts w:asciiTheme="minorHAnsi" w:hAnsiTheme="minorHAnsi" w:cstheme="minorHAnsi"/>
          <w:sz w:val="18"/>
          <w:szCs w:val="18"/>
          <w:lang w:val="pt"/>
        </w:rPr>
        <w:footnoteRef/>
      </w:r>
      <w:r>
        <w:rPr>
          <w:rFonts w:asciiTheme="minorHAnsi" w:hAnsiTheme="minorHAnsi" w:cstheme="minorHAnsi"/>
          <w:sz w:val="18"/>
          <w:szCs w:val="18"/>
          <w:lang w:val="pt"/>
        </w:rPr>
        <w:t xml:space="preserve"> Ver orientação da AMP: </w:t>
      </w:r>
      <w:r>
        <w:rPr>
          <w:rFonts w:asciiTheme="minorHAnsi" w:hAnsiTheme="minorHAnsi" w:cstheme="minorHAnsi"/>
          <w:i/>
          <w:iCs/>
          <w:sz w:val="18"/>
          <w:szCs w:val="18"/>
          <w:lang w:val="pt"/>
        </w:rPr>
        <w:t>Engajamento de líderes comunitários na distribuição de mosquiteiros tratados com inseticida (MTI) durante a pandemia da Covid-19</w:t>
      </w:r>
      <w:r>
        <w:rPr>
          <w:rFonts w:asciiTheme="minorHAnsi" w:hAnsiTheme="minorHAnsi" w:cstheme="minorHAnsi"/>
          <w:sz w:val="18"/>
          <w:szCs w:val="18"/>
          <w:lang w:val="pt"/>
        </w:rPr>
        <w:t>.</w:t>
      </w:r>
      <w:r>
        <w:rPr>
          <w:lang w:val="pt"/>
        </w:rPr>
        <w:t xml:space="preserve"> </w:t>
      </w:r>
      <w:hyperlink r:id="rId1" w:history="1">
        <w:r w:rsidRPr="00231974">
          <w:rPr>
            <w:rStyle w:val="Hyperlink"/>
            <w:rFonts w:asciiTheme="minorHAnsi" w:hAnsiTheme="minorHAnsi" w:cstheme="minorHAnsi"/>
            <w:sz w:val="18"/>
            <w:szCs w:val="18"/>
          </w:rPr>
          <w:t>https://allianceformalariaprevention.com/wp-content/uploads/2022/05/Engagement-of-community-leaders-PT.pdf</w:t>
        </w:r>
      </w:hyperlink>
      <w:r w:rsidRPr="00231974">
        <w:rPr>
          <w:rStyle w:val="Hyperlink"/>
          <w:rFonts w:asciiTheme="minorHAnsi" w:hAnsiTheme="minorHAnsi" w:cstheme="minorHAnsi"/>
          <w:sz w:val="18"/>
          <w:szCs w:val="18"/>
        </w:rPr>
        <w:t xml:space="preserve">. </w:t>
      </w:r>
      <w:r>
        <w:rPr>
          <w:rStyle w:val="Hyperlink"/>
          <w:rFonts w:asciiTheme="minorHAnsi" w:hAnsiTheme="minorHAnsi" w:cstheme="minorHAnsi"/>
          <w:sz w:val="18"/>
          <w:szCs w:val="18"/>
          <w:lang w:val="pt"/>
        </w:rPr>
        <w:t xml:space="preserve">Note-se que esta orientação é relevante mesmo quando a COVID não é um problema. </w:t>
      </w:r>
    </w:p>
  </w:footnote>
  <w:footnote w:id="2">
    <w:p w14:paraId="568A1CE8" w14:textId="77777777" w:rsidR="007A16F1" w:rsidRPr="00231974" w:rsidRDefault="007A16F1" w:rsidP="007A16F1">
      <w:pPr>
        <w:pBdr>
          <w:top w:val="nil"/>
          <w:left w:val="nil"/>
          <w:bottom w:val="nil"/>
          <w:right w:val="nil"/>
          <w:between w:val="nil"/>
        </w:pBdr>
        <w:rPr>
          <w:rFonts w:asciiTheme="minorHAnsi" w:eastAsia="Calibri" w:hAnsiTheme="minorHAnsi" w:cstheme="minorHAnsi"/>
          <w:color w:val="000000"/>
          <w:sz w:val="18"/>
          <w:szCs w:val="18"/>
          <w:lang w:val="pt-PT"/>
        </w:rPr>
      </w:pPr>
      <w:r>
        <w:rPr>
          <w:rStyle w:val="FootnoteReference"/>
          <w:rFonts w:asciiTheme="minorHAnsi" w:hAnsiTheme="minorHAnsi" w:cstheme="minorHAnsi"/>
          <w:sz w:val="18"/>
          <w:szCs w:val="18"/>
          <w:lang w:val="pt"/>
        </w:rPr>
        <w:footnoteRef/>
      </w:r>
      <w:r>
        <w:rPr>
          <w:rFonts w:asciiTheme="minorHAnsi" w:eastAsia="Calibri" w:hAnsiTheme="minorHAnsi" w:cstheme="minorHAnsi"/>
          <w:color w:val="000000"/>
          <w:sz w:val="18"/>
          <w:szCs w:val="18"/>
          <w:lang w:val="pt"/>
        </w:rPr>
        <w:t xml:space="preserve"> Devem ser disponibilizadas auxiliares de trabalho simples com instruções de uma página e mensagens-chave de uma página.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7E0" w14:textId="610F3E61" w:rsidR="007A16F1" w:rsidRDefault="007A16F1">
    <w:pPr>
      <w:pStyle w:val="Header"/>
    </w:pPr>
    <w:r>
      <w:rPr>
        <w:noProof/>
        <w:lang w:val="pt"/>
      </w:rPr>
      <w:drawing>
        <wp:anchor distT="152400" distB="152400" distL="152400" distR="152400" simplePos="0" relativeHeight="251659264" behindDoc="1" locked="0" layoutInCell="1" allowOverlap="1" wp14:anchorId="20D8EABA" wp14:editId="216C15D5">
          <wp:simplePos x="0" y="0"/>
          <wp:positionH relativeFrom="margin">
            <wp:posOffset>-165696</wp:posOffset>
          </wp:positionH>
          <wp:positionV relativeFrom="topMargin">
            <wp:posOffset>81826</wp:posOffset>
          </wp:positionV>
          <wp:extent cx="3069590" cy="818515"/>
          <wp:effectExtent l="0" t="0" r="0" b="635"/>
          <wp:wrapNone/>
          <wp:docPr id="3"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661"/>
    <w:multiLevelType w:val="multilevel"/>
    <w:tmpl w:val="D48A6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856EA"/>
    <w:multiLevelType w:val="hybridMultilevel"/>
    <w:tmpl w:val="17FE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6369C"/>
    <w:multiLevelType w:val="hybridMultilevel"/>
    <w:tmpl w:val="8EE6B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4C5821"/>
    <w:multiLevelType w:val="hybridMultilevel"/>
    <w:tmpl w:val="80CC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66B82"/>
    <w:multiLevelType w:val="hybridMultilevel"/>
    <w:tmpl w:val="452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D5288"/>
    <w:multiLevelType w:val="hybridMultilevel"/>
    <w:tmpl w:val="CAF2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C45321"/>
    <w:multiLevelType w:val="hybridMultilevel"/>
    <w:tmpl w:val="DD7C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B65961"/>
    <w:multiLevelType w:val="hybridMultilevel"/>
    <w:tmpl w:val="5896062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9328414">
    <w:abstractNumId w:val="0"/>
  </w:num>
  <w:num w:numId="2" w16cid:durableId="194390615">
    <w:abstractNumId w:val="3"/>
  </w:num>
  <w:num w:numId="3" w16cid:durableId="250436453">
    <w:abstractNumId w:val="4"/>
  </w:num>
  <w:num w:numId="4" w16cid:durableId="93331569">
    <w:abstractNumId w:val="5"/>
  </w:num>
  <w:num w:numId="5" w16cid:durableId="1006708645">
    <w:abstractNumId w:val="2"/>
  </w:num>
  <w:num w:numId="6" w16cid:durableId="367418520">
    <w:abstractNumId w:val="1"/>
  </w:num>
  <w:num w:numId="7" w16cid:durableId="138691202">
    <w:abstractNumId w:val="6"/>
  </w:num>
  <w:num w:numId="8" w16cid:durableId="898322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F1"/>
    <w:rsid w:val="0045776B"/>
    <w:rsid w:val="007A16F1"/>
    <w:rsid w:val="00B97ECB"/>
    <w:rsid w:val="00CF29CE"/>
    <w:rsid w:val="00DB58D0"/>
    <w:rsid w:val="00DD62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6094"/>
  <w15:chartTrackingRefBased/>
  <w15:docId w15:val="{CAAFFB82-FAEA-4B28-BB20-FFB50566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F1"/>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Heading2">
    <w:name w:val="heading 2"/>
    <w:basedOn w:val="Normal"/>
    <w:next w:val="Normal"/>
    <w:link w:val="Heading2Char"/>
    <w:uiPriority w:val="9"/>
    <w:unhideWhenUsed/>
    <w:qFormat/>
    <w:rsid w:val="007A16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16F1"/>
    <w:rPr>
      <w:rFonts w:asciiTheme="majorHAnsi" w:eastAsiaTheme="majorEastAsia" w:hAnsiTheme="majorHAnsi" w:cstheme="majorBidi"/>
      <w:color w:val="2F5496" w:themeColor="accent1" w:themeShade="BF"/>
      <w:kern w:val="0"/>
      <w:sz w:val="26"/>
      <w:szCs w:val="26"/>
      <w:lang w:val="fr-FR" w:eastAsia="fr-FR"/>
      <w14:ligatures w14:val="none"/>
    </w:rPr>
  </w:style>
  <w:style w:type="paragraph" w:styleId="Title">
    <w:name w:val="Title"/>
    <w:basedOn w:val="Normal"/>
    <w:next w:val="Normal"/>
    <w:link w:val="TitleChar"/>
    <w:uiPriority w:val="10"/>
    <w:qFormat/>
    <w:rsid w:val="007A16F1"/>
    <w:pPr>
      <w:keepNext/>
      <w:keepLines/>
      <w:spacing w:before="480" w:after="120"/>
    </w:pPr>
    <w:rPr>
      <w:b/>
      <w:sz w:val="72"/>
      <w:szCs w:val="72"/>
    </w:rPr>
  </w:style>
  <w:style w:type="character" w:customStyle="1" w:styleId="TitleChar">
    <w:name w:val="Title Char"/>
    <w:basedOn w:val="DefaultParagraphFont"/>
    <w:link w:val="Title"/>
    <w:uiPriority w:val="10"/>
    <w:rsid w:val="007A16F1"/>
    <w:rPr>
      <w:rFonts w:ascii="Times New Roman" w:eastAsia="Times New Roman" w:hAnsi="Times New Roman" w:cs="Times New Roman"/>
      <w:b/>
      <w:kern w:val="0"/>
      <w:sz w:val="72"/>
      <w:szCs w:val="72"/>
      <w:lang w:val="fr-FR" w:eastAsia="fr-FR"/>
      <w14:ligatures w14:val="none"/>
    </w:rPr>
  </w:style>
  <w:style w:type="paragraph" w:styleId="ListParagraph">
    <w:name w:val="List Paragraph"/>
    <w:basedOn w:val="Normal"/>
    <w:uiPriority w:val="34"/>
    <w:qFormat/>
    <w:rsid w:val="007A16F1"/>
    <w:pPr>
      <w:ind w:left="720"/>
      <w:contextualSpacing/>
    </w:pPr>
  </w:style>
  <w:style w:type="table" w:styleId="TableGrid">
    <w:name w:val="Table Grid"/>
    <w:basedOn w:val="TableNormal"/>
    <w:uiPriority w:val="39"/>
    <w:rsid w:val="007A16F1"/>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A16F1"/>
  </w:style>
  <w:style w:type="character" w:customStyle="1" w:styleId="FootnoteTextChar">
    <w:name w:val="Footnote Text Char"/>
    <w:basedOn w:val="DefaultParagraphFont"/>
    <w:link w:val="FootnoteText"/>
    <w:uiPriority w:val="99"/>
    <w:rsid w:val="007A16F1"/>
    <w:rPr>
      <w:rFonts w:ascii="Times New Roman" w:eastAsia="Times New Roman" w:hAnsi="Times New Roman" w:cs="Times New Roman"/>
      <w:kern w:val="0"/>
      <w:sz w:val="24"/>
      <w:szCs w:val="24"/>
      <w:lang w:val="fr-FR" w:eastAsia="fr-FR"/>
      <w14:ligatures w14:val="none"/>
    </w:rPr>
  </w:style>
  <w:style w:type="character" w:styleId="FootnoteReference">
    <w:name w:val="footnote reference"/>
    <w:basedOn w:val="DefaultParagraphFont"/>
    <w:uiPriority w:val="99"/>
    <w:unhideWhenUsed/>
    <w:rsid w:val="007A16F1"/>
    <w:rPr>
      <w:vertAlign w:val="superscript"/>
    </w:rPr>
  </w:style>
  <w:style w:type="character" w:styleId="Hyperlink">
    <w:name w:val="Hyperlink"/>
    <w:basedOn w:val="DefaultParagraphFont"/>
    <w:uiPriority w:val="99"/>
    <w:unhideWhenUsed/>
    <w:rsid w:val="007A16F1"/>
    <w:rPr>
      <w:color w:val="0000FF"/>
      <w:u w:val="single"/>
    </w:rPr>
  </w:style>
  <w:style w:type="table" w:styleId="GridTable4-Accent1">
    <w:name w:val="Grid Table 4 Accent 1"/>
    <w:basedOn w:val="TableNormal"/>
    <w:uiPriority w:val="49"/>
    <w:rsid w:val="007A16F1"/>
    <w:pPr>
      <w:spacing w:after="0" w:line="240" w:lineRule="auto"/>
    </w:pPr>
    <w:rPr>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7A16F1"/>
    <w:pPr>
      <w:spacing w:before="100" w:beforeAutospacing="1" w:after="100" w:afterAutospacing="1"/>
    </w:pPr>
    <w:rPr>
      <w:lang w:val="en-US" w:eastAsia="en-US"/>
    </w:rPr>
  </w:style>
  <w:style w:type="character" w:customStyle="1" w:styleId="yiv7951934900">
    <w:name w:val="yiv7951934900"/>
    <w:basedOn w:val="DefaultParagraphFont"/>
    <w:rsid w:val="007A16F1"/>
  </w:style>
  <w:style w:type="paragraph" w:styleId="Header">
    <w:name w:val="header"/>
    <w:basedOn w:val="Normal"/>
    <w:link w:val="HeaderChar"/>
    <w:uiPriority w:val="99"/>
    <w:unhideWhenUsed/>
    <w:rsid w:val="007A16F1"/>
    <w:pPr>
      <w:tabs>
        <w:tab w:val="center" w:pos="4513"/>
        <w:tab w:val="right" w:pos="9026"/>
      </w:tabs>
    </w:pPr>
  </w:style>
  <w:style w:type="character" w:customStyle="1" w:styleId="HeaderChar">
    <w:name w:val="Header Char"/>
    <w:basedOn w:val="DefaultParagraphFont"/>
    <w:link w:val="Header"/>
    <w:uiPriority w:val="99"/>
    <w:rsid w:val="007A16F1"/>
    <w:rPr>
      <w:rFonts w:ascii="Times New Roman" w:eastAsia="Times New Roman" w:hAnsi="Times New Roman" w:cs="Times New Roman"/>
      <w:kern w:val="0"/>
      <w:sz w:val="24"/>
      <w:szCs w:val="24"/>
      <w:lang w:val="fr-FR" w:eastAsia="fr-FR"/>
      <w14:ligatures w14:val="none"/>
    </w:rPr>
  </w:style>
  <w:style w:type="paragraph" w:styleId="Footer">
    <w:name w:val="footer"/>
    <w:basedOn w:val="Normal"/>
    <w:link w:val="FooterChar"/>
    <w:uiPriority w:val="99"/>
    <w:unhideWhenUsed/>
    <w:rsid w:val="007A16F1"/>
    <w:pPr>
      <w:tabs>
        <w:tab w:val="center" w:pos="4513"/>
        <w:tab w:val="right" w:pos="9026"/>
      </w:tabs>
    </w:pPr>
  </w:style>
  <w:style w:type="character" w:customStyle="1" w:styleId="FooterChar">
    <w:name w:val="Footer Char"/>
    <w:basedOn w:val="DefaultParagraphFont"/>
    <w:link w:val="Footer"/>
    <w:uiPriority w:val="99"/>
    <w:rsid w:val="007A16F1"/>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lianceformalariaprevention.com/wp-content/uploads/2023/04/Diretrizes_Gestao_Rumores_MTI_032023_P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llianceformalariaprevention.com/wp-content/uploads/2022/05/Engagement-of-community-leaders-P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2530</Words>
  <Characters>14422</Characters>
  <Application>Microsoft Office Word</Application>
  <DocSecurity>4</DocSecurity>
  <Lines>120</Lines>
  <Paragraphs>33</Paragraphs>
  <ScaleCrop>false</ScaleCrop>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Seabright</dc:creator>
  <cp:keywords/>
  <dc:description/>
  <cp:lastModifiedBy>Robert OPOKU</cp:lastModifiedBy>
  <cp:revision>2</cp:revision>
  <dcterms:created xsi:type="dcterms:W3CDTF">2023-06-05T18:15:00Z</dcterms:created>
  <dcterms:modified xsi:type="dcterms:W3CDTF">2023-06-05T18:15:00Z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2023-06-05T18:15:04Z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f4a914cc-97e5-49ff-bb76-a92a73137113</vt:lpwstr>
  </property>
  <property fmtid="{D5CDD505-2E9C-101B-9397-08002B2CF9AE}" pid="11" name="MSIP_Label_caf3f7fd-5cd4-4287-9002-aceb9af13c42_ContentBits">
    <vt:lpwstr>2</vt:lpwstr>
  </property>
</Properties>
</file>