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25FB" w14:textId="5F359CDB" w:rsidR="002D4B85" w:rsidRPr="000244A6" w:rsidRDefault="002D4B85">
      <w:pPr>
        <w:spacing w:line="240" w:lineRule="auto"/>
        <w:rPr>
          <w:rFonts w:ascii="Calibri" w:eastAsia="Calibri" w:hAnsi="Calibri" w:cs="Calibri"/>
          <w:b/>
          <w:sz w:val="36"/>
          <w:szCs w:val="36"/>
          <w:lang w:val="pt-BR"/>
        </w:rPr>
      </w:pPr>
      <w:r>
        <w:rPr>
          <w:rFonts w:ascii="Calibri" w:eastAsia="Calibri" w:hAnsi="Calibri" w:cs="Calibri"/>
          <w:b/>
          <w:bCs/>
          <w:sz w:val="36"/>
          <w:szCs w:val="36"/>
          <w:lang w:val="pt"/>
        </w:rPr>
        <w:t xml:space="preserve">Procedimentos Operacionais </w:t>
      </w:r>
      <w:r w:rsidR="000244A6">
        <w:rPr>
          <w:rFonts w:ascii="Calibri" w:eastAsia="Calibri" w:hAnsi="Calibri" w:cs="Calibri"/>
          <w:b/>
          <w:bCs/>
          <w:sz w:val="36"/>
          <w:szCs w:val="36"/>
          <w:lang w:val="pt"/>
        </w:rPr>
        <w:t>Padronizados</w:t>
      </w:r>
      <w:r>
        <w:rPr>
          <w:rFonts w:ascii="Calibri" w:eastAsia="Calibri" w:hAnsi="Calibri" w:cs="Calibri"/>
          <w:b/>
          <w:bCs/>
          <w:sz w:val="36"/>
          <w:szCs w:val="36"/>
          <w:lang w:val="pt"/>
        </w:rPr>
        <w:t xml:space="preserve"> (PO</w:t>
      </w:r>
      <w:r w:rsidR="000244A6">
        <w:rPr>
          <w:rFonts w:ascii="Calibri" w:eastAsia="Calibri" w:hAnsi="Calibri" w:cs="Calibri"/>
          <w:b/>
          <w:bCs/>
          <w:sz w:val="36"/>
          <w:szCs w:val="36"/>
          <w:lang w:val="pt"/>
        </w:rPr>
        <w:t>P</w:t>
      </w:r>
      <w:r>
        <w:rPr>
          <w:rFonts w:ascii="Calibri" w:eastAsia="Calibri" w:hAnsi="Calibri" w:cs="Calibri"/>
          <w:b/>
          <w:bCs/>
          <w:sz w:val="36"/>
          <w:szCs w:val="36"/>
          <w:lang w:val="pt"/>
        </w:rPr>
        <w:t>)</w:t>
      </w:r>
    </w:p>
    <w:p w14:paraId="3BC5B254" w14:textId="39F41CA1" w:rsidR="002D4B85" w:rsidRPr="000244A6" w:rsidRDefault="002D4B85">
      <w:pPr>
        <w:spacing w:line="240" w:lineRule="auto"/>
        <w:rPr>
          <w:rFonts w:ascii="Calibri" w:eastAsia="Calibri" w:hAnsi="Calibri" w:cs="Calibri"/>
          <w:b/>
          <w:sz w:val="36"/>
          <w:szCs w:val="36"/>
          <w:lang w:val="pt-BR"/>
        </w:rPr>
      </w:pPr>
      <w:r>
        <w:rPr>
          <w:rFonts w:ascii="Calibri" w:eastAsia="Calibri" w:hAnsi="Calibri" w:cs="Calibri"/>
          <w:b/>
          <w:bCs/>
          <w:sz w:val="36"/>
          <w:szCs w:val="36"/>
          <w:lang w:val="pt"/>
        </w:rPr>
        <w:t>Leitura de código de barras: Identificação Automática e Recolha de Dados (AIDC</w:t>
      </w:r>
      <w:r w:rsidR="005A2C37">
        <w:rPr>
          <w:rStyle w:val="FootnoteReference"/>
          <w:rFonts w:ascii="Calibri" w:eastAsia="Calibri" w:hAnsi="Calibri" w:cs="Calibri"/>
          <w:b/>
          <w:bCs/>
          <w:sz w:val="36"/>
          <w:szCs w:val="36"/>
          <w:lang w:val="pt"/>
        </w:rPr>
        <w:footnoteReference w:id="1"/>
      </w:r>
      <w:r>
        <w:rPr>
          <w:rFonts w:ascii="Calibri" w:eastAsia="Calibri" w:hAnsi="Calibri" w:cs="Calibri"/>
          <w:b/>
          <w:bCs/>
          <w:sz w:val="36"/>
          <w:szCs w:val="36"/>
          <w:lang w:val="pt"/>
        </w:rPr>
        <w:t>) para programação da cadeia de abastecimento de mosquiteiros tratados com inseticida (MTI)</w:t>
      </w:r>
    </w:p>
    <w:p w14:paraId="00000002" w14:textId="6E866CFD" w:rsidR="00AE13AB" w:rsidRPr="000244A6" w:rsidRDefault="005A2C37">
      <w:pPr>
        <w:spacing w:line="240" w:lineRule="auto"/>
        <w:rPr>
          <w:rFonts w:ascii="Calibri" w:eastAsia="Calibri" w:hAnsi="Calibri" w:cs="Calibri"/>
          <w:sz w:val="20"/>
          <w:szCs w:val="20"/>
          <w:lang w:val="pt-BR"/>
        </w:rPr>
      </w:pPr>
      <w:r>
        <w:rPr>
          <w:rFonts w:ascii="Calibri" w:eastAsia="Calibri" w:hAnsi="Calibri" w:cs="Calibri"/>
          <w:sz w:val="20"/>
          <w:szCs w:val="20"/>
          <w:lang w:val="pt"/>
        </w:rPr>
        <w:t xml:space="preserve">Janeiro </w:t>
      </w:r>
      <w:r w:rsidR="0017016B">
        <w:rPr>
          <w:rFonts w:ascii="Calibri" w:eastAsia="Calibri" w:hAnsi="Calibri" w:cs="Calibri"/>
          <w:sz w:val="20"/>
          <w:szCs w:val="20"/>
          <w:lang w:val="pt"/>
        </w:rPr>
        <w:t>de 2025</w:t>
      </w:r>
    </w:p>
    <w:p w14:paraId="00000003" w14:textId="77777777" w:rsidR="00AE13AB" w:rsidRPr="000244A6" w:rsidRDefault="00441730">
      <w:pPr>
        <w:spacing w:line="240" w:lineRule="auto"/>
        <w:rPr>
          <w:rFonts w:ascii="Calibri" w:eastAsia="Calibri" w:hAnsi="Calibri" w:cs="Calibri"/>
          <w:b/>
          <w:color w:val="EE0000"/>
          <w:lang w:val="pt-BR"/>
        </w:rPr>
      </w:pPr>
      <w:r>
        <w:rPr>
          <w:rFonts w:ascii="Calibri" w:eastAsia="Calibri" w:hAnsi="Calibri" w:cs="Calibri"/>
          <w:b/>
          <w:bCs/>
          <w:color w:val="EE0000"/>
          <w:lang w:val="pt"/>
        </w:rPr>
        <w:t>Ferramenta adaptável</w:t>
      </w:r>
    </w:p>
    <w:p w14:paraId="00000004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3547F37" w14:textId="0D7664B1" w:rsidR="00C10075" w:rsidRDefault="002D4B85">
      <w:pPr>
        <w:spacing w:line="240" w:lineRule="auto"/>
        <w:rPr>
          <w:rFonts w:ascii="Calibri" w:eastAsia="Calibri" w:hAnsi="Calibri" w:cs="Calibri"/>
          <w:color w:val="0070C0"/>
          <w:lang w:val="pt"/>
        </w:rPr>
      </w:pPr>
      <w:r>
        <w:rPr>
          <w:rFonts w:ascii="Calibri" w:eastAsia="Calibri" w:hAnsi="Calibri" w:cs="Calibri"/>
          <w:color w:val="0070C0"/>
          <w:lang w:val="pt"/>
        </w:rPr>
        <w:t>Estes PO</w:t>
      </w:r>
      <w:r w:rsidR="000244A6">
        <w:rPr>
          <w:rFonts w:ascii="Calibri" w:eastAsia="Calibri" w:hAnsi="Calibri" w:cs="Calibri"/>
          <w:color w:val="0070C0"/>
          <w:lang w:val="pt"/>
        </w:rPr>
        <w:t>P</w:t>
      </w:r>
      <w:r>
        <w:rPr>
          <w:rFonts w:ascii="Calibri" w:eastAsia="Calibri" w:hAnsi="Calibri" w:cs="Calibri"/>
          <w:color w:val="0070C0"/>
          <w:lang w:val="pt"/>
        </w:rPr>
        <w:t xml:space="preserve"> complementam as </w:t>
      </w:r>
      <w:r>
        <w:rPr>
          <w:rFonts w:ascii="Calibri" w:eastAsia="Calibri" w:hAnsi="Calibri" w:cs="Calibri"/>
          <w:i/>
          <w:iCs/>
          <w:color w:val="0070C0"/>
          <w:lang w:val="pt"/>
        </w:rPr>
        <w:t>Orientações relativas ao planeamento da utilização da leitura de códigos de barras na cadeia de abastecimento de MTI, a nível na</w:t>
      </w:r>
      <w:r w:rsidR="003F1B07">
        <w:rPr>
          <w:rFonts w:ascii="Calibri" w:eastAsia="Calibri" w:hAnsi="Calibri" w:cs="Calibri"/>
          <w:color w:val="0070C0"/>
          <w:lang w:val="pt"/>
        </w:rPr>
        <w:t>cional</w:t>
      </w:r>
      <w:r>
        <w:rPr>
          <w:rFonts w:ascii="Calibri" w:eastAsia="Calibri" w:hAnsi="Calibri" w:cs="Calibri"/>
          <w:color w:val="0070C0"/>
          <w:lang w:val="pt"/>
        </w:rPr>
        <w:t>. Adaptar de forma a corresponder ao contexto específico do país e da cadeia de abastecimento de MTI.</w:t>
      </w:r>
    </w:p>
    <w:p w14:paraId="5673E2E9" w14:textId="77777777" w:rsidR="00254BF2" w:rsidRDefault="00254BF2">
      <w:pPr>
        <w:spacing w:line="240" w:lineRule="auto"/>
        <w:rPr>
          <w:rFonts w:ascii="Calibri" w:eastAsia="Calibri" w:hAnsi="Calibri" w:cs="Calibri"/>
          <w:color w:val="0070C0"/>
          <w:lang w:val="pt"/>
        </w:rPr>
      </w:pPr>
    </w:p>
    <w:p w14:paraId="02CECA78" w14:textId="77777777" w:rsidR="00254BF2" w:rsidRPr="00763625" w:rsidRDefault="00254BF2" w:rsidP="00254BF2">
      <w:pPr>
        <w:spacing w:line="240" w:lineRule="auto"/>
        <w:rPr>
          <w:rFonts w:ascii="Calibri" w:eastAsia="Calibri" w:hAnsi="Calibri" w:cs="Calibri"/>
          <w:lang w:val="pt-BR"/>
        </w:rPr>
      </w:pPr>
      <w:r w:rsidRPr="006A50CB">
        <w:rPr>
          <w:rFonts w:ascii="Calibri" w:eastAsia="Calibri" w:hAnsi="Calibri" w:cs="Calibri"/>
          <w:lang w:val="pt"/>
        </w:rPr>
        <w:t>Note que</w:t>
      </w:r>
      <w:r>
        <w:rPr>
          <w:rFonts w:ascii="Calibri" w:eastAsia="Calibri" w:hAnsi="Calibri" w:cs="Calibri"/>
          <w:lang w:val="pt"/>
        </w:rPr>
        <w:t xml:space="preserve"> </w:t>
      </w:r>
      <w:r w:rsidRPr="006A50CB">
        <w:rPr>
          <w:rFonts w:ascii="Calibri" w:eastAsia="Calibri" w:hAnsi="Calibri" w:cs="Calibri"/>
          <w:lang w:val="pt"/>
        </w:rPr>
        <w:t xml:space="preserve">este documento utiliza a </w:t>
      </w:r>
      <w:hyperlink r:id="rId9" w:history="1">
        <w:r w:rsidRPr="006A50CB">
          <w:rPr>
            <w:rStyle w:val="Hyperlink"/>
            <w:rFonts w:ascii="Calibri" w:eastAsia="Calibri" w:hAnsi="Calibri" w:cs="Calibri"/>
            <w:lang w:val="pt"/>
          </w:rPr>
          <w:t>terminologia adotada pelo GIS</w:t>
        </w:r>
      </w:hyperlink>
      <w:r>
        <w:rPr>
          <w:rFonts w:ascii="Calibri" w:eastAsia="Calibri" w:hAnsi="Calibri" w:cs="Calibri"/>
          <w:lang w:val="pt"/>
        </w:rPr>
        <w:t xml:space="preserve"> : A </w:t>
      </w:r>
      <w:hyperlink r:id="rId10">
        <w:r>
          <w:rPr>
            <w:rFonts w:ascii="Calibri" w:eastAsia="Calibri" w:hAnsi="Calibri" w:cs="Calibri"/>
            <w:color w:val="467886"/>
            <w:u w:val="single"/>
            <w:lang w:val="pt"/>
          </w:rPr>
          <w:t>GS1</w:t>
        </w:r>
      </w:hyperlink>
      <w:r>
        <w:rPr>
          <w:rFonts w:ascii="Calibri" w:eastAsia="Calibri" w:hAnsi="Calibri" w:cs="Calibri"/>
          <w:lang w:val="pt"/>
        </w:rPr>
        <w:t xml:space="preserve"> é uma organização internacional de normalização responsável por desenvolver e manter um sistema abrangente de normas de dados para as cadeias de abastecimento.</w:t>
      </w:r>
    </w:p>
    <w:p w14:paraId="23B21B51" w14:textId="77777777" w:rsidR="00254BF2" w:rsidRPr="000244A6" w:rsidRDefault="00254BF2">
      <w:pPr>
        <w:spacing w:line="240" w:lineRule="auto"/>
        <w:rPr>
          <w:rFonts w:ascii="Calibri" w:eastAsia="Calibri" w:hAnsi="Calibri" w:cs="Calibri"/>
          <w:color w:val="0070C0"/>
          <w:lang w:val="pt-BR"/>
        </w:rPr>
      </w:pPr>
    </w:p>
    <w:p w14:paraId="4DD9DB55" w14:textId="063B5297" w:rsidR="00C10075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 obtenção de visibilidade integral da cadeia de abastecimento no âmbito da programação de MTI depende, em parte, da aplicação de Procedimentos Operacionais </w:t>
      </w:r>
      <w:r w:rsidR="000244A6">
        <w:rPr>
          <w:rFonts w:ascii="Calibri" w:eastAsia="Calibri" w:hAnsi="Calibri" w:cs="Calibri"/>
          <w:lang w:val="pt"/>
        </w:rPr>
        <w:t>Padronizados</w:t>
      </w:r>
      <w:r>
        <w:rPr>
          <w:rFonts w:ascii="Calibri" w:eastAsia="Calibri" w:hAnsi="Calibri" w:cs="Calibri"/>
          <w:lang w:val="pt"/>
        </w:rPr>
        <w:t xml:space="preserve"> (PO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>) específicos para os processos assentes em AIDC utilizados nas cadeias de abastecimento de MTI. Os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aplicados às cadeias de abastecimento de MTI devem ser elaborados e implementados sob um sistema </w:t>
      </w:r>
      <w:r w:rsidR="00626EDC">
        <w:rPr>
          <w:rFonts w:ascii="Calibri" w:eastAsia="Calibri" w:hAnsi="Calibri" w:cs="Calibri"/>
          <w:lang w:val="pt"/>
        </w:rPr>
        <w:t>s</w:t>
      </w:r>
      <w:r w:rsidR="00626EDC">
        <w:rPr>
          <w:rFonts w:ascii="Calibri" w:eastAsia="Calibri" w:hAnsi="Calibri" w:cs="Calibri"/>
          <w:lang w:val="pt-PT"/>
        </w:rPr>
        <w:t xml:space="preserve">ólido </w:t>
      </w:r>
      <w:r>
        <w:rPr>
          <w:rFonts w:ascii="Calibri" w:eastAsia="Calibri" w:hAnsi="Calibri" w:cs="Calibri"/>
          <w:lang w:val="pt"/>
        </w:rPr>
        <w:t>de gestão, que assegure padrões de qualidade, uniformidade e conformidade.</w:t>
      </w:r>
    </w:p>
    <w:p w14:paraId="00000006" w14:textId="5BA1161A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07" w14:textId="20C491A0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Neste documento disponibilizam-se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genéricos concebidos para abordar os principais momentos de desagregação, agregação e desativação que normalmente ocorrem na programação de MTI, como complemento das </w:t>
      </w:r>
      <w:r>
        <w:rPr>
          <w:rFonts w:ascii="Calibri" w:eastAsia="Calibri" w:hAnsi="Calibri" w:cs="Calibri"/>
          <w:i/>
          <w:iCs/>
          <w:lang w:val="pt"/>
        </w:rPr>
        <w:t>Orientações relativas ao planeamento da utilização da leitura de códigos de barras na cadeia de abastecimento de MTI, a nível nacional</w:t>
      </w:r>
      <w:r>
        <w:rPr>
          <w:rFonts w:ascii="Calibri" w:eastAsia="Calibri" w:hAnsi="Calibri" w:cs="Calibri"/>
          <w:lang w:val="pt"/>
        </w:rPr>
        <w:t>. Consoante as tecnologias digitais em utilização,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>, bem como outros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já implementados para </w:t>
      </w:r>
      <w:r w:rsidR="003F1B07">
        <w:rPr>
          <w:rFonts w:ascii="Calibri" w:eastAsia="Calibri" w:hAnsi="Calibri" w:cs="Calibri"/>
          <w:lang w:val="pt"/>
        </w:rPr>
        <w:t xml:space="preserve">os diferentes </w:t>
      </w:r>
      <w:r>
        <w:rPr>
          <w:rFonts w:ascii="Calibri" w:eastAsia="Calibri" w:hAnsi="Calibri" w:cs="Calibri"/>
          <w:lang w:val="pt"/>
        </w:rPr>
        <w:t>produtos de saúde, podem ser prontamente ajustados ou adaptados às particularidades do país e da cadeia de abastecimento de MTI.</w:t>
      </w:r>
    </w:p>
    <w:p w14:paraId="00000008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1CBE66A5" w14:textId="58BA9EC3" w:rsidR="00C10075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Uma vez que as circunstâncias e o contexto são aspetos determinantes na integração da AIDC na programação de MTI, os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podem diferir amplamente entre grupos de utilizadores, ainda que assentem nos mesmos princípios de AIDC. Um exemplo ilustrativo seria a necessidade de decidir entre utilizar um processo de receção cega ou de receção assistida durante as operações de receção de MTI. Neste caso, tanto a opção de não informar previamente </w:t>
      </w:r>
      <w:r w:rsidR="00626EDC">
        <w:rPr>
          <w:rFonts w:ascii="Calibri" w:eastAsia="Calibri" w:hAnsi="Calibri" w:cs="Calibri"/>
          <w:lang w:val="pt"/>
        </w:rPr>
        <w:t>a</w:t>
      </w:r>
      <w:r>
        <w:rPr>
          <w:rFonts w:ascii="Calibri" w:eastAsia="Calibri" w:hAnsi="Calibri" w:cs="Calibri"/>
          <w:lang w:val="pt"/>
        </w:rPr>
        <w:t xml:space="preserve">o responsável pela receção sobre a quantidade prevista (receção cega), como a opção de lhe fornecer essa informação antecipadamente (receção assistida), podem assentar em boas práticas de gestão de materiais. Quando a escolha entre uma opção e outra é orientada pelo impacto que se </w:t>
      </w:r>
      <w:r w:rsidR="00626EDC">
        <w:rPr>
          <w:rFonts w:ascii="Calibri" w:eastAsia="Calibri" w:hAnsi="Calibri" w:cs="Calibri"/>
          <w:lang w:val="pt"/>
        </w:rPr>
        <w:t>pode</w:t>
      </w:r>
      <w:r>
        <w:rPr>
          <w:rFonts w:ascii="Calibri" w:eastAsia="Calibri" w:hAnsi="Calibri" w:cs="Calibri"/>
          <w:lang w:val="pt"/>
        </w:rPr>
        <w:t xml:space="preserve"> ter na configuração do software, na eficiência das operações, na precisão dos procedimentos e nas necessidades de recursos humanos, os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resultantes serão elaborados de maneira distinta em cada cenário. Abaixo são apresentados quatro exemplos diferentes.</w:t>
      </w:r>
    </w:p>
    <w:p w14:paraId="0000000A" w14:textId="39C02E56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4655BF83" w14:textId="3B2B5C13" w:rsidR="00C10075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Em cada exemplo, o utilizador é encaminhado para consultar orientações adicionais, a desenvolver, que possam apoiar a resolução de problemas que impeçam o cumprimento contínuo das instruções apresentadas. Os responsáveis pela programação de MTI que estejam a planear desenvolver novos </w:t>
      </w:r>
      <w:r>
        <w:rPr>
          <w:rFonts w:ascii="Calibri" w:eastAsia="Calibri" w:hAnsi="Calibri" w:cs="Calibri"/>
          <w:lang w:val="pt"/>
        </w:rPr>
        <w:lastRenderedPageBreak/>
        <w:t>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ou atualizar os já existentes devem consultar a secção «Reconciling ITN bale disaggregation discrepancy procedures (</w:t>
      </w:r>
      <w:r w:rsidR="00626EDC">
        <w:rPr>
          <w:rFonts w:ascii="Calibri" w:eastAsia="Calibri" w:hAnsi="Calibri" w:cs="Calibri"/>
          <w:lang w:val="pt"/>
        </w:rPr>
        <w:t xml:space="preserve">Procedimentos de </w:t>
      </w:r>
      <w:r w:rsidR="00CC5F08">
        <w:rPr>
          <w:rFonts w:ascii="Calibri" w:eastAsia="Calibri" w:hAnsi="Calibri" w:cs="Calibri"/>
          <w:lang w:val="pt"/>
        </w:rPr>
        <w:t>r</w:t>
      </w:r>
      <w:r>
        <w:rPr>
          <w:rFonts w:ascii="Calibri" w:eastAsia="Calibri" w:hAnsi="Calibri" w:cs="Calibri"/>
          <w:lang w:val="pt"/>
        </w:rPr>
        <w:t xml:space="preserve">econciliação </w:t>
      </w:r>
      <w:r w:rsidR="00CC5F08">
        <w:rPr>
          <w:rFonts w:ascii="Calibri" w:eastAsia="Calibri" w:hAnsi="Calibri" w:cs="Calibri"/>
          <w:lang w:val="pt"/>
        </w:rPr>
        <w:t>relativos a</w:t>
      </w:r>
      <w:r>
        <w:rPr>
          <w:rFonts w:ascii="Calibri" w:eastAsia="Calibri" w:hAnsi="Calibri" w:cs="Calibri"/>
          <w:lang w:val="pt"/>
        </w:rPr>
        <w:t xml:space="preserve"> discrepâncias na desagregação de fardos de MTI</w:t>
      </w:r>
      <w:r w:rsidR="00FD2221">
        <w:rPr>
          <w:rFonts w:ascii="Calibri" w:eastAsia="Calibri" w:hAnsi="Calibri" w:cs="Calibri"/>
          <w:lang w:val="pt"/>
        </w:rPr>
        <w:t>)</w:t>
      </w:r>
      <w:r>
        <w:rPr>
          <w:rFonts w:ascii="Calibri" w:eastAsia="Calibri" w:hAnsi="Calibri" w:cs="Calibri"/>
          <w:lang w:val="pt"/>
        </w:rPr>
        <w:t>, incluída no Anexo.</w:t>
      </w:r>
    </w:p>
    <w:p w14:paraId="0000000C" w14:textId="4F7493C5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38FDE2" w14:textId="77777777" w:rsidR="00122DB3" w:rsidRPr="000244A6" w:rsidRDefault="00122DB3">
      <w:pPr>
        <w:spacing w:line="240" w:lineRule="auto"/>
        <w:rPr>
          <w:rFonts w:ascii="Calibri" w:eastAsia="Calibri" w:hAnsi="Calibri" w:cs="Calibri"/>
          <w:lang w:val="pt-BR"/>
        </w:rPr>
      </w:pPr>
    </w:p>
    <w:p w14:paraId="50F20E97" w14:textId="64370907" w:rsidR="00C10075" w:rsidRPr="000A003D" w:rsidRDefault="00441730">
      <w:pPr>
        <w:spacing w:line="240" w:lineRule="auto"/>
        <w:rPr>
          <w:rFonts w:ascii="Calibri" w:eastAsia="Calibri" w:hAnsi="Calibri" w:cs="Calibri"/>
          <w:b/>
          <w:bCs/>
          <w:i/>
          <w:lang w:val="pt-PT"/>
        </w:rPr>
      </w:pPr>
      <w:r>
        <w:rPr>
          <w:rFonts w:ascii="Calibri" w:eastAsia="Calibri" w:hAnsi="Calibri" w:cs="Calibri"/>
          <w:b/>
          <w:bCs/>
          <w:lang w:val="pt"/>
        </w:rPr>
        <w:t>1.</w:t>
      </w:r>
      <w:r>
        <w:rPr>
          <w:rFonts w:ascii="Calibri" w:eastAsia="Calibri" w:hAnsi="Calibri" w:cs="Calibri"/>
          <w:b/>
          <w:bCs/>
          <w:lang w:val="pt"/>
        </w:rPr>
        <w:tab/>
        <w:t>RECEÇÃO DA ORDEM DE COMPRA (PO)</w:t>
      </w:r>
      <w:r w:rsidR="00457127">
        <w:rPr>
          <w:rFonts w:ascii="Calibri" w:eastAsia="Calibri" w:hAnsi="Calibri" w:cs="Calibri"/>
          <w:b/>
          <w:bCs/>
          <w:lang w:val="pt"/>
        </w:rPr>
        <w:t xml:space="preserve"> </w:t>
      </w:r>
      <w:r w:rsidR="009B4DAB">
        <w:rPr>
          <w:rFonts w:ascii="Calibri" w:eastAsia="Calibri" w:hAnsi="Calibri" w:cs="Calibri"/>
          <w:b/>
          <w:bCs/>
          <w:lang w:val="pt"/>
        </w:rPr>
        <w:t xml:space="preserve">- </w:t>
      </w:r>
      <w:r w:rsidR="009B4DAB">
        <w:rPr>
          <w:rFonts w:ascii="Calibri" w:eastAsia="Calibri" w:hAnsi="Calibri" w:cs="Calibri"/>
          <w:b/>
          <w:bCs/>
          <w:lang w:val="pt-PT"/>
        </w:rPr>
        <w:t>Purchase Order em inglês e Ordem de Compra em Português</w:t>
      </w:r>
    </w:p>
    <w:p w14:paraId="3189FE38" w14:textId="77777777" w:rsidR="00457127" w:rsidRPr="000A003D" w:rsidRDefault="00457127">
      <w:pPr>
        <w:spacing w:line="240" w:lineRule="auto"/>
        <w:rPr>
          <w:rFonts w:ascii="Calibri" w:eastAsia="Calibri" w:hAnsi="Calibri" w:cs="Calibri"/>
          <w:b/>
          <w:lang w:val="pt"/>
        </w:rPr>
      </w:pPr>
    </w:p>
    <w:p w14:paraId="0000000E" w14:textId="62A0E159" w:rsidR="00AE13AB" w:rsidRPr="000244A6" w:rsidRDefault="00AE13AB">
      <w:pPr>
        <w:spacing w:line="240" w:lineRule="auto"/>
        <w:rPr>
          <w:rFonts w:ascii="Calibri" w:eastAsia="Calibri" w:hAnsi="Calibri" w:cs="Calibri"/>
          <w:strike/>
          <w:lang w:val="pt-BR"/>
        </w:rPr>
      </w:pPr>
    </w:p>
    <w:p w14:paraId="0000000F" w14:textId="090EEE51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Utilização:</w:t>
      </w:r>
      <w:r>
        <w:rPr>
          <w:rFonts w:ascii="Calibri" w:eastAsia="Calibri" w:hAnsi="Calibri" w:cs="Calibri"/>
          <w:lang w:val="pt"/>
        </w:rPr>
        <w:t xml:space="preserve">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aplicam-se à primeira receção de vários contentores de fardos de MTI, em que a responsabilidade é transferida do fabricante/fornecedor para um interveniente nacional de MTI (por exemplo, pessoal de logística do programa nacional de controlo da malária) em que é implementada a rece</w:t>
      </w:r>
      <w:r w:rsidR="00FE229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>ção cega.</w:t>
      </w:r>
    </w:p>
    <w:p w14:paraId="00000010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11" w14:textId="77777777" w:rsidR="00AE13AB" w:rsidRDefault="0044173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lang w:val="pt"/>
        </w:rPr>
        <w:t>Pré-requisitos:</w:t>
      </w:r>
    </w:p>
    <w:p w14:paraId="00000012" w14:textId="412F8A45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Documentos de </w:t>
      </w:r>
      <w:r w:rsidR="009B4DAB">
        <w:rPr>
          <w:rFonts w:ascii="Calibri" w:eastAsia="Calibri" w:hAnsi="Calibri" w:cs="Calibri"/>
          <w:lang w:val="pt"/>
        </w:rPr>
        <w:t xml:space="preserve">embarque e de </w:t>
      </w:r>
      <w:r>
        <w:rPr>
          <w:rFonts w:ascii="Calibri" w:eastAsia="Calibri" w:hAnsi="Calibri" w:cs="Calibri"/>
          <w:lang w:val="pt"/>
        </w:rPr>
        <w:t>remessa disponibilizados antecipadamente pelo fabricante/fornecedor</w:t>
      </w:r>
    </w:p>
    <w:p w14:paraId="6E61BBA7" w14:textId="343F000F" w:rsidR="00C10075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O Sistema de Gestão da Informação (</w:t>
      </w:r>
      <w:r w:rsidR="00FE2296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>) da cadeia de abastecimento de MTI é previamente preenchido com os dados correspondentes à documentação de embarque fornecida pelo fabricante, incluindo o registo d</w:t>
      </w:r>
      <w:r w:rsidR="00AE67DB">
        <w:rPr>
          <w:rFonts w:ascii="Calibri" w:eastAsia="Calibri" w:hAnsi="Calibri" w:cs="Calibri"/>
          <w:lang w:val="pt"/>
        </w:rPr>
        <w:t xml:space="preserve">o </w:t>
      </w:r>
      <w:r w:rsidR="000A003D">
        <w:rPr>
          <w:rFonts w:ascii="Calibri" w:eastAsia="Calibri" w:hAnsi="Calibri" w:cs="Calibri"/>
          <w:lang w:val="pt"/>
        </w:rPr>
        <w:t>Código de Série de Unidade Logística (SSCC)</w:t>
      </w:r>
      <w:r w:rsidR="000A003D">
        <w:rPr>
          <w:rStyle w:val="FootnoteReference"/>
          <w:rFonts w:ascii="Calibri" w:eastAsia="Calibri" w:hAnsi="Calibri" w:cs="Calibri"/>
          <w:lang w:val="pt"/>
        </w:rPr>
        <w:footnoteReference w:id="2"/>
      </w:r>
      <w:r w:rsidR="000A003D">
        <w:rPr>
          <w:rFonts w:ascii="Calibri" w:eastAsia="Calibri" w:hAnsi="Calibri" w:cs="Calibri"/>
          <w:lang w:val="pt"/>
        </w:rPr>
        <w:t xml:space="preserve"> </w:t>
      </w:r>
      <w:r w:rsidR="003A0EF5">
        <w:rPr>
          <w:rFonts w:ascii="Calibri" w:eastAsia="Calibri" w:hAnsi="Calibri" w:cs="Calibri"/>
          <w:lang w:val="pt"/>
        </w:rPr>
        <w:t xml:space="preserve">que constam nas </w:t>
      </w:r>
      <w:r>
        <w:rPr>
          <w:rFonts w:ascii="Calibri" w:eastAsia="Calibri" w:hAnsi="Calibri" w:cs="Calibri"/>
          <w:lang w:val="pt"/>
        </w:rPr>
        <w:t xml:space="preserve"> </w:t>
      </w:r>
      <w:r w:rsidR="003A0EF5">
        <w:rPr>
          <w:rFonts w:ascii="Calibri" w:eastAsia="Calibri" w:hAnsi="Calibri" w:cs="Calibri"/>
          <w:lang w:val="pt"/>
        </w:rPr>
        <w:t xml:space="preserve">nas etiquetas </w:t>
      </w:r>
      <w:r>
        <w:rPr>
          <w:rFonts w:ascii="Calibri" w:eastAsia="Calibri" w:hAnsi="Calibri" w:cs="Calibri"/>
          <w:lang w:val="pt"/>
        </w:rPr>
        <w:t xml:space="preserve"> de cada fardo de MTI</w:t>
      </w:r>
    </w:p>
    <w:p w14:paraId="00000014" w14:textId="780B50B2" w:rsidR="00AE13AB" w:rsidRPr="000244A6" w:rsidRDefault="0017016B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 descrição do produto no </w:t>
      </w:r>
      <w:r w:rsidR="00FE2296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está associada a um Número Global de </w:t>
      </w:r>
      <w:r w:rsidR="00CC5F08">
        <w:rPr>
          <w:rFonts w:ascii="Calibri" w:eastAsia="Calibri" w:hAnsi="Calibri" w:cs="Calibri"/>
          <w:lang w:val="pt"/>
        </w:rPr>
        <w:t xml:space="preserve">Item </w:t>
      </w:r>
      <w:r>
        <w:rPr>
          <w:rFonts w:ascii="Calibri" w:eastAsia="Calibri" w:hAnsi="Calibri" w:cs="Calibri"/>
          <w:lang w:val="pt"/>
        </w:rPr>
        <w:t>Comercial (GTIN)</w:t>
      </w:r>
      <w:r w:rsidR="00FD2221">
        <w:rPr>
          <w:rStyle w:val="FootnoteReference"/>
          <w:rFonts w:ascii="Calibri" w:eastAsia="Calibri" w:hAnsi="Calibri" w:cs="Calibri"/>
          <w:lang w:val="pt"/>
        </w:rPr>
        <w:footnoteReference w:id="3"/>
      </w:r>
      <w:r>
        <w:rPr>
          <w:rFonts w:ascii="Calibri" w:eastAsia="Calibri" w:hAnsi="Calibri" w:cs="Calibri"/>
          <w:lang w:val="pt"/>
        </w:rPr>
        <w:t xml:space="preserve"> fornecido pelo fabricante</w:t>
      </w:r>
    </w:p>
    <w:p w14:paraId="00000015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16" w14:textId="77777777" w:rsidR="00AE13AB" w:rsidRDefault="0044173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lang w:val="pt"/>
        </w:rPr>
        <w:t>Procedimentos</w:t>
      </w:r>
    </w:p>
    <w:p w14:paraId="00000017" w14:textId="77777777" w:rsidR="00AE13AB" w:rsidRDefault="00AE13AB">
      <w:pPr>
        <w:spacing w:line="240" w:lineRule="auto"/>
        <w:rPr>
          <w:rFonts w:ascii="Calibri" w:eastAsia="Calibri" w:hAnsi="Calibri" w:cs="Calibri"/>
        </w:rPr>
      </w:pPr>
    </w:p>
    <w:tbl>
      <w:tblPr>
        <w:tblStyle w:val="a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3040"/>
        <w:gridCol w:w="4530"/>
      </w:tblGrid>
      <w:tr w:rsidR="00AE13AB" w14:paraId="68B6A90D" w14:textId="77777777" w:rsidTr="00FD2221">
        <w:trPr>
          <w:trHeight w:val="567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NÚMERO DO PROCEDIMENTO 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AE13AB" w:rsidRDefault="0044173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ETAPAS DO PROCEDIMENTO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AE13AB" w:rsidRDefault="00441730">
            <w:pPr>
              <w:widowControl w:val="0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DESCRIÇÃO </w:t>
            </w:r>
          </w:p>
        </w:tc>
      </w:tr>
      <w:tr w:rsidR="00AE13AB" w:rsidRPr="00117F9A" w14:paraId="42805142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1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Iniciar sessão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0973A115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inicia sessão no Sistema de Gestão da Informação (</w:t>
            </w:r>
            <w:r w:rsidR="00626EDC">
              <w:rPr>
                <w:rFonts w:ascii="Calibri" w:eastAsia="Calibri" w:hAnsi="Calibri" w:cs="Calibri"/>
                <w:lang w:val="pt"/>
              </w:rPr>
              <w:t>SG</w:t>
            </w:r>
            <w:r w:rsidR="00FD2221">
              <w:rPr>
                <w:rFonts w:ascii="Calibri" w:eastAsia="Calibri" w:hAnsi="Calibri" w:cs="Calibri"/>
                <w:lang w:val="pt"/>
              </w:rPr>
              <w:t>I</w:t>
            </w:r>
            <w:r>
              <w:rPr>
                <w:rFonts w:ascii="Calibri" w:eastAsia="Calibri" w:hAnsi="Calibri" w:cs="Calibri"/>
                <w:lang w:val="pt"/>
              </w:rPr>
              <w:t xml:space="preserve">) utilizado para realizar a gestão de inventário de MTI. </w:t>
            </w:r>
          </w:p>
        </w:tc>
      </w:tr>
      <w:tr w:rsidR="00AE13AB" w:rsidRPr="00117F9A" w14:paraId="4FBA1C47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2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Autenticação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As credenciais do utilizador são confirmadas/rejeitadas. </w:t>
            </w:r>
            <w:r>
              <w:rPr>
                <w:rFonts w:ascii="Calibri" w:eastAsia="Calibri" w:hAnsi="Calibri" w:cs="Calibri"/>
                <w:lang w:val="pt"/>
              </w:rPr>
              <w:br/>
              <w:t xml:space="preserve">Os direitos e privilégios de acesso do utilizador devem ser previamente configurados. </w:t>
            </w:r>
          </w:p>
        </w:tc>
      </w:tr>
      <w:tr w:rsidR="00AE13AB" w:rsidRPr="00117F9A" w14:paraId="31DBBEB0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3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Aceder ao módulo «Receiving (Receção)»</w:t>
            </w:r>
          </w:p>
          <w:p w14:paraId="00000023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</w:p>
          <w:p w14:paraId="00000024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Introduzir o número de PO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220B9D81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acede à opção «Purchase Order (PO) receiving (Receção de Ordem de Compra (PO))» no </w:t>
            </w:r>
            <w:r w:rsidR="009B4DAB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e introduz o número da PO a rececionar. O sistema </w:t>
            </w:r>
            <w:r w:rsidR="009B4DAB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confirma que a PO é válida e procede à leitura das informações da PO. Se o número de PO inserido não corresponder a uma PO previamente registada no </w:t>
            </w:r>
            <w:r w:rsidR="009B4DAB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, o sistema apresentará um alerta indicando que a PO é inválida.</w:t>
            </w:r>
          </w:p>
        </w:tc>
      </w:tr>
      <w:tr w:rsidR="00AE13AB" w14:paraId="562F392F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4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Exibição do conteúdo da PO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4BD89BEE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</w:t>
            </w:r>
            <w:r w:rsidR="009B4DAB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localiza as linhas de PO ainda pendentes </w:t>
            </w:r>
            <w:r>
              <w:rPr>
                <w:rFonts w:ascii="Calibri" w:eastAsia="Calibri" w:hAnsi="Calibri" w:cs="Calibri"/>
                <w:lang w:val="pt"/>
              </w:rPr>
              <w:lastRenderedPageBreak/>
              <w:t>de receção e exibe a seguinte informação:</w:t>
            </w:r>
          </w:p>
          <w:p w14:paraId="73FDBA22" w14:textId="77777777" w:rsidR="00C10075" w:rsidRDefault="0044173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Fornecedor</w:t>
            </w:r>
          </w:p>
          <w:p w14:paraId="0000002A" w14:textId="3668F7F8" w:rsidR="00AE13AB" w:rsidRDefault="0044173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PO</w:t>
            </w:r>
          </w:p>
          <w:p w14:paraId="0000002B" w14:textId="77777777" w:rsidR="00AE13AB" w:rsidRDefault="0044173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Artigo</w:t>
            </w:r>
          </w:p>
          <w:p w14:paraId="0000002C" w14:textId="77777777" w:rsidR="00AE13AB" w:rsidRDefault="0044173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Quantidade recebida</w:t>
            </w:r>
          </w:p>
          <w:p w14:paraId="0000002D" w14:textId="0683FB62" w:rsidR="00AE13AB" w:rsidRDefault="0044173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Unidade de medição (UOM)</w:t>
            </w:r>
            <w:r w:rsidR="00D51ECA">
              <w:rPr>
                <w:rStyle w:val="FootnoteReference"/>
                <w:rFonts w:ascii="Calibri" w:eastAsia="Calibri" w:hAnsi="Calibri" w:cs="Calibri"/>
                <w:lang w:val="pt"/>
              </w:rPr>
              <w:footnoteReference w:id="4"/>
            </w:r>
          </w:p>
        </w:tc>
      </w:tr>
      <w:tr w:rsidR="00AE13AB" w:rsidRPr="00117F9A" w14:paraId="6CB19258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lastRenderedPageBreak/>
              <w:t>5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Disponibilidade do suporte de dados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18DDF24F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confirma se as unidades logísticas (os fardos) que compõem a remessa estão identificadas com etiquetas logísticas que incluam </w:t>
            </w:r>
            <w:r w:rsidR="00AE67DB">
              <w:rPr>
                <w:rFonts w:ascii="Calibri" w:eastAsia="Calibri" w:hAnsi="Calibri" w:cs="Calibri"/>
                <w:lang w:val="pt"/>
              </w:rPr>
              <w:t>as</w:t>
            </w:r>
            <w:r>
              <w:rPr>
                <w:rFonts w:ascii="Calibri" w:eastAsia="Calibri" w:hAnsi="Calibri" w:cs="Calibri"/>
                <w:lang w:val="pt"/>
              </w:rPr>
              <w:t xml:space="preserve"> respetiv</w:t>
            </w:r>
            <w:r w:rsidR="001B51E3">
              <w:rPr>
                <w:rFonts w:ascii="Calibri" w:eastAsia="Calibri" w:hAnsi="Calibri" w:cs="Calibri"/>
                <w:lang w:val="pt"/>
              </w:rPr>
              <w:t xml:space="preserve">os </w:t>
            </w:r>
            <w:r w:rsidR="00AE67DB">
              <w:rPr>
                <w:rFonts w:ascii="Calibri" w:eastAsia="Calibri" w:hAnsi="Calibri" w:cs="Calibri"/>
                <w:lang w:val="pt"/>
              </w:rPr>
              <w:t xml:space="preserve">Códigos 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de </w:t>
            </w:r>
            <w:r w:rsidR="001B51E3">
              <w:rPr>
                <w:rFonts w:ascii="Calibri" w:eastAsia="Calibri" w:hAnsi="Calibri" w:cs="Calibri"/>
                <w:lang w:val="pt"/>
              </w:rPr>
              <w:t>S</w:t>
            </w:r>
            <w:r w:rsidR="00D51ECA">
              <w:rPr>
                <w:rFonts w:ascii="Calibri" w:eastAsia="Calibri" w:hAnsi="Calibri" w:cs="Calibri"/>
                <w:lang w:val="pt"/>
              </w:rPr>
              <w:t>é</w:t>
            </w:r>
            <w:r w:rsidR="001B51E3">
              <w:rPr>
                <w:rFonts w:ascii="Calibri" w:eastAsia="Calibri" w:hAnsi="Calibri" w:cs="Calibri"/>
                <w:lang w:val="pt"/>
              </w:rPr>
              <w:t>ri</w:t>
            </w:r>
            <w:r w:rsidR="00D51ECA">
              <w:rPr>
                <w:rFonts w:ascii="Calibri" w:eastAsia="Calibri" w:hAnsi="Calibri" w:cs="Calibri"/>
                <w:lang w:val="pt"/>
              </w:rPr>
              <w:t>e</w:t>
            </w:r>
            <w:r w:rsidR="001B51E3">
              <w:rPr>
                <w:rFonts w:ascii="Calibri" w:eastAsia="Calibri" w:hAnsi="Calibri" w:cs="Calibri"/>
                <w:lang w:val="pt"/>
              </w:rPr>
              <w:t xml:space="preserve"> </w:t>
            </w:r>
            <w:r w:rsidR="00AE67DB">
              <w:rPr>
                <w:rFonts w:ascii="Calibri" w:eastAsia="Calibri" w:hAnsi="Calibri" w:cs="Calibri"/>
                <w:lang w:val="pt"/>
              </w:rPr>
              <w:t xml:space="preserve">de </w:t>
            </w:r>
            <w:r w:rsidR="00D51ECA">
              <w:rPr>
                <w:rFonts w:ascii="Calibri" w:eastAsia="Calibri" w:hAnsi="Calibri" w:cs="Calibri"/>
                <w:lang w:val="pt"/>
              </w:rPr>
              <w:t>Unidad</w:t>
            </w:r>
            <w:r w:rsidR="00C12392">
              <w:rPr>
                <w:rFonts w:ascii="Calibri" w:eastAsia="Calibri" w:hAnsi="Calibri" w:cs="Calibri"/>
                <w:lang w:val="pt"/>
              </w:rPr>
              <w:t>e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 Logística</w:t>
            </w:r>
            <w:r>
              <w:rPr>
                <w:rFonts w:ascii="Calibri" w:eastAsia="Calibri" w:hAnsi="Calibri" w:cs="Calibri"/>
                <w:lang w:val="pt"/>
              </w:rPr>
              <w:t xml:space="preserve"> </w:t>
            </w:r>
            <w:r w:rsidR="00D51ECA">
              <w:rPr>
                <w:rFonts w:ascii="Calibri" w:eastAsia="Calibri" w:hAnsi="Calibri" w:cs="Calibri"/>
                <w:lang w:val="pt"/>
              </w:rPr>
              <w:t>(</w:t>
            </w:r>
            <w:r>
              <w:rPr>
                <w:rFonts w:ascii="Calibri" w:eastAsia="Calibri" w:hAnsi="Calibri" w:cs="Calibri"/>
                <w:lang w:val="pt"/>
              </w:rPr>
              <w:t>SSCC</w:t>
            </w:r>
            <w:r w:rsidR="00D51ECA">
              <w:rPr>
                <w:rFonts w:ascii="Calibri" w:eastAsia="Calibri" w:hAnsi="Calibri" w:cs="Calibri"/>
                <w:lang w:val="pt"/>
              </w:rPr>
              <w:t>)</w:t>
            </w:r>
            <w:r>
              <w:rPr>
                <w:rFonts w:ascii="Calibri" w:eastAsia="Calibri" w:hAnsi="Calibri" w:cs="Calibri"/>
                <w:lang w:val="pt"/>
              </w:rPr>
              <w:t>. Se SIM, avançar para o Procedimento 6.</w:t>
            </w:r>
          </w:p>
          <w:p w14:paraId="00000031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</w:p>
          <w:p w14:paraId="00000032" w14:textId="1DD9EF20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trike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resposta for NÃO, consultar: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RELATIVOS A DISCREPÂNCIAS NA DESAGREGAÇÃO DE FARDOS DE MTI </w:t>
            </w:r>
            <w:r>
              <w:rPr>
                <w:rFonts w:ascii="Calibri" w:eastAsia="Calibri" w:hAnsi="Calibri" w:cs="Calibri"/>
                <w:lang w:val="pt"/>
              </w:rPr>
              <w:t>(anexo)</w:t>
            </w:r>
          </w:p>
        </w:tc>
      </w:tr>
      <w:tr w:rsidR="00AE13AB" w:rsidRPr="00117F9A" w14:paraId="734824BD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6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5BD76D7E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Leitura</w:t>
            </w:r>
            <w:r w:rsidR="001B51E3">
              <w:rPr>
                <w:rFonts w:ascii="Calibri" w:eastAsia="Calibri" w:hAnsi="Calibri" w:cs="Calibri"/>
                <w:lang w:val="pt"/>
              </w:rPr>
              <w:t xml:space="preserve"> scaneada</w:t>
            </w:r>
            <w:r>
              <w:rPr>
                <w:rFonts w:ascii="Calibri" w:eastAsia="Calibri" w:hAnsi="Calibri" w:cs="Calibri"/>
                <w:lang w:val="pt"/>
              </w:rPr>
              <w:t xml:space="preserve"> do Código 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de </w:t>
            </w:r>
            <w:r>
              <w:rPr>
                <w:rFonts w:ascii="Calibri" w:eastAsia="Calibri" w:hAnsi="Calibri" w:cs="Calibri"/>
                <w:lang w:val="pt"/>
              </w:rPr>
              <w:t>Sér</w:t>
            </w:r>
            <w:r w:rsidR="001B51E3">
              <w:rPr>
                <w:rFonts w:ascii="Calibri" w:eastAsia="Calibri" w:hAnsi="Calibri" w:cs="Calibri"/>
                <w:lang w:val="pt"/>
              </w:rPr>
              <w:t>i</w:t>
            </w:r>
            <w:r w:rsidR="00D51ECA">
              <w:rPr>
                <w:rFonts w:ascii="Calibri" w:eastAsia="Calibri" w:hAnsi="Calibri" w:cs="Calibri"/>
                <w:lang w:val="pt"/>
              </w:rPr>
              <w:t>e</w:t>
            </w:r>
            <w:r w:rsidR="001B51E3">
              <w:rPr>
                <w:rFonts w:ascii="Calibri" w:eastAsia="Calibri" w:hAnsi="Calibri" w:cs="Calibri"/>
                <w:lang w:val="pt"/>
              </w:rPr>
              <w:t xml:space="preserve"> de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 Unidad</w:t>
            </w:r>
            <w:r w:rsidR="00C12392">
              <w:rPr>
                <w:rFonts w:ascii="Calibri" w:eastAsia="Calibri" w:hAnsi="Calibri" w:cs="Calibri"/>
                <w:lang w:val="pt"/>
              </w:rPr>
              <w:t>e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 Logística</w:t>
            </w:r>
            <w:r w:rsidR="001B51E3">
              <w:rPr>
                <w:rFonts w:ascii="Calibri" w:eastAsia="Calibri" w:hAnsi="Calibri" w:cs="Calibri"/>
                <w:lang w:val="pt"/>
              </w:rPr>
              <w:t xml:space="preserve"> </w:t>
            </w:r>
            <w:r>
              <w:rPr>
                <w:rFonts w:ascii="Calibri" w:eastAsia="Calibri" w:hAnsi="Calibri" w:cs="Calibri"/>
                <w:lang w:val="pt"/>
              </w:rPr>
              <w:t>(SSCC)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1CB4817B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lê o SSCC de um fardo e o 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 xml:space="preserve">confirma a correspondência entre os dados recolhidos e o registo 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>previamente preenchido no sistema contendo os SSCC indicados pelo recetor.</w:t>
            </w:r>
          </w:p>
          <w:p w14:paraId="00000036" w14:textId="4076AD59" w:rsidR="00AE13AB" w:rsidRPr="000244A6" w:rsidRDefault="0044173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o SSCC presente no fardo coincidir com o SSCC registado no </w:t>
            </w:r>
            <w:r w:rsidR="00D51ECA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, o utilizador avança para o Procedimento 7</w:t>
            </w:r>
          </w:p>
          <w:p w14:paraId="00000037" w14:textId="18F75441" w:rsidR="00AE13AB" w:rsidRPr="000244A6" w:rsidRDefault="0044173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não existir correspondência,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RELATIVOS A DISCREPÂNCIAS NA DESAGREGAÇÃO DE FARDOS DE MTI</w:t>
            </w:r>
          </w:p>
        </w:tc>
      </w:tr>
      <w:tr w:rsidR="00AE13AB" w:rsidRPr="00117F9A" w14:paraId="31B660B8" w14:textId="77777777" w:rsidTr="00FD2221">
        <w:trPr>
          <w:trHeight w:val="567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AE13AB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7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AE13AB" w:rsidRDefault="0044173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do lote</w:t>
            </w:r>
          </w:p>
          <w:p w14:paraId="0000003A" w14:textId="77777777" w:rsidR="00AE13AB" w:rsidRDefault="0044173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da data de fabrico</w:t>
            </w:r>
          </w:p>
          <w:p w14:paraId="0000003B" w14:textId="77777777" w:rsidR="00AE13AB" w:rsidRDefault="0044173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da quantidade</w:t>
            </w:r>
          </w:p>
          <w:p w14:paraId="0000003C" w14:textId="77777777" w:rsidR="00AE13AB" w:rsidRPr="000244A6" w:rsidRDefault="0044173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Avançar para a instrução «Receiving (Receção)»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recebe a indicação para realizar a leitura do suporte de dados onde consta o GTIN.</w:t>
            </w:r>
          </w:p>
          <w:p w14:paraId="4BBC70AC" w14:textId="296C45BB" w:rsidR="00C10075" w:rsidRPr="000244A6" w:rsidRDefault="0044173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o registo pré-preenchido do </w:t>
            </w:r>
            <w:r w:rsidR="00D51ECA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 xml:space="preserve">associar cada SSCC aos detalhes do respetivo conteúdo, o 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>verifica se existe correspondência entre essa informação e os dados recolhidos a partir do suporte de dados</w:t>
            </w:r>
          </w:p>
          <w:p w14:paraId="0000003F" w14:textId="7E9A5C71" w:rsidR="00AE13AB" w:rsidRPr="000244A6" w:rsidRDefault="0044173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o registo previamente preenchido do 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 xml:space="preserve">não associar o SSCC ao registo do conteúdo da unidade logística, a leitura preencherá, em alternativa, o registo do 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 xml:space="preserve">de acordo com o conteúdo do suporte de dados e com os campos correspondentes configurados no 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SGI </w:t>
            </w:r>
            <w:r>
              <w:rPr>
                <w:rFonts w:ascii="Calibri" w:eastAsia="Calibri" w:hAnsi="Calibri" w:cs="Calibri"/>
                <w:lang w:val="pt"/>
              </w:rPr>
              <w:t>para receber esses dados</w:t>
            </w:r>
          </w:p>
          <w:p w14:paraId="00000040" w14:textId="77777777" w:rsidR="00AE13AB" w:rsidRPr="000244A6" w:rsidRDefault="0044173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recebe a indicação para continuar a realizar a leitura ou a selecionar «Close receipt (Concluir receção)»</w:t>
            </w:r>
          </w:p>
          <w:p w14:paraId="00000041" w14:textId="68164CDA" w:rsidR="00AE13AB" w:rsidRPr="000244A6" w:rsidRDefault="0044173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existirem ainda fardos por receber, voltar ao Procedimento 6. Se não existirem mais fardos por receber, avançar para o Procedimento 8</w:t>
            </w:r>
          </w:p>
        </w:tc>
      </w:tr>
      <w:tr w:rsidR="00AE13AB" w:rsidRPr="00117F9A" w14:paraId="3CA948A3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8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Reconciliar «Container/count (Contentor/contagem)» 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AE13AB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verifica o ponto de situação da quantidade já recebida</w:t>
            </w:r>
          </w:p>
          <w:p w14:paraId="5C0654FC" w14:textId="77777777" w:rsidR="00C10075" w:rsidRPr="000244A6" w:rsidRDefault="0044173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 quantidade indicada coincide com o registo, em formato escrito ou eletrónico, do número de fardos por contentor/veículo?</w:t>
            </w:r>
          </w:p>
          <w:p w14:paraId="00000046" w14:textId="173B6109" w:rsidR="00AE13AB" w:rsidRPr="000244A6" w:rsidRDefault="0044173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resposta for SIM, avançar para o Procedimento 9</w:t>
            </w:r>
          </w:p>
          <w:p w14:paraId="00000047" w14:textId="307F6C05" w:rsidR="00AE13AB" w:rsidRPr="000244A6" w:rsidRDefault="0044173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a resposta for NÃO,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RELATIVOS A DISCREPÂNCIAS NA DESAGREGAÇÃO DE FARDOS DE MTI</w:t>
            </w:r>
          </w:p>
        </w:tc>
      </w:tr>
      <w:tr w:rsidR="00AE13AB" w:rsidRPr="00117F9A" w14:paraId="45546E3B" w14:textId="77777777" w:rsidTr="00FD2221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9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«Close receipt (Concluir receção)»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98271" w14:textId="787FD600" w:rsidR="00C10075" w:rsidRPr="000244A6" w:rsidRDefault="00441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Após a recolha dos dados dos suportes de dados do último fardo do último contentor, o utilizador acede ao módulo «Close receipt (Concluir receção)»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.</w:t>
            </w:r>
          </w:p>
          <w:p w14:paraId="0000004B" w14:textId="02A3B43B" w:rsidR="00AE13AB" w:rsidRPr="000244A6" w:rsidRDefault="0044173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SGISGI </w:t>
            </w:r>
            <w:r>
              <w:rPr>
                <w:rFonts w:ascii="Calibri" w:eastAsia="Calibri" w:hAnsi="Calibri" w:cs="Calibri"/>
                <w:lang w:val="pt"/>
              </w:rPr>
              <w:t>verifica a quantidade rececionada face ao registo previamente preenchido que indica o número de fardos incluídos na PO</w:t>
            </w:r>
          </w:p>
          <w:p w14:paraId="0000004C" w14:textId="7965AAD2" w:rsidR="00AE13AB" w:rsidRPr="000244A6" w:rsidRDefault="0044173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resposta for SIM (as quantidades coincidem), a Ordem de Compra passa a constar como «Received/closed (Recebida/Concluída)» e o inventário é atualizado com base na quantidade recebida.</w:t>
            </w:r>
          </w:p>
          <w:p w14:paraId="0000004D" w14:textId="5D45E671" w:rsidR="00AE13AB" w:rsidRPr="000244A6" w:rsidRDefault="0044173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a resposta for NÃO (as quantidades não coincidem),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RELATIVOS A DISCREPÂNCIAS NA DESAGREGAÇÃO DE FARDOS DE MTI</w:t>
            </w:r>
          </w:p>
        </w:tc>
      </w:tr>
    </w:tbl>
    <w:p w14:paraId="0000004E" w14:textId="77777777" w:rsidR="00AE13AB" w:rsidRPr="000244A6" w:rsidRDefault="00AE13AB">
      <w:pPr>
        <w:spacing w:line="240" w:lineRule="auto"/>
        <w:rPr>
          <w:lang w:val="pt-BR"/>
        </w:rPr>
      </w:pPr>
    </w:p>
    <w:p w14:paraId="0000004F" w14:textId="77777777" w:rsidR="00AE13AB" w:rsidRPr="000244A6" w:rsidRDefault="00441730">
      <w:pPr>
        <w:spacing w:line="240" w:lineRule="auto"/>
        <w:rPr>
          <w:lang w:val="pt-BR"/>
        </w:rPr>
      </w:pPr>
      <w:r>
        <w:rPr>
          <w:lang w:val="pt"/>
        </w:rPr>
        <w:t>—------------------------------------------------------------------------------------------------------------------------</w:t>
      </w:r>
    </w:p>
    <w:p w14:paraId="2AC36DDA" w14:textId="77777777" w:rsidR="00C10075" w:rsidRPr="000244A6" w:rsidRDefault="00441730">
      <w:pPr>
        <w:spacing w:line="240" w:lineRule="auto"/>
        <w:rPr>
          <w:rFonts w:ascii="Calibri" w:eastAsia="Calibri" w:hAnsi="Calibri" w:cs="Calibri"/>
          <w:b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2.</w:t>
      </w:r>
      <w:r>
        <w:rPr>
          <w:rFonts w:ascii="Calibri" w:eastAsia="Calibri" w:hAnsi="Calibri" w:cs="Calibri"/>
          <w:b/>
          <w:bCs/>
          <w:lang w:val="pt"/>
        </w:rPr>
        <w:tab/>
        <w:t>RECEÇÃO DE REMESSA INTERNA</w:t>
      </w:r>
    </w:p>
    <w:p w14:paraId="00000051" w14:textId="370DE2D2" w:rsidR="00AE13AB" w:rsidRPr="000244A6" w:rsidRDefault="00AE13AB">
      <w:pPr>
        <w:spacing w:line="240" w:lineRule="auto"/>
        <w:rPr>
          <w:rFonts w:ascii="Calibri" w:eastAsia="Calibri" w:hAnsi="Calibri" w:cs="Calibri"/>
          <w:b/>
          <w:lang w:val="pt-BR"/>
        </w:rPr>
      </w:pPr>
    </w:p>
    <w:p w14:paraId="00000052" w14:textId="79AC064C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Utilização:</w:t>
      </w:r>
      <w:r>
        <w:rPr>
          <w:rFonts w:ascii="Calibri" w:eastAsia="Calibri" w:hAnsi="Calibri" w:cs="Calibri"/>
          <w:lang w:val="pt"/>
        </w:rPr>
        <w:t xml:space="preserve">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dizem respeito à receção assistida de vários contentores/camiões de fardos de MTI ou à receção de um único contentor/veículo de MTI, em que os MTI são transferidos entre localizações ou entre diferentes intervenientes, como por exemplo entre o Armazém Central de Medicamentos e um Armazém Provincial, ou entre o Armazém Central e um Parceiro de implementação.</w:t>
      </w:r>
    </w:p>
    <w:p w14:paraId="00000053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54" w14:textId="43F02B43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Nota: Embora o ideal seja dispor, no ponto de receção, de um registo eletrónico previamente preenchido no 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com todos os detalhes da remessa,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foram elaborados para um cenário em que a conferência da receção se baseia exclusivamente num registo em papel.</w:t>
      </w:r>
    </w:p>
    <w:p w14:paraId="00000055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56" w14:textId="2179EFF5" w:rsidR="00AE13AB" w:rsidRDefault="0044173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lang w:val="pt"/>
        </w:rPr>
        <w:t>Pré-requisitos:</w:t>
      </w:r>
    </w:p>
    <w:p w14:paraId="00000057" w14:textId="4B378D8D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Documentos de remessa que especificam a quantidade de fardos de MTI e inclui o registo dos SSCC incluídos na remessa. Pode tratar-se de uma Lista de </w:t>
      </w:r>
      <w:r w:rsidR="00766F1D">
        <w:rPr>
          <w:rFonts w:ascii="Calibri" w:eastAsia="Calibri" w:hAnsi="Calibri" w:cs="Calibri"/>
          <w:lang w:val="pt"/>
        </w:rPr>
        <w:t>Embalagens</w:t>
      </w:r>
      <w:r>
        <w:rPr>
          <w:rFonts w:ascii="Calibri" w:eastAsia="Calibri" w:hAnsi="Calibri" w:cs="Calibri"/>
          <w:lang w:val="pt"/>
        </w:rPr>
        <w:t xml:space="preserve"> ou de um Conhecimento de Embarque</w:t>
      </w:r>
    </w:p>
    <w:p w14:paraId="00000058" w14:textId="5203CEEF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Sistema de Gestão da Informação (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) da cadeia de abastecimento de MTI com capacidade para </w:t>
      </w:r>
      <w:r w:rsidR="009867EC">
        <w:rPr>
          <w:rFonts w:ascii="Calibri" w:eastAsia="Calibri" w:hAnsi="Calibri" w:cs="Calibri"/>
          <w:lang w:val="pt"/>
        </w:rPr>
        <w:t>AIDC</w:t>
      </w:r>
    </w:p>
    <w:p w14:paraId="00000059" w14:textId="41A1D623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 descrição do produto no Sistema de Gestão da Informação encontra-se vinculada ao Número Global de </w:t>
      </w:r>
      <w:r w:rsidR="00CC5F08">
        <w:rPr>
          <w:rFonts w:ascii="Calibri" w:eastAsia="Calibri" w:hAnsi="Calibri" w:cs="Calibri"/>
          <w:lang w:val="pt"/>
        </w:rPr>
        <w:t xml:space="preserve">Item </w:t>
      </w:r>
      <w:r>
        <w:rPr>
          <w:rFonts w:ascii="Calibri" w:eastAsia="Calibri" w:hAnsi="Calibri" w:cs="Calibri"/>
          <w:lang w:val="pt"/>
        </w:rPr>
        <w:t>Comercial (GTIN) disponibilizado pelo fabricante</w:t>
      </w:r>
    </w:p>
    <w:p w14:paraId="0000005A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663B1B86" w14:textId="77777777" w:rsidR="00122DB3" w:rsidRDefault="00122DB3">
      <w:pPr>
        <w:spacing w:line="240" w:lineRule="auto"/>
        <w:rPr>
          <w:rFonts w:ascii="Calibri" w:eastAsia="Calibri" w:hAnsi="Calibri" w:cs="Calibri"/>
          <w:b/>
          <w:bCs/>
          <w:lang w:val="pt"/>
        </w:rPr>
      </w:pPr>
    </w:p>
    <w:p w14:paraId="6A06B7D8" w14:textId="77777777" w:rsidR="00122DB3" w:rsidRDefault="00122DB3">
      <w:pPr>
        <w:spacing w:line="240" w:lineRule="auto"/>
        <w:rPr>
          <w:rFonts w:ascii="Calibri" w:eastAsia="Calibri" w:hAnsi="Calibri" w:cs="Calibri"/>
          <w:b/>
          <w:bCs/>
          <w:lang w:val="pt"/>
        </w:rPr>
      </w:pPr>
    </w:p>
    <w:p w14:paraId="0000005B" w14:textId="049BD9FF" w:rsidR="00AE13AB" w:rsidRDefault="0044173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lang w:val="pt"/>
        </w:rPr>
        <w:t>Procedimentos</w:t>
      </w:r>
    </w:p>
    <w:p w14:paraId="0000005C" w14:textId="77777777" w:rsidR="00AE13AB" w:rsidRDefault="00AE13AB">
      <w:pPr>
        <w:spacing w:line="240" w:lineRule="auto"/>
        <w:rPr>
          <w:rFonts w:ascii="Calibri" w:eastAsia="Calibri" w:hAnsi="Calibri" w:cs="Calibri"/>
        </w:rPr>
      </w:pPr>
    </w:p>
    <w:tbl>
      <w:tblPr>
        <w:tblStyle w:val="a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3040"/>
        <w:gridCol w:w="4530"/>
      </w:tblGrid>
      <w:tr w:rsidR="00AE13AB" w14:paraId="53159F2E" w14:textId="77777777" w:rsidTr="009867EC">
        <w:trPr>
          <w:trHeight w:val="624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NÚMERO DO PROCEDIMENTO 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AE13AB" w:rsidRDefault="0044173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ETAPAS DO PROCEDIMENTO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AE13AB" w:rsidRDefault="00441730">
            <w:pPr>
              <w:widowControl w:val="0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DESCRIÇÃO </w:t>
            </w:r>
          </w:p>
        </w:tc>
      </w:tr>
      <w:tr w:rsidR="00AE13AB" w:rsidRPr="00117F9A" w14:paraId="7F888811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1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Iniciar sessão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3EF10DE9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inicia sessão no Sistema de Gestão da Informação (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) utilizado para realizar a gestão de inventário de MTI </w:t>
            </w:r>
          </w:p>
        </w:tc>
      </w:tr>
      <w:tr w:rsidR="00AE13AB" w:rsidRPr="00117F9A" w14:paraId="33D8E4A5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2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Autenticação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As credenciais do utilizador são confirmadas/rejeitadas. Os direitos e privilégios de acesso do utilizador devem ser previamente configurados </w:t>
            </w:r>
          </w:p>
        </w:tc>
      </w:tr>
      <w:tr w:rsidR="00AE13AB" w:rsidRPr="00117F9A" w14:paraId="22C85A25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3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Aceder ao módulo «Receiving (Receção)»</w:t>
            </w:r>
          </w:p>
          <w:p w14:paraId="00000068" w14:textId="77777777" w:rsidR="00AE13AB" w:rsidRPr="000244A6" w:rsidRDefault="00AE13AB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</w:p>
          <w:p w14:paraId="00000069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Inserir o(s) identificador(es) de referência do documento de remessa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B5344" w14:textId="1829524B" w:rsidR="00C10075" w:rsidRPr="000244A6" w:rsidRDefault="0044173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acede à opção «Non-Purchase Order (PO) receiving (Receção sem Ordem de Compra (PO))»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</w:p>
          <w:p w14:paraId="0000006B" w14:textId="265A1CB0" w:rsidR="00AE13AB" w:rsidRPr="000244A6" w:rsidRDefault="0044173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insere o(s) identificador(es) de referência da entrega, conforme indicado nos documentos de remessa correspondentes</w:t>
            </w:r>
          </w:p>
        </w:tc>
      </w:tr>
      <w:tr w:rsidR="00AE13AB" w:rsidRPr="00117F9A" w14:paraId="7B370CDD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4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46445A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Quantidade prevista </w:t>
            </w:r>
            <w:r w:rsidR="00623CA0">
              <w:rPr>
                <w:rFonts w:ascii="Calibri" w:eastAsia="Calibri" w:hAnsi="Calibri" w:cs="Calibri"/>
                <w:lang w:val="pt"/>
              </w:rPr>
              <w:t>para</w:t>
            </w:r>
            <w:r>
              <w:rPr>
                <w:rFonts w:ascii="Calibri" w:eastAsia="Calibri" w:hAnsi="Calibri" w:cs="Calibri"/>
                <w:lang w:val="pt"/>
              </w:rPr>
              <w:t xml:space="preserve"> receção preenchida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AE13AB" w:rsidRPr="000244A6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regista manualmente a quantidade prevista para receção, de acordo com a documentação de embarque</w:t>
            </w:r>
          </w:p>
        </w:tc>
      </w:tr>
      <w:tr w:rsidR="00AE13AB" w:rsidRPr="00117F9A" w14:paraId="09F568CF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5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Disponibilidade do suporte de dados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43620" w14:textId="77777777" w:rsidR="00C10075" w:rsidRPr="000244A6" w:rsidRDefault="004417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confirma se as unidades logísticas (os fardos) que compõem a remessa estão identificadas com etiquetas logísticas que incluam o respetivo SSCC</w:t>
            </w:r>
          </w:p>
          <w:p w14:paraId="00000071" w14:textId="4F8654E8" w:rsidR="00AE13AB" w:rsidRPr="000244A6" w:rsidRDefault="0044173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SIM, avançar para o Procedimento 6</w:t>
            </w:r>
          </w:p>
          <w:p w14:paraId="00000072" w14:textId="71CDE8B8" w:rsidR="00AE13AB" w:rsidRPr="000244A6" w:rsidRDefault="0044173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a resposta for NÃO,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RELATIVOS A DISCREPÂNCIAS NA DESAGREGAÇÃO DE FARDOS DE MTI </w:t>
            </w:r>
            <w:r>
              <w:rPr>
                <w:rFonts w:ascii="Calibri" w:eastAsia="Calibri" w:hAnsi="Calibri" w:cs="Calibri"/>
                <w:lang w:val="pt"/>
              </w:rPr>
              <w:t>(em anexo)</w:t>
            </w:r>
          </w:p>
        </w:tc>
      </w:tr>
      <w:tr w:rsidR="00AE13AB" w:rsidRPr="009867EC" w14:paraId="26C27DAE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6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441968C9" w:rsidR="00AE13AB" w:rsidRPr="000244A6" w:rsidRDefault="00441730" w:rsidP="00623CA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Leitura</w:t>
            </w:r>
            <w:r w:rsidR="00623CA0">
              <w:rPr>
                <w:rFonts w:ascii="Calibri" w:eastAsia="Calibri" w:hAnsi="Calibri" w:cs="Calibri"/>
                <w:lang w:val="pt"/>
              </w:rPr>
              <w:t xml:space="preserve"> scane</w:t>
            </w:r>
            <w:r w:rsidR="009867EC">
              <w:rPr>
                <w:rFonts w:ascii="Calibri" w:eastAsia="Calibri" w:hAnsi="Calibri" w:cs="Calibri"/>
                <w:lang w:val="pt"/>
              </w:rPr>
              <w:t>a</w:t>
            </w:r>
            <w:r w:rsidR="00623CA0">
              <w:rPr>
                <w:rFonts w:ascii="Calibri" w:eastAsia="Calibri" w:hAnsi="Calibri" w:cs="Calibri"/>
                <w:lang w:val="pt"/>
              </w:rPr>
              <w:t xml:space="preserve">da </w:t>
            </w:r>
            <w:r>
              <w:rPr>
                <w:rFonts w:ascii="Calibri" w:eastAsia="Calibri" w:hAnsi="Calibri" w:cs="Calibri"/>
                <w:lang w:val="pt"/>
              </w:rPr>
              <w:t xml:space="preserve"> do </w:t>
            </w:r>
            <w:r w:rsidR="009867EC">
              <w:rPr>
                <w:rFonts w:ascii="Calibri" w:eastAsia="Calibri" w:hAnsi="Calibri" w:cs="Calibri"/>
                <w:lang w:val="pt"/>
              </w:rPr>
              <w:t>Código Série de Unidad</w:t>
            </w:r>
            <w:r w:rsidR="00C12392">
              <w:rPr>
                <w:rFonts w:ascii="Calibri" w:eastAsia="Calibri" w:hAnsi="Calibri" w:cs="Calibri"/>
                <w:lang w:val="pt"/>
              </w:rPr>
              <w:t>e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 </w:t>
            </w:r>
            <w:r>
              <w:rPr>
                <w:rFonts w:ascii="Calibri" w:eastAsia="Calibri" w:hAnsi="Calibri" w:cs="Calibri"/>
                <w:lang w:val="pt"/>
              </w:rPr>
              <w:t>(SSCC)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0F305D4A" w:rsidR="00AE13AB" w:rsidRPr="009867EC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faz a leitura do SSCC do fardo e 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cria um registo correspondente a essa unidade logística única. Avança automaticamente para o Procedimento 7 </w:t>
            </w:r>
          </w:p>
        </w:tc>
      </w:tr>
      <w:tr w:rsidR="00AE13AB" w:rsidRPr="00117F9A" w14:paraId="0E5C43B2" w14:textId="77777777" w:rsidTr="009867EC">
        <w:trPr>
          <w:trHeight w:val="6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7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AE13AB" w:rsidRDefault="0044173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Recolha do lote</w:t>
            </w:r>
          </w:p>
          <w:p w14:paraId="00000078" w14:textId="77777777" w:rsidR="00AE13AB" w:rsidRDefault="0044173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Recolha da data de fabrico</w:t>
            </w:r>
          </w:p>
          <w:p w14:paraId="00000079" w14:textId="77777777" w:rsidR="00AE13AB" w:rsidRDefault="0044173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Recolha da quantidade</w:t>
            </w:r>
          </w:p>
          <w:p w14:paraId="0000007A" w14:textId="77777777" w:rsidR="00AE13AB" w:rsidRPr="000244A6" w:rsidRDefault="0044173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Avançar para a instrução «Receiving (Receção)»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AB19" w14:textId="77777777" w:rsidR="00C10075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recebe a indicação para fazer a leitura do suporte de dados do fardo com o GTIN.</w:t>
            </w:r>
          </w:p>
          <w:p w14:paraId="0000007C" w14:textId="6E80860C" w:rsidR="00AE13AB" w:rsidRPr="000244A6" w:rsidRDefault="0044173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 leitura atualizará o registo do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criado a partir do SSCC, utilizando a informação existente no suporte de dados e os campos configurados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para receber esses dados</w:t>
            </w:r>
          </w:p>
          <w:p w14:paraId="0000007D" w14:textId="77777777" w:rsidR="00AE13AB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recebe a indicação para continuar a realizar a leitura ou a selecionar «Close receipt (Concluir receção)»</w:t>
            </w:r>
          </w:p>
          <w:p w14:paraId="6B45AC6B" w14:textId="77777777" w:rsidR="00C10075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houver mais fardos para receber, avançar para o Procedimento 6</w:t>
            </w:r>
          </w:p>
          <w:p w14:paraId="0000007E" w14:textId="4241A437" w:rsidR="00AE13AB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não existirem mais fardos por receber, avançar para o Procedimento 8</w:t>
            </w:r>
          </w:p>
        </w:tc>
      </w:tr>
      <w:tr w:rsidR="00AE13AB" w:rsidRPr="00117F9A" w14:paraId="049DC215" w14:textId="77777777" w:rsidTr="009867EC">
        <w:trPr>
          <w:trHeight w:val="113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8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Reconciliar «Container/vehicle count (Contagem de Contentor/veículo)»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verifica o ponto de situação da quantidade já recebida.</w:t>
            </w:r>
          </w:p>
          <w:p w14:paraId="00000082" w14:textId="77777777" w:rsidR="00AE13AB" w:rsidRPr="000244A6" w:rsidRDefault="0044173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 quantidade indicada coincide com o registo, em formato escrito ou eletrónico, do número de fardos por contentor/veículo introduzido no Procedimento 4?</w:t>
            </w:r>
          </w:p>
          <w:p w14:paraId="00000083" w14:textId="77777777" w:rsidR="00AE13AB" w:rsidRPr="000244A6" w:rsidRDefault="0044173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resposta for SIM, avançar para o Procedimento 9</w:t>
            </w:r>
          </w:p>
          <w:p w14:paraId="00000084" w14:textId="13F4907E" w:rsidR="00AE13AB" w:rsidRPr="000244A6" w:rsidRDefault="0044173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a resposta for NÃO,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RELATIVOS A DISCREPÂNCIAS NA DESAGREGAÇÃO DE FARDOS DE MTI</w:t>
            </w:r>
          </w:p>
        </w:tc>
      </w:tr>
      <w:tr w:rsidR="00AE13AB" w:rsidRPr="00117F9A" w14:paraId="332B5EDF" w14:textId="77777777" w:rsidTr="009867EC"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9</w:t>
            </w:r>
          </w:p>
        </w:tc>
        <w:tc>
          <w:tcPr>
            <w:tcW w:w="3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«Close receipt (Concluir receção)»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CE08" w14:textId="3FC52FE0" w:rsidR="00C10075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Após a recolha dos dados dos suportes de dados do último fardo do último contentor/veículo, o utilizador acede ao módulo «Close receipt (Concluir receção)»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.</w:t>
            </w:r>
          </w:p>
          <w:p w14:paraId="00000088" w14:textId="0ACA6D35" w:rsidR="00AE13AB" w:rsidRPr="000244A6" w:rsidRDefault="0044173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verifica a quantidade recebida face ao registo manual da quantidade de fardos prevista para a receção.</w:t>
            </w:r>
          </w:p>
          <w:p w14:paraId="00000089" w14:textId="11BF214A" w:rsidR="00AE13AB" w:rsidRPr="000244A6" w:rsidRDefault="0044173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a quantidade coincidir (SIM), a «Shipment receipt (Receção d</w:t>
            </w:r>
            <w:r w:rsidR="005C6420">
              <w:rPr>
                <w:rFonts w:ascii="Calibri" w:eastAsia="Calibri" w:hAnsi="Calibri" w:cs="Calibri"/>
                <w:lang w:val="pt"/>
              </w:rPr>
              <w:t>a</w:t>
            </w:r>
            <w:r>
              <w:rPr>
                <w:rFonts w:ascii="Calibri" w:eastAsia="Calibri" w:hAnsi="Calibri" w:cs="Calibri"/>
                <w:lang w:val="pt"/>
              </w:rPr>
              <w:t xml:space="preserve"> remessa)» é registada como «Received/closed (Recebida/concluída)» e o inventário é atualizado de acordo com a quantidade recebida.</w:t>
            </w:r>
          </w:p>
          <w:p w14:paraId="0000008A" w14:textId="488B3F06" w:rsidR="00AE13AB" w:rsidRPr="000244A6" w:rsidRDefault="0044173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não existir correspondência (NÃO),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>RELATIVOS A DISCREPÂNCIAS NA DESAGREGAÇÃO DE FARDOS DE MTI</w:t>
            </w:r>
          </w:p>
        </w:tc>
      </w:tr>
    </w:tbl>
    <w:p w14:paraId="0000008B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8C" w14:textId="77777777" w:rsidR="00AE13AB" w:rsidRPr="000244A6" w:rsidRDefault="00441730">
      <w:pPr>
        <w:spacing w:line="240" w:lineRule="auto"/>
        <w:rPr>
          <w:lang w:val="pt-BR"/>
        </w:rPr>
      </w:pPr>
      <w:r>
        <w:rPr>
          <w:lang w:val="pt"/>
        </w:rPr>
        <w:t>—------------------------------------------------------------------------------------------------------------------------</w:t>
      </w:r>
    </w:p>
    <w:p w14:paraId="0000008D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612D81BF" w14:textId="6104084D" w:rsidR="00C10075" w:rsidRPr="000244A6" w:rsidRDefault="00441730">
      <w:pPr>
        <w:spacing w:line="240" w:lineRule="auto"/>
        <w:rPr>
          <w:rFonts w:ascii="Calibri" w:eastAsia="Calibri" w:hAnsi="Calibri" w:cs="Calibri"/>
          <w:b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3.</w:t>
      </w:r>
      <w:r>
        <w:rPr>
          <w:rFonts w:ascii="Calibri" w:eastAsia="Calibri" w:hAnsi="Calibri" w:cs="Calibri"/>
          <w:b/>
          <w:bCs/>
          <w:lang w:val="pt"/>
        </w:rPr>
        <w:tab/>
      </w:r>
      <w:r w:rsidR="00623CA0">
        <w:rPr>
          <w:rFonts w:ascii="Calibri" w:eastAsia="Calibri" w:hAnsi="Calibri" w:cs="Calibri"/>
          <w:b/>
          <w:bCs/>
          <w:lang w:val="pt"/>
        </w:rPr>
        <w:t>ENCOMENDA INTERNA</w:t>
      </w:r>
      <w:r>
        <w:rPr>
          <w:rFonts w:ascii="Calibri" w:eastAsia="Calibri" w:hAnsi="Calibri" w:cs="Calibri"/>
          <w:b/>
          <w:bCs/>
          <w:lang w:val="pt"/>
        </w:rPr>
        <w:t>/</w:t>
      </w:r>
      <w:r w:rsidR="00623CA0">
        <w:rPr>
          <w:rFonts w:ascii="Calibri" w:eastAsia="Calibri" w:hAnsi="Calibri" w:cs="Calibri"/>
          <w:b/>
          <w:bCs/>
          <w:lang w:val="pt"/>
        </w:rPr>
        <w:t xml:space="preserve">ORGANIZAR EMBARQUE </w:t>
      </w:r>
    </w:p>
    <w:p w14:paraId="0000008F" w14:textId="6D43E823" w:rsidR="00AE13AB" w:rsidRPr="000244A6" w:rsidRDefault="00AE13AB">
      <w:pPr>
        <w:spacing w:line="240" w:lineRule="auto"/>
        <w:rPr>
          <w:rFonts w:ascii="Calibri" w:eastAsia="Calibri" w:hAnsi="Calibri" w:cs="Calibri"/>
          <w:b/>
          <w:lang w:val="pt-BR"/>
        </w:rPr>
      </w:pPr>
    </w:p>
    <w:p w14:paraId="00000090" w14:textId="16E65E1B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Utilização:</w:t>
      </w:r>
      <w:r>
        <w:rPr>
          <w:rFonts w:ascii="Calibri" w:eastAsia="Calibri" w:hAnsi="Calibri" w:cs="Calibri"/>
          <w:lang w:val="pt"/>
        </w:rPr>
        <w:t xml:space="preserve">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aplicam-se à </w:t>
      </w:r>
      <w:r w:rsidR="00133B85">
        <w:rPr>
          <w:rFonts w:ascii="Calibri" w:eastAsia="Calibri" w:hAnsi="Calibri" w:cs="Calibri"/>
          <w:lang w:val="pt"/>
        </w:rPr>
        <w:t xml:space="preserve">organização </w:t>
      </w:r>
      <w:r>
        <w:rPr>
          <w:rFonts w:ascii="Calibri" w:eastAsia="Calibri" w:hAnsi="Calibri" w:cs="Calibri"/>
          <w:lang w:val="pt"/>
        </w:rPr>
        <w:t xml:space="preserve"> de qualquer </w:t>
      </w:r>
      <w:r w:rsidR="00133B85">
        <w:rPr>
          <w:rFonts w:ascii="Calibri" w:eastAsia="Calibri" w:hAnsi="Calibri" w:cs="Calibri"/>
          <w:lang w:val="pt"/>
        </w:rPr>
        <w:t>embarque/despacho</w:t>
      </w:r>
      <w:r>
        <w:rPr>
          <w:rFonts w:ascii="Calibri" w:eastAsia="Calibri" w:hAnsi="Calibri" w:cs="Calibri"/>
          <w:lang w:val="pt"/>
        </w:rPr>
        <w:t xml:space="preserve"> intern</w:t>
      </w:r>
      <w:r w:rsidR="00133B85">
        <w:rPr>
          <w:rFonts w:ascii="Calibri" w:eastAsia="Calibri" w:hAnsi="Calibri" w:cs="Calibri"/>
          <w:lang w:val="pt"/>
        </w:rPr>
        <w:t>o</w:t>
      </w:r>
      <w:r>
        <w:rPr>
          <w:rFonts w:ascii="Calibri" w:eastAsia="Calibri" w:hAnsi="Calibri" w:cs="Calibri"/>
          <w:lang w:val="pt"/>
        </w:rPr>
        <w:t xml:space="preserve"> de fardos de MTI quando existe no Sistema de Gestão da Informação (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>) um registo pré-autorizado ou pré-definido da quantidade de fardos de MTI a enviar de um ponto A para um ponto B, por exemplo, entre um Armazém Central de Medicamentos e um Armazém Provincial, ou entre o Armazém Central de Medicamentos e um Parceiro de Implementação, e quando é utilizado um procedimento de criação cega de pedidos/remessas.</w:t>
      </w:r>
    </w:p>
    <w:p w14:paraId="00000091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6F2DE43F" w14:textId="77777777" w:rsidR="00122DB3" w:rsidRDefault="00122DB3">
      <w:pPr>
        <w:spacing w:line="240" w:lineRule="auto"/>
        <w:rPr>
          <w:rFonts w:ascii="Calibri" w:eastAsia="Calibri" w:hAnsi="Calibri" w:cs="Calibri"/>
          <w:b/>
          <w:bCs/>
          <w:lang w:val="pt"/>
        </w:rPr>
      </w:pPr>
    </w:p>
    <w:p w14:paraId="00000092" w14:textId="1EC7B9C1" w:rsidR="00AE13AB" w:rsidRDefault="0044173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lang w:val="pt"/>
        </w:rPr>
        <w:t>Requisitos:</w:t>
      </w:r>
    </w:p>
    <w:p w14:paraId="00000093" w14:textId="0D5A8441" w:rsidR="00AE13AB" w:rsidRPr="000244A6" w:rsidRDefault="009867EC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SGI</w:t>
      </w:r>
      <w:r w:rsidR="00441730">
        <w:rPr>
          <w:rFonts w:ascii="Calibri" w:eastAsia="Calibri" w:hAnsi="Calibri" w:cs="Calibri"/>
          <w:lang w:val="pt"/>
        </w:rPr>
        <w:t xml:space="preserve"> da cadeia de abastecimento de MTI que assegura o rastreio das unidades logísticas (fardos) através do Código </w:t>
      </w:r>
      <w:r w:rsidR="002C2D70">
        <w:rPr>
          <w:rFonts w:ascii="Calibri" w:eastAsia="Calibri" w:hAnsi="Calibri" w:cs="Calibri"/>
          <w:lang w:val="pt"/>
        </w:rPr>
        <w:t>Série de Unidade Logística</w:t>
      </w:r>
      <w:r w:rsidR="00441730">
        <w:rPr>
          <w:rFonts w:ascii="Calibri" w:eastAsia="Calibri" w:hAnsi="Calibri" w:cs="Calibri"/>
          <w:lang w:val="pt"/>
        </w:rPr>
        <w:t xml:space="preserve"> (SSCC)</w:t>
      </w:r>
    </w:p>
    <w:p w14:paraId="00000094" w14:textId="39E2BDDD" w:rsidR="00AE13AB" w:rsidRPr="000244A6" w:rsidRDefault="00441730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 descrição do produto no 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(Sistema de Gestão da Informação) está associada a um Número Global de </w:t>
      </w:r>
      <w:r w:rsidR="002C2D70">
        <w:rPr>
          <w:rFonts w:ascii="Calibri" w:eastAsia="Calibri" w:hAnsi="Calibri" w:cs="Calibri"/>
          <w:lang w:val="pt"/>
        </w:rPr>
        <w:t xml:space="preserve">Item </w:t>
      </w:r>
      <w:r>
        <w:rPr>
          <w:rFonts w:ascii="Calibri" w:eastAsia="Calibri" w:hAnsi="Calibri" w:cs="Calibri"/>
          <w:lang w:val="pt"/>
        </w:rPr>
        <w:t>Comercial (GTIN) fornecido pelo fabricante</w:t>
      </w:r>
    </w:p>
    <w:p w14:paraId="00000095" w14:textId="4E2DFA08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Registo previamente autorizado ou definido no 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que indica a quantidade de fardos de MTI a enviar do ponto A para o ponto B</w:t>
      </w:r>
    </w:p>
    <w:p w14:paraId="00000096" w14:textId="61211B40" w:rsidR="00AE13AB" w:rsidRPr="000244A6" w:rsidRDefault="00441730">
      <w:pPr>
        <w:widowControl w:val="0"/>
        <w:numPr>
          <w:ilvl w:val="0"/>
          <w:numId w:val="10"/>
        </w:numPr>
        <w:spacing w:line="240" w:lineRule="auto"/>
        <w:rPr>
          <w:lang w:val="pt-BR"/>
        </w:rPr>
      </w:pPr>
      <w:r>
        <w:rPr>
          <w:rFonts w:ascii="Calibri" w:eastAsia="Calibri" w:hAnsi="Calibri" w:cs="Calibri"/>
          <w:lang w:val="pt"/>
        </w:rPr>
        <w:t xml:space="preserve">O 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pode criar documentos de </w:t>
      </w:r>
      <w:r w:rsidR="00133B85">
        <w:rPr>
          <w:rFonts w:ascii="Calibri" w:eastAsia="Calibri" w:hAnsi="Calibri" w:cs="Calibri"/>
          <w:lang w:val="pt"/>
        </w:rPr>
        <w:t>encomenda/remessa</w:t>
      </w:r>
      <w:r>
        <w:rPr>
          <w:rFonts w:ascii="Calibri" w:eastAsia="Calibri" w:hAnsi="Calibri" w:cs="Calibri"/>
          <w:lang w:val="pt"/>
        </w:rPr>
        <w:t xml:space="preserve"> com base no SSCC e no conteúdo associado ao SSCC</w:t>
      </w:r>
    </w:p>
    <w:p w14:paraId="00000097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98" w14:textId="77777777" w:rsidR="00AE13AB" w:rsidRDefault="0044173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lang w:val="pt"/>
        </w:rPr>
        <w:t>Procedimentos</w:t>
      </w:r>
    </w:p>
    <w:p w14:paraId="00000099" w14:textId="77777777" w:rsidR="00AE13AB" w:rsidRDefault="00AE13AB">
      <w:pPr>
        <w:spacing w:line="240" w:lineRule="auto"/>
      </w:pPr>
    </w:p>
    <w:tbl>
      <w:tblPr>
        <w:tblStyle w:val="a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230"/>
        <w:gridCol w:w="2950"/>
        <w:gridCol w:w="4530"/>
      </w:tblGrid>
      <w:tr w:rsidR="00AE13AB" w14:paraId="21E3502E" w14:textId="77777777" w:rsidTr="002C2D70">
        <w:trPr>
          <w:trHeight w:val="624"/>
        </w:trPr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NÚMERO DO PROCEDIMENTO </w:t>
            </w:r>
          </w:p>
        </w:tc>
        <w:tc>
          <w:tcPr>
            <w:tcW w:w="31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AE13AB" w:rsidRDefault="0044173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ETAPAS DO PROCEDIMENTO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0F4B3B1C" w:rsidR="00AE13AB" w:rsidRDefault="00441730">
            <w:pPr>
              <w:widowControl w:val="0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DESCRIÇÃO </w:t>
            </w:r>
          </w:p>
        </w:tc>
      </w:tr>
      <w:tr w:rsidR="00AE13AB" w:rsidRPr="00117F9A" w14:paraId="2887ACE9" w14:textId="77777777" w:rsidTr="002C2D70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1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Iniciar sessão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2E9356FA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inicia sessão no Sistema de Gestão da Informação (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) utilizado para realizar a gestão de inventário de MTI. </w:t>
            </w:r>
          </w:p>
        </w:tc>
      </w:tr>
      <w:tr w:rsidR="00AE13AB" w:rsidRPr="00117F9A" w14:paraId="780122F5" w14:textId="77777777" w:rsidTr="002C2D70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2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Autenticação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As credenciais do utilizador são confirmadas/rejeitadas. Os direitos e privilégios de acesso do utilizador devem ser previamente configurados. </w:t>
            </w:r>
          </w:p>
        </w:tc>
      </w:tr>
      <w:tr w:rsidR="00AE13AB" w:rsidRPr="00117F9A" w14:paraId="5EA719AC" w14:textId="77777777" w:rsidTr="002C2D70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3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Aceder ao módulo «Shipping (Expedição)»</w:t>
            </w:r>
          </w:p>
          <w:p w14:paraId="000000A5" w14:textId="77777777" w:rsidR="00AE13AB" w:rsidRPr="000244A6" w:rsidRDefault="00AE13AB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</w:p>
          <w:p w14:paraId="000000A6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Escolher a referência da remessa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F2FAC" w14:textId="7465F2FD" w:rsidR="00C10075" w:rsidRPr="000244A6" w:rsidRDefault="0044173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acede à opção «Assemble shipment (Preparar a </w:t>
            </w:r>
            <w:r w:rsidR="00133B85">
              <w:rPr>
                <w:rFonts w:ascii="Calibri" w:eastAsia="Calibri" w:hAnsi="Calibri" w:cs="Calibri"/>
                <w:lang w:val="pt"/>
              </w:rPr>
              <w:t>encomenda/remessa</w:t>
            </w:r>
            <w:r>
              <w:rPr>
                <w:rFonts w:ascii="Calibri" w:eastAsia="Calibri" w:hAnsi="Calibri" w:cs="Calibri"/>
                <w:lang w:val="pt"/>
              </w:rPr>
              <w:t xml:space="preserve">)»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</w:p>
          <w:p w14:paraId="000000A8" w14:textId="40351764" w:rsidR="00AE13AB" w:rsidRPr="000244A6" w:rsidRDefault="0044173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 partir da lista previamente preenchida de </w:t>
            </w:r>
            <w:r w:rsidR="00133B85">
              <w:rPr>
                <w:rFonts w:ascii="Calibri" w:eastAsia="Calibri" w:hAnsi="Calibri" w:cs="Calibri"/>
                <w:lang w:val="pt"/>
              </w:rPr>
              <w:t>encomendas</w:t>
            </w:r>
            <w:r>
              <w:rPr>
                <w:rFonts w:ascii="Calibri" w:eastAsia="Calibri" w:hAnsi="Calibri" w:cs="Calibri"/>
                <w:lang w:val="pt"/>
              </w:rPr>
              <w:t xml:space="preserve"> ainda por montar, o utilizador seleciona a referência da </w:t>
            </w:r>
            <w:r w:rsidR="00133B85">
              <w:rPr>
                <w:rFonts w:ascii="Calibri" w:eastAsia="Calibri" w:hAnsi="Calibri" w:cs="Calibri"/>
                <w:lang w:val="pt"/>
              </w:rPr>
              <w:t>encomenda</w:t>
            </w:r>
            <w:r>
              <w:rPr>
                <w:rFonts w:ascii="Calibri" w:eastAsia="Calibri" w:hAnsi="Calibri" w:cs="Calibri"/>
                <w:lang w:val="pt"/>
              </w:rPr>
              <w:t xml:space="preserve"> que pretende preparar</w:t>
            </w:r>
          </w:p>
        </w:tc>
      </w:tr>
      <w:tr w:rsidR="00AE13AB" w14:paraId="4B90C150" w14:textId="77777777" w:rsidTr="002C2D70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4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0E6C041E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Exibição do conteúdo da </w:t>
            </w:r>
            <w:r w:rsidR="00133B85">
              <w:rPr>
                <w:rFonts w:ascii="Calibri" w:eastAsia="Calibri" w:hAnsi="Calibri" w:cs="Calibri"/>
                <w:lang w:val="pt"/>
              </w:rPr>
              <w:t>encomenda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3486D806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identifica as linhas de </w:t>
            </w:r>
            <w:r w:rsidR="00133B85">
              <w:rPr>
                <w:rFonts w:ascii="Calibri" w:eastAsia="Calibri" w:hAnsi="Calibri" w:cs="Calibri"/>
                <w:lang w:val="pt"/>
              </w:rPr>
              <w:t>encomendas</w:t>
            </w:r>
            <w:r>
              <w:rPr>
                <w:rFonts w:ascii="Calibri" w:eastAsia="Calibri" w:hAnsi="Calibri" w:cs="Calibri"/>
                <w:lang w:val="pt"/>
              </w:rPr>
              <w:t xml:space="preserve"> pendentes e exibe:</w:t>
            </w:r>
          </w:p>
          <w:p w14:paraId="5FE6957F" w14:textId="77777777" w:rsidR="00C10075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Fornecedor/Origem</w:t>
            </w:r>
          </w:p>
          <w:p w14:paraId="000000AD" w14:textId="7E24ABFA" w:rsidR="00AE13AB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Expedidor/Transportador</w:t>
            </w:r>
          </w:p>
          <w:p w14:paraId="000000AE" w14:textId="77777777" w:rsidR="00AE13AB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Referência da remessa</w:t>
            </w:r>
          </w:p>
          <w:p w14:paraId="000000AF" w14:textId="77777777" w:rsidR="00AE13AB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Artigo</w:t>
            </w:r>
          </w:p>
          <w:p w14:paraId="000000B0" w14:textId="77777777" w:rsidR="00AE13AB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Qtd. enviada</w:t>
            </w:r>
          </w:p>
          <w:p w14:paraId="000000B1" w14:textId="77777777" w:rsidR="00AE13AB" w:rsidRDefault="0044173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Unidade de medição (UOM)</w:t>
            </w:r>
          </w:p>
        </w:tc>
      </w:tr>
      <w:tr w:rsidR="00AE13AB" w:rsidRPr="00117F9A" w14:paraId="0B54EE23" w14:textId="77777777" w:rsidTr="009867EC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5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6F618EE8" w:rsidR="00AE13AB" w:rsidRPr="000244A6" w:rsidRDefault="00441730" w:rsidP="00593A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Leitura</w:t>
            </w:r>
            <w:r w:rsidR="00593A30">
              <w:rPr>
                <w:rFonts w:ascii="Calibri" w:eastAsia="Calibri" w:hAnsi="Calibri" w:cs="Calibri"/>
                <w:lang w:val="pt"/>
              </w:rPr>
              <w:t xml:space="preserve"> scane</w:t>
            </w:r>
            <w:r w:rsidR="009867EC">
              <w:rPr>
                <w:rFonts w:ascii="Calibri" w:eastAsia="Calibri" w:hAnsi="Calibri" w:cs="Calibri"/>
                <w:lang w:val="pt"/>
              </w:rPr>
              <w:t>a</w:t>
            </w:r>
            <w:r w:rsidR="00593A30">
              <w:rPr>
                <w:rFonts w:ascii="Calibri" w:eastAsia="Calibri" w:hAnsi="Calibri" w:cs="Calibri"/>
                <w:lang w:val="pt"/>
              </w:rPr>
              <w:t xml:space="preserve">da </w:t>
            </w:r>
            <w:r>
              <w:rPr>
                <w:rFonts w:ascii="Calibri" w:eastAsia="Calibri" w:hAnsi="Calibri" w:cs="Calibri"/>
                <w:lang w:val="pt"/>
              </w:rPr>
              <w:t xml:space="preserve"> do Código</w:t>
            </w:r>
            <w:r w:rsidR="00593A30">
              <w:rPr>
                <w:rFonts w:ascii="Calibri" w:eastAsia="Calibri" w:hAnsi="Calibri" w:cs="Calibri"/>
                <w:lang w:val="pt"/>
              </w:rPr>
              <w:t xml:space="preserve"> S</w:t>
            </w:r>
            <w:r w:rsidR="009867EC">
              <w:rPr>
                <w:rFonts w:ascii="Calibri" w:eastAsia="Calibri" w:hAnsi="Calibri" w:cs="Calibri"/>
                <w:lang w:val="pt"/>
              </w:rPr>
              <w:t>érie de Unidad</w:t>
            </w:r>
            <w:r w:rsidR="00C12392">
              <w:rPr>
                <w:rFonts w:ascii="Calibri" w:eastAsia="Calibri" w:hAnsi="Calibri" w:cs="Calibri"/>
                <w:lang w:val="pt"/>
              </w:rPr>
              <w:t>e</w:t>
            </w:r>
            <w:r w:rsidR="009867EC">
              <w:rPr>
                <w:rFonts w:ascii="Calibri" w:eastAsia="Calibri" w:hAnsi="Calibri" w:cs="Calibri"/>
                <w:lang w:val="pt"/>
              </w:rPr>
              <w:t xml:space="preserve"> Logística</w:t>
            </w:r>
            <w:r>
              <w:rPr>
                <w:rFonts w:ascii="Calibri" w:eastAsia="Calibri" w:hAnsi="Calibri" w:cs="Calibri"/>
                <w:lang w:val="pt"/>
              </w:rPr>
              <w:t xml:space="preserve"> (SSCC)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AE13AB" w:rsidRPr="000244A6" w:rsidRDefault="0044173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faz a leitura do SSCC de um fardo</w:t>
            </w:r>
          </w:p>
          <w:p w14:paraId="000000B5" w14:textId="02C4FB1F" w:rsidR="00AE13AB" w:rsidRPr="000244A6" w:rsidRDefault="0044173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valida os dados recolhidos confrontando-os com o registo interno de inventário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de SSCC existente no sistema</w:t>
            </w:r>
          </w:p>
          <w:p w14:paraId="672FE059" w14:textId="59E285CA" w:rsidR="00C10075" w:rsidRPr="000244A6" w:rsidRDefault="0044173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o SSCC presente no fardo coincidir com o SSCC registado no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, o utilizador avança para o Procedimento 6.</w:t>
            </w:r>
          </w:p>
          <w:p w14:paraId="000000B6" w14:textId="623372B2" w:rsidR="00AE13AB" w:rsidRPr="000244A6" w:rsidRDefault="0044173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Se não existir correspondência, consultar: </w:t>
            </w:r>
            <w:r w:rsidR="00CC7D70">
              <w:rPr>
                <w:rFonts w:ascii="Calibri" w:eastAsia="Calibri" w:hAnsi="Calibri" w:cs="Calibri"/>
                <w:b/>
                <w:bCs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lang w:val="pt"/>
              </w:rPr>
              <w:t xml:space="preserve">RELATIVOS A DISCREPÂNCIAS NA DESAGREGAÇÃO DE FARDOS DE MTI </w:t>
            </w:r>
            <w:r>
              <w:rPr>
                <w:rFonts w:ascii="Calibri" w:eastAsia="Calibri" w:hAnsi="Calibri" w:cs="Calibri"/>
                <w:lang w:val="pt"/>
              </w:rPr>
              <w:t>(anexo)</w:t>
            </w:r>
          </w:p>
        </w:tc>
      </w:tr>
      <w:tr w:rsidR="00AE13AB" w:rsidRPr="00117F9A" w14:paraId="5440608C" w14:textId="77777777" w:rsidTr="009867EC">
        <w:trPr>
          <w:trHeight w:val="20"/>
        </w:trPr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6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AE13AB" w:rsidRDefault="0044173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do lote</w:t>
            </w:r>
          </w:p>
          <w:p w14:paraId="000000B9" w14:textId="77777777" w:rsidR="00AE13AB" w:rsidRDefault="0044173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da data de fabrico</w:t>
            </w:r>
          </w:p>
          <w:p w14:paraId="000000BA" w14:textId="77777777" w:rsidR="00AE13AB" w:rsidRDefault="0044173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Recolha da quantidade</w:t>
            </w:r>
          </w:p>
          <w:p w14:paraId="000000BB" w14:textId="0003E1ED" w:rsidR="00AE13AB" w:rsidRPr="000244A6" w:rsidRDefault="0044173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Avançar para a instrução «Assemble shipment (Preparar a </w:t>
            </w:r>
            <w:r w:rsidR="00593A30">
              <w:rPr>
                <w:rFonts w:ascii="Calibri" w:eastAsia="Calibri" w:hAnsi="Calibri" w:cs="Calibri"/>
                <w:lang w:val="pt"/>
              </w:rPr>
              <w:t>encomenda</w:t>
            </w:r>
            <w:r>
              <w:rPr>
                <w:rFonts w:ascii="Calibri" w:eastAsia="Calibri" w:hAnsi="Calibri" w:cs="Calibri"/>
                <w:lang w:val="pt"/>
              </w:rPr>
              <w:t>)»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39D1E79D" w:rsidR="00AE13AB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registo da </w:t>
            </w:r>
            <w:r w:rsidR="00593A30">
              <w:rPr>
                <w:rFonts w:ascii="Calibri" w:eastAsia="Calibri" w:hAnsi="Calibri" w:cs="Calibri"/>
                <w:lang w:val="pt"/>
              </w:rPr>
              <w:t>encomenda</w:t>
            </w:r>
            <w:r>
              <w:rPr>
                <w:rFonts w:ascii="Calibri" w:eastAsia="Calibri" w:hAnsi="Calibri" w:cs="Calibri"/>
                <w:lang w:val="pt"/>
              </w:rPr>
              <w:t xml:space="preserve"> é preenchido automaticamente com o conteúdo específico do fardo de MTI, com base na ligação previamente criada entre o SSCC e o respetivo conteúdo durante a receção</w:t>
            </w:r>
          </w:p>
          <w:p w14:paraId="000000BD" w14:textId="77777777" w:rsidR="00AE13AB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inventário é atualizado, diminuindo «1» unidade logística</w:t>
            </w:r>
          </w:p>
          <w:p w14:paraId="000000BE" w14:textId="77777777" w:rsidR="00AE13AB" w:rsidRPr="000244A6" w:rsidRDefault="0044173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 quantidade de SSCC únicos que já foram lidos corresponde ao total de unidades logísticas que foram previamente autorizadas para expedição?</w:t>
            </w:r>
          </w:p>
          <w:p w14:paraId="000000BF" w14:textId="77777777" w:rsidR="00AE13AB" w:rsidRPr="000244A6" w:rsidRDefault="00441730">
            <w:pPr>
              <w:widowControl w:val="0"/>
              <w:numPr>
                <w:ilvl w:val="1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Não: O utilizador avança para o Procedimento 5</w:t>
            </w:r>
          </w:p>
          <w:p w14:paraId="000000C0" w14:textId="77777777" w:rsidR="00AE13AB" w:rsidRPr="000244A6" w:rsidRDefault="00441730">
            <w:pPr>
              <w:widowControl w:val="0"/>
              <w:numPr>
                <w:ilvl w:val="1"/>
                <w:numId w:val="13"/>
              </w:num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Sim: O utilizador avança para o Procedimento 7</w:t>
            </w:r>
          </w:p>
        </w:tc>
      </w:tr>
      <w:tr w:rsidR="00AE13AB" w:rsidRPr="00117F9A" w14:paraId="44C4BEAA" w14:textId="77777777" w:rsidTr="008813B6">
        <w:tc>
          <w:tcPr>
            <w:tcW w:w="1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AE13AB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7</w:t>
            </w:r>
          </w:p>
        </w:tc>
        <w:tc>
          <w:tcPr>
            <w:tcW w:w="2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Concluir a preparação da remessa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596B1028" w:rsidR="00AE13AB" w:rsidRPr="000244A6" w:rsidRDefault="00441730">
            <w:pPr>
              <w:widowControl w:val="0"/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Quando a quantidade de SSCC únicos que já foram lidos coincidir com o número de unidades logísticas previamente autorizadas para expedição, 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 xml:space="preserve"> conclui o processo de «Shipment assembly (Preparação da </w:t>
            </w:r>
            <w:r w:rsidR="004F72A3">
              <w:rPr>
                <w:rFonts w:ascii="Calibri" w:eastAsia="Calibri" w:hAnsi="Calibri" w:cs="Calibri"/>
                <w:lang w:val="pt"/>
              </w:rPr>
              <w:t>encomenda</w:t>
            </w:r>
            <w:r>
              <w:rPr>
                <w:rFonts w:ascii="Calibri" w:eastAsia="Calibri" w:hAnsi="Calibri" w:cs="Calibri"/>
                <w:lang w:val="pt"/>
              </w:rPr>
              <w:t>)».</w:t>
            </w:r>
          </w:p>
        </w:tc>
      </w:tr>
    </w:tbl>
    <w:p w14:paraId="000000C4" w14:textId="77777777" w:rsidR="00AE13AB" w:rsidRPr="000244A6" w:rsidRDefault="00AE13AB">
      <w:pPr>
        <w:spacing w:line="240" w:lineRule="auto"/>
        <w:rPr>
          <w:lang w:val="pt-BR"/>
        </w:rPr>
      </w:pPr>
    </w:p>
    <w:p w14:paraId="000000C5" w14:textId="77777777" w:rsidR="00AE13AB" w:rsidRPr="000244A6" w:rsidRDefault="00AE13AB">
      <w:pPr>
        <w:spacing w:line="240" w:lineRule="auto"/>
        <w:rPr>
          <w:lang w:val="pt-BR"/>
        </w:rPr>
      </w:pPr>
    </w:p>
    <w:p w14:paraId="000000C6" w14:textId="77777777" w:rsidR="00AE13AB" w:rsidRPr="000244A6" w:rsidRDefault="00AE13AB">
      <w:pPr>
        <w:spacing w:line="240" w:lineRule="auto"/>
        <w:rPr>
          <w:lang w:val="pt-BR"/>
        </w:rPr>
      </w:pPr>
    </w:p>
    <w:p w14:paraId="000000C7" w14:textId="77777777" w:rsidR="00AE13AB" w:rsidRPr="000244A6" w:rsidRDefault="00441730">
      <w:pPr>
        <w:spacing w:line="240" w:lineRule="auto"/>
        <w:rPr>
          <w:lang w:val="pt-BR"/>
        </w:rPr>
      </w:pPr>
      <w:r>
        <w:rPr>
          <w:lang w:val="pt"/>
        </w:rPr>
        <w:t>—------------------------------------------------------------------------------------------------------------------------</w:t>
      </w:r>
    </w:p>
    <w:p w14:paraId="000000C8" w14:textId="77777777" w:rsidR="00AE13AB" w:rsidRPr="000244A6" w:rsidRDefault="00AE13AB">
      <w:pPr>
        <w:spacing w:line="240" w:lineRule="auto"/>
        <w:rPr>
          <w:lang w:val="pt-BR"/>
        </w:rPr>
      </w:pPr>
    </w:p>
    <w:p w14:paraId="000000C9" w14:textId="76BE5848" w:rsidR="00AE13AB" w:rsidRPr="000244A6" w:rsidRDefault="00441730">
      <w:pPr>
        <w:spacing w:line="240" w:lineRule="auto"/>
        <w:rPr>
          <w:rFonts w:ascii="Calibri" w:eastAsia="Calibri" w:hAnsi="Calibri" w:cs="Calibri"/>
          <w:b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4.</w:t>
      </w:r>
      <w:r>
        <w:rPr>
          <w:rFonts w:ascii="Calibri" w:eastAsia="Calibri" w:hAnsi="Calibri" w:cs="Calibri"/>
          <w:b/>
          <w:bCs/>
          <w:lang w:val="pt"/>
        </w:rPr>
        <w:tab/>
        <w:t>PROCEDIMENTO DE DESAGREGAÇÃO COMPLETA TOTAL DOS FARDOS DE MTI E DESATIVAÇÃO DO CÓDIGO SÉRI</w:t>
      </w:r>
      <w:r w:rsidR="008813B6">
        <w:rPr>
          <w:rFonts w:ascii="Calibri" w:eastAsia="Calibri" w:hAnsi="Calibri" w:cs="Calibri"/>
          <w:b/>
          <w:bCs/>
          <w:lang w:val="pt"/>
        </w:rPr>
        <w:t>E DE UNIDAD</w:t>
      </w:r>
      <w:r w:rsidR="00C12392">
        <w:rPr>
          <w:rFonts w:ascii="Calibri" w:eastAsia="Calibri" w:hAnsi="Calibri" w:cs="Calibri"/>
          <w:b/>
          <w:bCs/>
          <w:lang w:val="pt"/>
        </w:rPr>
        <w:t>E</w:t>
      </w:r>
      <w:r w:rsidR="008813B6">
        <w:rPr>
          <w:rFonts w:ascii="Calibri" w:eastAsia="Calibri" w:hAnsi="Calibri" w:cs="Calibri"/>
          <w:b/>
          <w:bCs/>
          <w:lang w:val="pt"/>
        </w:rPr>
        <w:t xml:space="preserve"> LOGÍSTICA </w:t>
      </w:r>
      <w:r>
        <w:rPr>
          <w:rFonts w:ascii="Calibri" w:eastAsia="Calibri" w:hAnsi="Calibri" w:cs="Calibri"/>
          <w:b/>
          <w:bCs/>
          <w:lang w:val="pt"/>
        </w:rPr>
        <w:t>(SSCC)</w:t>
      </w:r>
    </w:p>
    <w:p w14:paraId="000000CA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CB" w14:textId="5AD5BAD0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b/>
          <w:bCs/>
          <w:lang w:val="pt"/>
        </w:rPr>
        <w:t>Utilização:</w:t>
      </w:r>
      <w:r>
        <w:rPr>
          <w:rFonts w:ascii="Calibri" w:eastAsia="Calibri" w:hAnsi="Calibri" w:cs="Calibri"/>
          <w:lang w:val="pt"/>
        </w:rPr>
        <w:t xml:space="preserve"> Estes PO</w:t>
      </w:r>
      <w:r w:rsidR="000244A6">
        <w:rPr>
          <w:rFonts w:ascii="Calibri" w:eastAsia="Calibri" w:hAnsi="Calibri" w:cs="Calibri"/>
          <w:lang w:val="pt"/>
        </w:rPr>
        <w:t>P</w:t>
      </w:r>
      <w:r>
        <w:rPr>
          <w:rFonts w:ascii="Calibri" w:eastAsia="Calibri" w:hAnsi="Calibri" w:cs="Calibri"/>
          <w:lang w:val="pt"/>
        </w:rPr>
        <w:t xml:space="preserve"> aplicam-se ao processo de abertura de um fardo de MTI, de remoção de todos os MTI individuais no seu interior e de transferência dessa quantidade para um nível de gestão de inventário baseado em unidades individuais. O termo «carga fracionada» (break bulk), tal como utilizado neste exemplo, é um termo comum de armazém para descrever o processo de desagregação de uma única unidade logística maior (como uma palete ou caixa) e a sua divisão em itens individuais para serem colocados em «stock aberto».</w:t>
      </w:r>
    </w:p>
    <w:p w14:paraId="000000CC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0CD" w14:textId="4871A166" w:rsidR="00AE13AB" w:rsidRDefault="0044173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lang w:val="pt"/>
        </w:rPr>
        <w:t>Requisitos:</w:t>
      </w:r>
    </w:p>
    <w:p w14:paraId="000000CE" w14:textId="6DCFAFD6" w:rsidR="00AE13AB" w:rsidRPr="000244A6" w:rsidRDefault="00441730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Sistema de Gestão da Informação (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>) da cadeia de abastecimento de MTI que efetua o rastreio das unidades logísticas (os fardos) através do SSCC</w:t>
      </w:r>
    </w:p>
    <w:p w14:paraId="000000CF" w14:textId="59987CAE" w:rsidR="00AE13AB" w:rsidRPr="000244A6" w:rsidRDefault="00441730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 descrição do produto no </w:t>
      </w:r>
      <w:r w:rsidR="009867EC">
        <w:rPr>
          <w:rFonts w:ascii="Calibri" w:eastAsia="Calibri" w:hAnsi="Calibri" w:cs="Calibri"/>
          <w:lang w:val="pt"/>
        </w:rPr>
        <w:t>SGI</w:t>
      </w:r>
      <w:r>
        <w:rPr>
          <w:rFonts w:ascii="Calibri" w:eastAsia="Calibri" w:hAnsi="Calibri" w:cs="Calibri"/>
          <w:lang w:val="pt"/>
        </w:rPr>
        <w:t xml:space="preserve"> está associada a um Número Global de </w:t>
      </w:r>
      <w:r w:rsidR="00880F2E">
        <w:rPr>
          <w:rFonts w:ascii="Calibri" w:eastAsia="Calibri" w:hAnsi="Calibri" w:cs="Calibri"/>
          <w:lang w:val="pt"/>
        </w:rPr>
        <w:t xml:space="preserve">Item </w:t>
      </w:r>
      <w:r>
        <w:rPr>
          <w:rFonts w:ascii="Calibri" w:eastAsia="Calibri" w:hAnsi="Calibri" w:cs="Calibri"/>
          <w:lang w:val="pt"/>
        </w:rPr>
        <w:t>Comercial (GTIN) fornecido pelo fabricante</w:t>
      </w:r>
    </w:p>
    <w:p w14:paraId="000000D0" w14:textId="6A0FA38A" w:rsidR="00AE13AB" w:rsidRPr="000244A6" w:rsidRDefault="009867EC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SGI</w:t>
      </w:r>
      <w:r w:rsidR="00441730">
        <w:rPr>
          <w:rFonts w:ascii="Calibri" w:eastAsia="Calibri" w:hAnsi="Calibri" w:cs="Calibri"/>
          <w:lang w:val="pt"/>
        </w:rPr>
        <w:t xml:space="preserve"> previamente configurado para registar o número de série único, obtido através de </w:t>
      </w:r>
      <w:r>
        <w:rPr>
          <w:rFonts w:ascii="Calibri" w:eastAsia="Calibri" w:hAnsi="Calibri" w:cs="Calibri"/>
          <w:lang w:val="pt"/>
        </w:rPr>
        <w:t>AIDC</w:t>
      </w:r>
      <w:r w:rsidR="00441730">
        <w:rPr>
          <w:rFonts w:ascii="Calibri" w:eastAsia="Calibri" w:hAnsi="Calibri" w:cs="Calibri"/>
          <w:lang w:val="pt"/>
        </w:rPr>
        <w:t>, de cada MTI individual</w:t>
      </w:r>
    </w:p>
    <w:p w14:paraId="000000D1" w14:textId="77777777" w:rsidR="00AE13AB" w:rsidRPr="000244A6" w:rsidRDefault="00441730">
      <w:pPr>
        <w:widowControl w:val="0"/>
        <w:numPr>
          <w:ilvl w:val="0"/>
          <w:numId w:val="10"/>
        </w:num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Cada MTI individual possui uma etiqueta logística que apresenta o respetivo número de série único do MTI</w:t>
      </w:r>
    </w:p>
    <w:p w14:paraId="000000D2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DE965A9" w14:textId="77777777" w:rsidR="00122DB3" w:rsidRDefault="00122DB3">
      <w:pPr>
        <w:spacing w:line="240" w:lineRule="auto"/>
        <w:rPr>
          <w:rFonts w:ascii="Calibri" w:eastAsia="Calibri" w:hAnsi="Calibri" w:cs="Calibri"/>
          <w:b/>
          <w:bCs/>
          <w:lang w:val="pt"/>
        </w:rPr>
      </w:pPr>
    </w:p>
    <w:p w14:paraId="333DDCFD" w14:textId="77777777" w:rsidR="00122DB3" w:rsidRDefault="00122DB3">
      <w:pPr>
        <w:spacing w:line="240" w:lineRule="auto"/>
        <w:rPr>
          <w:rFonts w:ascii="Calibri" w:eastAsia="Calibri" w:hAnsi="Calibri" w:cs="Calibri"/>
          <w:b/>
          <w:bCs/>
          <w:lang w:val="pt"/>
        </w:rPr>
      </w:pPr>
    </w:p>
    <w:p w14:paraId="000000D3" w14:textId="4DEDB4CC" w:rsidR="00AE13AB" w:rsidRDefault="0044173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  <w:lang w:val="pt"/>
        </w:rPr>
        <w:t>Procedimentos</w:t>
      </w:r>
    </w:p>
    <w:p w14:paraId="000000D4" w14:textId="77777777" w:rsidR="00AE13AB" w:rsidRDefault="00AE13AB">
      <w:pPr>
        <w:spacing w:line="240" w:lineRule="auto"/>
        <w:rPr>
          <w:rFonts w:ascii="Calibri" w:eastAsia="Calibri" w:hAnsi="Calibri" w:cs="Calibri"/>
          <w:b/>
        </w:rPr>
      </w:pPr>
    </w:p>
    <w:tbl>
      <w:tblPr>
        <w:tblStyle w:val="af8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850"/>
        <w:gridCol w:w="4371"/>
      </w:tblGrid>
      <w:tr w:rsidR="00AE13AB" w14:paraId="4AD35780" w14:textId="77777777" w:rsidTr="00880F2E">
        <w:tc>
          <w:tcPr>
            <w:tcW w:w="1795" w:type="dxa"/>
          </w:tcPr>
          <w:p w14:paraId="000000D5" w14:textId="77777777" w:rsidR="00AE13AB" w:rsidRDefault="0044173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NÚMERO DO PROCEDIMENTO</w:t>
            </w:r>
          </w:p>
        </w:tc>
        <w:tc>
          <w:tcPr>
            <w:tcW w:w="2850" w:type="dxa"/>
          </w:tcPr>
          <w:p w14:paraId="000000D6" w14:textId="77777777" w:rsidR="00AE13AB" w:rsidRDefault="0044173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ETAPAS DO PROCEDIMENTO</w:t>
            </w:r>
          </w:p>
        </w:tc>
        <w:tc>
          <w:tcPr>
            <w:tcW w:w="4371" w:type="dxa"/>
          </w:tcPr>
          <w:p w14:paraId="000000D7" w14:textId="77777777" w:rsidR="00AE13AB" w:rsidRDefault="0044173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pt"/>
              </w:rPr>
              <w:t>DESCRIÇÃO</w:t>
            </w:r>
          </w:p>
          <w:p w14:paraId="000000D8" w14:textId="77777777" w:rsidR="00AE13AB" w:rsidRDefault="00AE13AB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000000D9" w14:textId="77777777" w:rsidR="00AE13AB" w:rsidRDefault="00AE13AB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AE13AB" w:rsidRPr="00117F9A" w14:paraId="28D097E0" w14:textId="77777777" w:rsidTr="00880F2E">
        <w:tc>
          <w:tcPr>
            <w:tcW w:w="1795" w:type="dxa"/>
          </w:tcPr>
          <w:p w14:paraId="000000DA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1.</w:t>
            </w:r>
          </w:p>
        </w:tc>
        <w:tc>
          <w:tcPr>
            <w:tcW w:w="2850" w:type="dxa"/>
          </w:tcPr>
          <w:p w14:paraId="000000DB" w14:textId="77777777" w:rsidR="00AE13AB" w:rsidRDefault="0044173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Iniciar sessão</w:t>
            </w:r>
          </w:p>
        </w:tc>
        <w:tc>
          <w:tcPr>
            <w:tcW w:w="4371" w:type="dxa"/>
          </w:tcPr>
          <w:p w14:paraId="000000DC" w14:textId="147CFD44" w:rsidR="00AE13AB" w:rsidRPr="000244A6" w:rsidRDefault="00441730">
            <w:p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inicia sessão no Sistema de Gestão da Informação (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) utilizado para realizar a gestão de inventário de MTI.</w:t>
            </w:r>
          </w:p>
        </w:tc>
      </w:tr>
      <w:tr w:rsidR="00AE13AB" w:rsidRPr="00117F9A" w14:paraId="655F4610" w14:textId="77777777" w:rsidTr="00880F2E">
        <w:tc>
          <w:tcPr>
            <w:tcW w:w="1795" w:type="dxa"/>
          </w:tcPr>
          <w:p w14:paraId="000000DD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2.</w:t>
            </w:r>
          </w:p>
        </w:tc>
        <w:tc>
          <w:tcPr>
            <w:tcW w:w="2850" w:type="dxa"/>
          </w:tcPr>
          <w:p w14:paraId="000000DE" w14:textId="77777777" w:rsidR="00AE13AB" w:rsidRDefault="0044173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Autenticação</w:t>
            </w:r>
          </w:p>
        </w:tc>
        <w:tc>
          <w:tcPr>
            <w:tcW w:w="4371" w:type="dxa"/>
          </w:tcPr>
          <w:p w14:paraId="000000DF" w14:textId="77777777" w:rsidR="00AE13AB" w:rsidRPr="000244A6" w:rsidRDefault="00441730">
            <w:p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As credenciais do utilizador são confirmadas/rejeitadas. Os direitos e privilégios de acesso do utilizador devem ser previamente configurados.</w:t>
            </w:r>
          </w:p>
        </w:tc>
      </w:tr>
      <w:tr w:rsidR="00AE13AB" w:rsidRPr="00117F9A" w14:paraId="130FBDEA" w14:textId="77777777" w:rsidTr="00880F2E">
        <w:tc>
          <w:tcPr>
            <w:tcW w:w="1795" w:type="dxa"/>
          </w:tcPr>
          <w:p w14:paraId="000000E0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3.</w:t>
            </w:r>
          </w:p>
        </w:tc>
        <w:tc>
          <w:tcPr>
            <w:tcW w:w="2850" w:type="dxa"/>
          </w:tcPr>
          <w:p w14:paraId="000000E1" w14:textId="77777777" w:rsidR="00AE13AB" w:rsidRPr="000244A6" w:rsidRDefault="00441730">
            <w:pPr>
              <w:spacing w:line="240" w:lineRule="auto"/>
              <w:jc w:val="both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Aceder a «Break bulk (Carga fracionada)»</w:t>
            </w:r>
          </w:p>
        </w:tc>
        <w:tc>
          <w:tcPr>
            <w:tcW w:w="4371" w:type="dxa"/>
          </w:tcPr>
          <w:p w14:paraId="000000E2" w14:textId="262C7F6D" w:rsidR="00AE13AB" w:rsidRPr="000244A6" w:rsidRDefault="00441730">
            <w:p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O utilizador acede à opção «Break bulk (Carga fracionada)» no módulo de inventário do </w:t>
            </w:r>
            <w:r w:rsidR="009867EC">
              <w:rPr>
                <w:rFonts w:ascii="Calibri" w:eastAsia="Calibri" w:hAnsi="Calibri" w:cs="Calibri"/>
                <w:lang w:val="pt"/>
              </w:rPr>
              <w:t>SGI</w:t>
            </w:r>
            <w:r>
              <w:rPr>
                <w:rFonts w:ascii="Calibri" w:eastAsia="Calibri" w:hAnsi="Calibri" w:cs="Calibri"/>
                <w:lang w:val="pt"/>
              </w:rPr>
              <w:t>.</w:t>
            </w:r>
          </w:p>
        </w:tc>
      </w:tr>
      <w:tr w:rsidR="00AE13AB" w:rsidRPr="00117F9A" w14:paraId="5DF57546" w14:textId="77777777" w:rsidTr="00880F2E">
        <w:tc>
          <w:tcPr>
            <w:tcW w:w="1795" w:type="dxa"/>
          </w:tcPr>
          <w:p w14:paraId="000000E3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4.</w:t>
            </w:r>
          </w:p>
        </w:tc>
        <w:tc>
          <w:tcPr>
            <w:tcW w:w="2850" w:type="dxa"/>
          </w:tcPr>
          <w:p w14:paraId="000000E4" w14:textId="2ECE8D5B" w:rsidR="00AE13AB" w:rsidRPr="000244A6" w:rsidRDefault="00441730" w:rsidP="004F72A3">
            <w:pPr>
              <w:spacing w:line="240" w:lineRule="auto"/>
              <w:jc w:val="both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 xml:space="preserve">Leitura do Código </w:t>
            </w:r>
            <w:r w:rsidR="008813B6">
              <w:rPr>
                <w:rFonts w:ascii="Calibri" w:eastAsia="Calibri" w:hAnsi="Calibri" w:cs="Calibri"/>
                <w:lang w:val="pt"/>
              </w:rPr>
              <w:t>sSérie de Unidad</w:t>
            </w:r>
            <w:r w:rsidR="00C12392">
              <w:rPr>
                <w:rFonts w:ascii="Calibri" w:eastAsia="Calibri" w:hAnsi="Calibri" w:cs="Calibri"/>
                <w:lang w:val="pt"/>
              </w:rPr>
              <w:t>e</w:t>
            </w:r>
            <w:r w:rsidR="008813B6">
              <w:rPr>
                <w:rFonts w:ascii="Calibri" w:eastAsia="Calibri" w:hAnsi="Calibri" w:cs="Calibri"/>
                <w:lang w:val="pt"/>
              </w:rPr>
              <w:t xml:space="preserve"> Logística</w:t>
            </w:r>
            <w:r>
              <w:rPr>
                <w:rFonts w:ascii="Calibri" w:eastAsia="Calibri" w:hAnsi="Calibri" w:cs="Calibri"/>
                <w:lang w:val="pt"/>
              </w:rPr>
              <w:t xml:space="preserve"> (SSCC)</w:t>
            </w:r>
          </w:p>
        </w:tc>
        <w:tc>
          <w:tcPr>
            <w:tcW w:w="4371" w:type="dxa"/>
          </w:tcPr>
          <w:p w14:paraId="000000E5" w14:textId="77777777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faz a leitura do SSCC de um fardo</w:t>
            </w:r>
          </w:p>
          <w:p w14:paraId="000000E6" w14:textId="482FCD4C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valida os dados recolhidos confrontando-os com o registo interno de inventário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de SSCC existente no sistema</w:t>
            </w:r>
          </w:p>
          <w:p w14:paraId="712DA8B7" w14:textId="6CE3A4EA" w:rsidR="00D43339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Se o SSCC presente no fardo coincidir com o SSCC registado no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>, o utilizador avança para o Procedimento 5.</w:t>
            </w:r>
          </w:p>
          <w:p w14:paraId="000000E7" w14:textId="743A89B5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Se não existir correspondência, consultar: </w:t>
            </w:r>
            <w:r w:rsidR="00CC7D70"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 xml:space="preserve">RELATIVOS A DISCREPÂNCIAS NA DESAGREGAÇÃO DE FARDOS DE MTI 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>(anexo)</w:t>
            </w:r>
          </w:p>
        </w:tc>
      </w:tr>
      <w:tr w:rsidR="00AE13AB" w:rsidRPr="00117F9A" w14:paraId="2CA0F245" w14:textId="77777777" w:rsidTr="008813B6">
        <w:tc>
          <w:tcPr>
            <w:tcW w:w="1795" w:type="dxa"/>
          </w:tcPr>
          <w:p w14:paraId="000000E8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5</w:t>
            </w:r>
          </w:p>
        </w:tc>
        <w:tc>
          <w:tcPr>
            <w:tcW w:w="2850" w:type="dxa"/>
          </w:tcPr>
          <w:p w14:paraId="000000E9" w14:textId="77777777" w:rsidR="00AE13AB" w:rsidRPr="000244A6" w:rsidRDefault="0044173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Retirar o primeiro MTI individual do fardo</w:t>
            </w:r>
          </w:p>
          <w:p w14:paraId="000000EA" w14:textId="6ABA3F04" w:rsidR="00AE13AB" w:rsidRPr="000244A6" w:rsidRDefault="00441730" w:rsidP="008813B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Fazer a leitura</w:t>
            </w:r>
            <w:r w:rsidR="004F72A3">
              <w:rPr>
                <w:rFonts w:ascii="Calibri" w:eastAsia="Calibri" w:hAnsi="Calibri" w:cs="Calibri"/>
                <w:color w:val="000000"/>
                <w:lang w:val="pt"/>
              </w:rPr>
              <w:t xml:space="preserve"> scane</w:t>
            </w:r>
            <w:r w:rsidR="008813B6">
              <w:rPr>
                <w:rFonts w:ascii="Calibri" w:eastAsia="Calibri" w:hAnsi="Calibri" w:cs="Calibri"/>
                <w:color w:val="000000"/>
                <w:lang w:val="pt"/>
              </w:rPr>
              <w:t>a</w:t>
            </w:r>
            <w:r w:rsidR="004F72A3">
              <w:rPr>
                <w:rFonts w:ascii="Calibri" w:eastAsia="Calibri" w:hAnsi="Calibri" w:cs="Calibri"/>
                <w:color w:val="000000"/>
                <w:lang w:val="pt"/>
              </w:rPr>
              <w:t>da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</w:t>
            </w:r>
            <w:r w:rsidR="00E30879">
              <w:rPr>
                <w:rFonts w:ascii="Calibri" w:eastAsia="Calibri" w:hAnsi="Calibri" w:cs="Calibri"/>
                <w:color w:val="000000"/>
                <w:lang w:val="pt"/>
              </w:rPr>
              <w:t>na etiqueta de</w:t>
            </w:r>
            <w:r w:rsidR="00880F2E">
              <w:rPr>
                <w:rFonts w:ascii="Calibri" w:eastAsia="Calibri" w:hAnsi="Calibri" w:cs="Calibri"/>
                <w:color w:val="000000"/>
                <w:lang w:val="pt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>dados colocado no MTI individual</w:t>
            </w:r>
          </w:p>
          <w:p w14:paraId="000000EB" w14:textId="77777777" w:rsidR="00AE13AB" w:rsidRDefault="0044173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Lote confirmado</w:t>
            </w:r>
          </w:p>
          <w:p w14:paraId="000000EC" w14:textId="77777777" w:rsidR="00AE13AB" w:rsidRDefault="0044173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Data de fabrico confirmada</w:t>
            </w:r>
          </w:p>
          <w:p w14:paraId="000000ED" w14:textId="77777777" w:rsidR="00AE13AB" w:rsidRDefault="0044173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Quantidade registada</w:t>
            </w:r>
          </w:p>
          <w:p w14:paraId="000000EE" w14:textId="77777777" w:rsidR="00AE13AB" w:rsidRPr="000244A6" w:rsidRDefault="0044173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Instrução para «Scan next unit (Ler unidade seguinte)»</w:t>
            </w:r>
          </w:p>
        </w:tc>
        <w:tc>
          <w:tcPr>
            <w:tcW w:w="4371" w:type="dxa"/>
          </w:tcPr>
          <w:p w14:paraId="574B5003" w14:textId="59D61D52" w:rsidR="00C10075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As informações do GTIN, lote/data de fabrico constantes no MTI individual coincidem com as informações existentes no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que estavam anteriormente associadas ao SSCC do fardo aberto no momento da receção?</w:t>
            </w:r>
          </w:p>
          <w:p w14:paraId="000000F0" w14:textId="32BEA84D" w:rsidR="00AE13AB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SIM:</w:t>
            </w:r>
          </w:p>
          <w:p w14:paraId="000000F1" w14:textId="062FC3A3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O número de série do MTI individual é preenchido automaticamente no campo apropriado do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</w:p>
          <w:p w14:paraId="000000F2" w14:textId="77777777" w:rsidR="00AE13AB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Inventário ajustado por «1»</w:t>
            </w:r>
          </w:p>
          <w:p w14:paraId="000000F3" w14:textId="77777777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recebe a indicação para avançar para o Procedimento 6, selecionando «Scan next unit (Ler unidade seguinte)»</w:t>
            </w:r>
          </w:p>
          <w:p w14:paraId="000000F4" w14:textId="673EC644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Se NÃO: 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indica «Error (Erro)». Ver: </w:t>
            </w:r>
            <w:r w:rsidR="00CC7D70"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>RELATIVOS A DISCREPÂNCIAS NA DESAGREGAÇÃO DE FARDOS DE MTI</w:t>
            </w:r>
          </w:p>
        </w:tc>
      </w:tr>
      <w:tr w:rsidR="00AE13AB" w:rsidRPr="00117F9A" w14:paraId="357B13DD" w14:textId="77777777" w:rsidTr="008813B6">
        <w:tc>
          <w:tcPr>
            <w:tcW w:w="1795" w:type="dxa"/>
          </w:tcPr>
          <w:p w14:paraId="000000F5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6.</w:t>
            </w:r>
          </w:p>
        </w:tc>
        <w:tc>
          <w:tcPr>
            <w:tcW w:w="2850" w:type="dxa"/>
          </w:tcPr>
          <w:p w14:paraId="000000F6" w14:textId="77777777" w:rsidR="00AE13AB" w:rsidRPr="000244A6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Retirar um MTI individual do fardo</w:t>
            </w:r>
          </w:p>
          <w:p w14:paraId="000000F7" w14:textId="38262E23" w:rsidR="00AE13AB" w:rsidRPr="000244A6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Fazer a leitura</w:t>
            </w:r>
            <w:r w:rsidR="00E30879">
              <w:rPr>
                <w:rFonts w:ascii="Calibri" w:eastAsia="Calibri" w:hAnsi="Calibri" w:cs="Calibri"/>
                <w:color w:val="000000"/>
                <w:lang w:val="pt"/>
              </w:rPr>
              <w:t xml:space="preserve"> scaneada 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</w:t>
            </w:r>
            <w:r w:rsidR="00E30879">
              <w:rPr>
                <w:rFonts w:ascii="Calibri" w:eastAsia="Calibri" w:hAnsi="Calibri" w:cs="Calibri"/>
                <w:color w:val="000000"/>
                <w:lang w:val="pt"/>
              </w:rPr>
              <w:t xml:space="preserve">na etiqueta de dados 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colocado no MTI individual</w:t>
            </w:r>
          </w:p>
          <w:p w14:paraId="000000F8" w14:textId="77777777" w:rsidR="00AE13AB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Lote confirmado</w:t>
            </w:r>
          </w:p>
          <w:p w14:paraId="000000F9" w14:textId="77777777" w:rsidR="00AE13AB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Data de fabrico confirmada</w:t>
            </w:r>
          </w:p>
          <w:p w14:paraId="000000FA" w14:textId="77777777" w:rsidR="00AE13AB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Quantidade registada</w:t>
            </w:r>
          </w:p>
          <w:p w14:paraId="000000FB" w14:textId="77777777" w:rsidR="00AE13AB" w:rsidRPr="000244A6" w:rsidRDefault="0044173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Instrução para «Scan next unit (Ler unidade seguinte)»</w:t>
            </w:r>
          </w:p>
        </w:tc>
        <w:tc>
          <w:tcPr>
            <w:tcW w:w="4371" w:type="dxa"/>
          </w:tcPr>
          <w:p w14:paraId="000000FC" w14:textId="39036909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As informações do GTIN, lote/data de fabrico constantes no MTI individual coincidem com as informações existentes no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que estavam anteriormente associadas ao SSCC do fardo aberto no momento da receção?</w:t>
            </w:r>
          </w:p>
          <w:p w14:paraId="000000FD" w14:textId="77777777" w:rsidR="00AE13AB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SIM:</w:t>
            </w:r>
          </w:p>
          <w:p w14:paraId="000000FE" w14:textId="5B13B92B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O número de série do MTI individual é preenchido automaticamente no campo apropriado do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</w:p>
          <w:p w14:paraId="000000FF" w14:textId="77777777" w:rsidR="00AE13AB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Inventário ajustado por «1»</w:t>
            </w:r>
          </w:p>
          <w:p w14:paraId="00000100" w14:textId="68CC8F98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Se NÃO: 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indica «Error (Erro)». Ver: </w:t>
            </w:r>
            <w:r w:rsidR="00CC7D70"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>RELATIVOS A DISCREPÂNCIAS NA DESAGREGAÇÃO DE FARDOS DE MTI</w:t>
            </w:r>
          </w:p>
          <w:p w14:paraId="00000101" w14:textId="25B040E0" w:rsidR="00AE13AB" w:rsidRPr="000244A6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A quantidade de MTI individuais lidos até agora é igual à quantidade original de MTI que 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tinha associada ao SSCC?</w:t>
            </w:r>
          </w:p>
          <w:p w14:paraId="00000102" w14:textId="77777777" w:rsidR="00AE13AB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SIM:</w:t>
            </w:r>
          </w:p>
          <w:p w14:paraId="00000103" w14:textId="11FA4CAE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recebe a indicação para selecionar «Decommission SSCC</w:t>
            </w:r>
            <w:r w:rsidR="00117F9A">
              <w:rPr>
                <w:rFonts w:ascii="Calibri" w:eastAsia="Calibri" w:hAnsi="Calibri" w:cs="Calibri"/>
                <w:color w:val="000000"/>
                <w:lang w:val="pt"/>
              </w:rPr>
              <w:t xml:space="preserve"> (Desativar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 SSCC)» e avançar para o Procedimento 7.</w:t>
            </w:r>
          </w:p>
          <w:p w14:paraId="00000104" w14:textId="77777777" w:rsidR="00AE13AB" w:rsidRDefault="0044173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NÃO:</w:t>
            </w:r>
          </w:p>
          <w:p w14:paraId="00000105" w14:textId="77777777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recebe a indicação para repetir o Procedimento 6</w:t>
            </w:r>
          </w:p>
          <w:p w14:paraId="00000106" w14:textId="77777777" w:rsidR="00AE13AB" w:rsidRPr="000244A6" w:rsidRDefault="0044173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Se o utilizador não conseguir repetir o Procedimento 6 porque o fardo já se encontra vazio, avançar para o Procedimento 7</w:t>
            </w:r>
          </w:p>
        </w:tc>
      </w:tr>
      <w:tr w:rsidR="00AE13AB" w:rsidRPr="00117F9A" w14:paraId="4DB5D41C" w14:textId="77777777" w:rsidTr="00880F2E">
        <w:tc>
          <w:tcPr>
            <w:tcW w:w="1795" w:type="dxa"/>
          </w:tcPr>
          <w:p w14:paraId="00000107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7.</w:t>
            </w:r>
          </w:p>
        </w:tc>
        <w:tc>
          <w:tcPr>
            <w:tcW w:w="2850" w:type="dxa"/>
          </w:tcPr>
          <w:p w14:paraId="00000108" w14:textId="71EBC7A5" w:rsidR="00AE13AB" w:rsidRDefault="00117F9A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Desativar o</w:t>
            </w:r>
            <w:r w:rsidR="00441730">
              <w:rPr>
                <w:rFonts w:ascii="Calibri" w:eastAsia="Calibri" w:hAnsi="Calibri" w:cs="Calibri"/>
                <w:lang w:val="pt"/>
              </w:rPr>
              <w:t xml:space="preserve"> SSCC</w:t>
            </w:r>
          </w:p>
        </w:tc>
        <w:tc>
          <w:tcPr>
            <w:tcW w:w="4371" w:type="dxa"/>
          </w:tcPr>
          <w:p w14:paraId="00000109" w14:textId="77777777" w:rsidR="00AE13AB" w:rsidRPr="000244A6" w:rsidRDefault="00441730">
            <w:p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O utilizador recebe a indicação «Logistics unit empty? (Unidade logística vazia?)»</w:t>
            </w:r>
          </w:p>
          <w:p w14:paraId="0000010A" w14:textId="77777777" w:rsidR="00AE13AB" w:rsidRPr="000244A6" w:rsidRDefault="00441730">
            <w:pPr>
              <w:spacing w:line="240" w:lineRule="auto"/>
              <w:rPr>
                <w:rFonts w:ascii="Calibri" w:eastAsia="Calibri" w:hAnsi="Calibri" w:cs="Calibri"/>
                <w:lang w:val="pt-BR"/>
              </w:rPr>
            </w:pPr>
            <w:r>
              <w:rPr>
                <w:rFonts w:ascii="Calibri" w:eastAsia="Calibri" w:hAnsi="Calibri" w:cs="Calibri"/>
                <w:lang w:val="pt"/>
              </w:rPr>
              <w:t>Se SIM:</w:t>
            </w:r>
          </w:p>
          <w:p w14:paraId="0000010B" w14:textId="0FB45979" w:rsidR="00AE13AB" w:rsidRPr="000244A6" w:rsidRDefault="0044173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SSCC é</w:t>
            </w:r>
            <w:r w:rsidR="00117F9A">
              <w:rPr>
                <w:rFonts w:ascii="Calibri" w:eastAsia="Calibri" w:hAnsi="Calibri" w:cs="Calibri"/>
                <w:color w:val="000000"/>
                <w:lang w:val="pt"/>
              </w:rPr>
              <w:t xml:space="preserve"> desativado </w:t>
            </w: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no </w:t>
            </w:r>
            <w:r w:rsidR="009867EC">
              <w:rPr>
                <w:rFonts w:ascii="Calibri" w:eastAsia="Calibri" w:hAnsi="Calibri" w:cs="Calibri"/>
                <w:color w:val="000000"/>
                <w:lang w:val="pt"/>
              </w:rPr>
              <w:t>SGI</w:t>
            </w:r>
          </w:p>
          <w:p w14:paraId="0000010C" w14:textId="77777777" w:rsidR="00AE13AB" w:rsidRPr="000244A6" w:rsidRDefault="0044173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inventário é atualizado, deixando de refletir as quantidades em fardos e passando a registar as quantidades de MTI no nível de stock aberto</w:t>
            </w:r>
          </w:p>
          <w:p w14:paraId="0000010D" w14:textId="0A896270" w:rsidR="00AE13AB" w:rsidRPr="000244A6" w:rsidRDefault="0044173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>O utilizador recebe a indicação «Navigate to Break bulk? (Avançar para Carga fracionada?)» Selecionar SIM ou NÃO para repetir o procedimento com outro fardo ou terminar.</w:t>
            </w:r>
          </w:p>
          <w:p w14:paraId="0000010E" w14:textId="77777777" w:rsidR="00AE13AB" w:rsidRDefault="0044173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pt"/>
              </w:rPr>
              <w:t>Se NÃO:</w:t>
            </w:r>
          </w:p>
          <w:p w14:paraId="0000010F" w14:textId="6D2733C7" w:rsidR="00AE13AB" w:rsidRPr="000244A6" w:rsidRDefault="0044173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lang w:val="pt"/>
              </w:rPr>
              <w:t xml:space="preserve">Ver: </w:t>
            </w:r>
            <w:r w:rsidR="00CC7D70"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 xml:space="preserve">PROCEDIMENTOS DE RECONCILIAÇÃO 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pt"/>
              </w:rPr>
              <w:t>RELATIVOS A DISCREPÂNCIAS NA DESAGREGAÇÃO DE FARDOS DE MTI</w:t>
            </w:r>
          </w:p>
        </w:tc>
      </w:tr>
    </w:tbl>
    <w:p w14:paraId="00000110" w14:textId="77777777" w:rsidR="00AE13AB" w:rsidRPr="000244A6" w:rsidRDefault="00AE13AB">
      <w:pPr>
        <w:spacing w:line="240" w:lineRule="auto"/>
        <w:rPr>
          <w:lang w:val="pt-BR"/>
        </w:rPr>
      </w:pPr>
    </w:p>
    <w:p w14:paraId="00000111" w14:textId="77777777" w:rsidR="00AE13AB" w:rsidRPr="000244A6" w:rsidRDefault="00441730">
      <w:pPr>
        <w:rPr>
          <w:lang w:val="pt-BR"/>
        </w:rPr>
      </w:pPr>
      <w:r>
        <w:rPr>
          <w:lang w:val="pt"/>
        </w:rPr>
        <w:br w:type="page"/>
      </w:r>
    </w:p>
    <w:p w14:paraId="00000112" w14:textId="12968F81" w:rsidR="00AE13AB" w:rsidRPr="000244A6" w:rsidRDefault="00441730">
      <w:pPr>
        <w:spacing w:line="240" w:lineRule="auto"/>
        <w:rPr>
          <w:b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"/>
        </w:rPr>
        <w:t xml:space="preserve">Anexo: </w:t>
      </w:r>
      <w:r w:rsidR="00D42990">
        <w:rPr>
          <w:b/>
          <w:bCs/>
          <w:sz w:val="28"/>
          <w:szCs w:val="28"/>
          <w:lang w:val="pt"/>
        </w:rPr>
        <w:t xml:space="preserve">PROCEDIMENTOS DE </w:t>
      </w:r>
      <w:r>
        <w:rPr>
          <w:b/>
          <w:bCs/>
          <w:sz w:val="28"/>
          <w:szCs w:val="28"/>
          <w:lang w:val="pt"/>
        </w:rPr>
        <w:t>RECONCILIAÇÃO RELATIVOS A DISCREPÂNCIAS NA DESAGREGAÇÃO DE FARDOS DE MTI</w:t>
      </w:r>
    </w:p>
    <w:p w14:paraId="00000113" w14:textId="77777777" w:rsidR="00AE13AB" w:rsidRPr="000244A6" w:rsidRDefault="00AE13AB">
      <w:pPr>
        <w:spacing w:line="240" w:lineRule="auto"/>
        <w:rPr>
          <w:lang w:val="pt-BR"/>
        </w:rPr>
      </w:pPr>
    </w:p>
    <w:p w14:paraId="00000114" w14:textId="798EAF85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Quando o número de fardos de MTI contabilizados não corresponde ao número esperado durante um processo de desagregação, é provável que tenha ocorrido uma falha de precisão ou na rastreabilidade do inventário, a qual é necessário analisar e corrigir. De igual forma, se a contagem física dos fardos de MTI estiver correta, mas os SSCC registados na documentação de entrada não coincidirem com os SSCC registados na leitura, o problema não é de quantidade, mas sim de integridade</w:t>
      </w:r>
      <w:r w:rsidR="00D42990">
        <w:rPr>
          <w:rFonts w:ascii="Calibri" w:eastAsia="Calibri" w:hAnsi="Calibri" w:cs="Calibri"/>
          <w:lang w:val="pt"/>
        </w:rPr>
        <w:t>/qualidade</w:t>
      </w:r>
      <w:r>
        <w:rPr>
          <w:rFonts w:ascii="Calibri" w:eastAsia="Calibri" w:hAnsi="Calibri" w:cs="Calibri"/>
          <w:lang w:val="pt"/>
        </w:rPr>
        <w:t xml:space="preserve"> de dados.</w:t>
      </w:r>
    </w:p>
    <w:p w14:paraId="00000115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3EC94DC0" w14:textId="77777777" w:rsidR="00C10075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>Dado que os SSCC são o elemento central da rastreabilidade na cadeia de abastecimento de MTI, qualquer divergência nos SSCC deve ser tratada com rigor, pois discrepâncias de quantidade podem comprometer a programação subsequente da cadeia de abastecimento de MTI, particularmente numa cadeia de abastecimento de MTI digitalizada.</w:t>
      </w:r>
    </w:p>
    <w:p w14:paraId="00000117" w14:textId="7F496C36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p w14:paraId="00000118" w14:textId="462E9445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As ações descritas no </w:t>
      </w:r>
      <w:r w:rsidR="00880F2E">
        <w:rPr>
          <w:rFonts w:ascii="Calibri" w:eastAsia="Calibri" w:hAnsi="Calibri" w:cs="Calibri"/>
          <w:lang w:val="pt"/>
        </w:rPr>
        <w:t>q</w:t>
      </w:r>
      <w:r>
        <w:rPr>
          <w:rFonts w:ascii="Calibri" w:eastAsia="Calibri" w:hAnsi="Calibri" w:cs="Calibri"/>
          <w:lang w:val="pt"/>
        </w:rPr>
        <w:t xml:space="preserve">uadro </w:t>
      </w:r>
      <w:r w:rsidR="00880F2E">
        <w:rPr>
          <w:rFonts w:ascii="Calibri" w:eastAsia="Calibri" w:hAnsi="Calibri" w:cs="Calibri"/>
          <w:lang w:val="pt"/>
        </w:rPr>
        <w:t>abaixo</w:t>
      </w:r>
      <w:r>
        <w:rPr>
          <w:rFonts w:ascii="Calibri" w:eastAsia="Calibri" w:hAnsi="Calibri" w:cs="Calibri"/>
          <w:lang w:val="pt"/>
        </w:rPr>
        <w:t>, aplicáveis quando uma discrepância é detetada, contribuem para a resolução imediata de diferenças de quantidade ou de incoerências entre SSCC. Paralelamente, oferecem à gestão logística informação relevante para otimizar os processos de gestão de inventário, fortalecer a rastreabilidade e prevenir a ocorrência de erros futuros.</w:t>
      </w:r>
    </w:p>
    <w:p w14:paraId="00000119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b/>
          <w:lang w:val="pt-BR"/>
        </w:rPr>
      </w:pPr>
    </w:p>
    <w:p w14:paraId="0000011A" w14:textId="644B84F9" w:rsidR="00AE13AB" w:rsidRPr="000244A6" w:rsidRDefault="00441730">
      <w:pPr>
        <w:spacing w:line="240" w:lineRule="auto"/>
        <w:rPr>
          <w:rFonts w:ascii="Calibri" w:eastAsia="Calibri" w:hAnsi="Calibri" w:cs="Calibri"/>
          <w:lang w:val="pt-BR"/>
        </w:rPr>
      </w:pPr>
      <w:r>
        <w:rPr>
          <w:rFonts w:ascii="Calibri" w:eastAsia="Calibri" w:hAnsi="Calibri" w:cs="Calibri"/>
          <w:lang w:val="pt"/>
        </w:rPr>
        <w:t xml:space="preserve">Interromper o processamento da </w:t>
      </w:r>
      <w:r w:rsidR="0082109C">
        <w:rPr>
          <w:rFonts w:ascii="Calibri" w:eastAsia="Calibri" w:hAnsi="Calibri" w:cs="Calibri"/>
          <w:lang w:val="pt"/>
        </w:rPr>
        <w:t xml:space="preserve">encomenda </w:t>
      </w:r>
      <w:r>
        <w:rPr>
          <w:rFonts w:ascii="Calibri" w:eastAsia="Calibri" w:hAnsi="Calibri" w:cs="Calibri"/>
          <w:lang w:val="pt"/>
        </w:rPr>
        <w:t>em que foi detetada a discrepância. Não considerar os SSCC ou quantidades que apresentem divergências como válidos no sistema de informação da cadeia de abastecimento, nem armazenar antes de resolver a discrepância.</w:t>
      </w:r>
    </w:p>
    <w:p w14:paraId="0000011B" w14:textId="77777777" w:rsidR="00AE13AB" w:rsidRPr="000244A6" w:rsidRDefault="00AE13AB">
      <w:pPr>
        <w:spacing w:line="240" w:lineRule="auto"/>
        <w:rPr>
          <w:rFonts w:ascii="Calibri" w:eastAsia="Calibri" w:hAnsi="Calibri" w:cs="Calibri"/>
          <w:lang w:val="pt-BR"/>
        </w:rPr>
      </w:pPr>
    </w:p>
    <w:tbl>
      <w:tblPr>
        <w:tblStyle w:val="af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4508"/>
      </w:tblGrid>
      <w:tr w:rsidR="00AE13AB" w14:paraId="7399896A" w14:textId="77777777">
        <w:trPr>
          <w:tblHeader/>
        </w:trPr>
        <w:tc>
          <w:tcPr>
            <w:tcW w:w="4508" w:type="dxa"/>
            <w:gridSpan w:val="2"/>
          </w:tcPr>
          <w:p w14:paraId="0000011C" w14:textId="77777777" w:rsidR="00AE13AB" w:rsidRDefault="0044173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pt"/>
              </w:rPr>
              <w:t>Etapa geral</w:t>
            </w:r>
          </w:p>
        </w:tc>
        <w:tc>
          <w:tcPr>
            <w:tcW w:w="4508" w:type="dxa"/>
          </w:tcPr>
          <w:p w14:paraId="0000011E" w14:textId="77777777" w:rsidR="00AE13AB" w:rsidRDefault="0044173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pt"/>
              </w:rPr>
              <w:t>Detalhe</w:t>
            </w:r>
          </w:p>
        </w:tc>
      </w:tr>
      <w:tr w:rsidR="00AE13AB" w:rsidRPr="00117F9A" w14:paraId="6439AC94" w14:textId="77777777">
        <w:tc>
          <w:tcPr>
            <w:tcW w:w="4508" w:type="dxa"/>
            <w:gridSpan w:val="2"/>
          </w:tcPr>
          <w:p w14:paraId="0000011F" w14:textId="77777777" w:rsidR="00AE13AB" w:rsidRDefault="0044173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pt"/>
              </w:rPr>
              <w:t>VERIFICAR A CONTAGEM (SSCC)</w:t>
            </w:r>
          </w:p>
        </w:tc>
        <w:tc>
          <w:tcPr>
            <w:tcW w:w="4508" w:type="dxa"/>
          </w:tcPr>
          <w:p w14:paraId="00000121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ind w:left="357" w:hanging="357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Efetuar uma nova contagem fisicamente. Efetuar uma nova contagem dos fardos de MTI que deveriam ter sido retirados do veículo de entrega.</w:t>
            </w:r>
          </w:p>
          <w:p w14:paraId="00000122" w14:textId="77777777" w:rsidR="00AE13AB" w:rsidRDefault="00441730">
            <w:pPr>
              <w:numPr>
                <w:ilvl w:val="0"/>
                <w:numId w:val="16"/>
              </w:numPr>
              <w:spacing w:line="240" w:lineRule="auto"/>
              <w:ind w:left="357" w:hanging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Efetuar uma nova leitura dos SSCC que apresentaram discrepâncias. Assegurar que a leitura é efetuada com boa qualidade.</w:t>
            </w:r>
          </w:p>
          <w:p w14:paraId="00000123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ind w:left="357" w:hanging="357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Verificação manual. Se ocorrerem dificuldades na leitura, proceder à verificação manual das secções legíveis dos SSCC presentes nos fardos de MTI.</w:t>
            </w:r>
          </w:p>
          <w:p w14:paraId="00000124" w14:textId="246023F3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ind w:left="357" w:hanging="357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Registo da discrepância. Registar de forma detalhada os SSCC em falta na </w:t>
            </w:r>
            <w:r w:rsidR="0082109C">
              <w:rPr>
                <w:rFonts w:ascii="Calibri" w:eastAsia="Calibri" w:hAnsi="Calibri" w:cs="Calibri"/>
                <w:sz w:val="20"/>
                <w:szCs w:val="20"/>
                <w:lang w:val="pt"/>
              </w:rPr>
              <w:t>encomenda</w:t>
            </w: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 física, bem como quaisquer SSCC não previstos que tenham sido encontrados.</w:t>
            </w:r>
          </w:p>
          <w:p w14:paraId="00000125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ind w:left="357" w:hanging="357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Registar a data e a hora do incidente, bem como a identificação de todos os intervenientes.</w:t>
            </w:r>
          </w:p>
        </w:tc>
      </w:tr>
      <w:tr w:rsidR="00AE13AB" w:rsidRPr="00117F9A" w14:paraId="139E9A63" w14:textId="77777777">
        <w:tc>
          <w:tcPr>
            <w:tcW w:w="2254" w:type="dxa"/>
            <w:vMerge w:val="restart"/>
          </w:tcPr>
          <w:p w14:paraId="00000126" w14:textId="77777777" w:rsidR="00AE13AB" w:rsidRDefault="0044173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pt"/>
              </w:rPr>
              <w:t>INVESTIGAR A CAUSA RAIZ</w:t>
            </w:r>
          </w:p>
        </w:tc>
        <w:tc>
          <w:tcPr>
            <w:tcW w:w="2254" w:type="dxa"/>
          </w:tcPr>
          <w:p w14:paraId="00000127" w14:textId="77777777" w:rsidR="00AE13AB" w:rsidRDefault="0044173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Erros internos</w:t>
            </w:r>
          </w:p>
        </w:tc>
        <w:tc>
          <w:tcPr>
            <w:tcW w:w="4508" w:type="dxa"/>
          </w:tcPr>
          <w:p w14:paraId="0435A55C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Procedimentos de receção. O pessoal responsável pela receção cumpriu os procedimentos estabelecidos? Houve alguma etapa que tenha sido ignorada ou interpretada de forma incorreta?</w:t>
            </w:r>
          </w:p>
          <w:p w14:paraId="645FB6A8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Contagens incorretas. A contagem efetuada inicialmente no processo de desagregação estava errada?</w:t>
            </w:r>
          </w:p>
          <w:p w14:paraId="64EC910E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Leituras incorretas. O suporte de dados foi digitalizado de forma errada ou não foi digitalizado?</w:t>
            </w:r>
          </w:p>
          <w:p w14:paraId="0000012B" w14:textId="46EF49BC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Erro ao introduzir os dados. Os dados foram introduzidos manualmente de forma incorreta em algum momento durante a desagregação? </w:t>
            </w:r>
          </w:p>
        </w:tc>
      </w:tr>
      <w:tr w:rsidR="00AE13AB" w:rsidRPr="00117F9A" w14:paraId="46957BAA" w14:textId="77777777">
        <w:tc>
          <w:tcPr>
            <w:tcW w:w="2254" w:type="dxa"/>
            <w:vMerge/>
          </w:tcPr>
          <w:p w14:paraId="0000012C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2D" w14:textId="77777777" w:rsidR="00AE13AB" w:rsidRDefault="0044173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Problemas do sistema</w:t>
            </w:r>
          </w:p>
        </w:tc>
        <w:tc>
          <w:tcPr>
            <w:tcW w:w="4508" w:type="dxa"/>
          </w:tcPr>
          <w:p w14:paraId="0000012E" w14:textId="77777777" w:rsidR="00AE13AB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Avaria do hardware. Os leitores de códigos de suporte de dados estão a funcionar corretamente? Existem problemas na leitura de determinados suportes de dados?</w:t>
            </w:r>
          </w:p>
          <w:p w14:paraId="3C1E4FB8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Problemas de software. O software utilizado na cadeia de abastecimento de MTI apresenta problemas que possam resultar em corrupção de dados ou em processamento inadequado?</w:t>
            </w:r>
          </w:p>
          <w:p w14:paraId="7AEF716B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Correspondência de SSCC. O sistema de gestão da cadeia de abastecimento de MTI faz a correspondência correta entre os SSCC recebidos e os SSCC registados na documentação de envio?</w:t>
            </w:r>
          </w:p>
          <w:p w14:paraId="00000131" w14:textId="71E50B4D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Problemas de integração. Caso a documentação de embarque seja integrada eletronicamente no software de gestão da cadeia de abastecimento de MTI, poderá estar a ocorrer algum problema na transferência de dados do sistema do fornecedor?</w:t>
            </w:r>
          </w:p>
        </w:tc>
      </w:tr>
      <w:tr w:rsidR="00AE13AB" w:rsidRPr="00117F9A" w14:paraId="6FB60F55" w14:textId="77777777">
        <w:tc>
          <w:tcPr>
            <w:tcW w:w="2254" w:type="dxa"/>
            <w:vMerge/>
          </w:tcPr>
          <w:p w14:paraId="00000132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33" w14:textId="77777777" w:rsidR="00AE13AB" w:rsidRPr="000244A6" w:rsidRDefault="00441730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Fatores externos. Caso exista documentação relativa ao evento de agregação que originou a remessa, essa documentação deve ser revista</w:t>
            </w:r>
          </w:p>
        </w:tc>
        <w:tc>
          <w:tcPr>
            <w:tcW w:w="4508" w:type="dxa"/>
          </w:tcPr>
          <w:p w14:paraId="60951AAE" w14:textId="7091E268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O fornecedor/expedidor enviou quantidade inferior, superior ou ite</w:t>
            </w:r>
            <w:r w:rsidR="00F9133C">
              <w:rPr>
                <w:rFonts w:ascii="Calibri" w:eastAsia="Calibri" w:hAnsi="Calibri" w:cs="Calibri"/>
                <w:sz w:val="20"/>
                <w:szCs w:val="20"/>
                <w:lang w:val="pt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s incorretos dentro da unidade agregada?</w:t>
            </w:r>
          </w:p>
          <w:p w14:paraId="11E8C1C4" w14:textId="77777777" w:rsidR="00C10075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O fornecedor ou/expedidor procedeu à substituição de SSCC? Foram efetuadas mudanças de última hora que não foram registadas na documentação de embarque?</w:t>
            </w:r>
          </w:p>
          <w:p w14:paraId="00000136" w14:textId="481082FA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Havia alguma etiqueta de fardo de MTI sem </w:t>
            </w:r>
            <w:r w:rsidR="0082109C">
              <w:rPr>
                <w:rFonts w:ascii="Calibri" w:eastAsia="Calibri" w:hAnsi="Calibri" w:cs="Calibri"/>
                <w:sz w:val="20"/>
                <w:szCs w:val="20"/>
                <w:lang w:val="pt"/>
              </w:rPr>
              <w:t>dados de suporte</w:t>
            </w: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, impedindo que pudesse ser digitalizada?</w:t>
            </w:r>
          </w:p>
          <w:p w14:paraId="00000137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Se a contagem total estiver correta, é possível que unidades identificadas por SSCC tenham sido perdidas e substituídas por outros fardos de MTI? </w:t>
            </w:r>
          </w:p>
        </w:tc>
      </w:tr>
      <w:tr w:rsidR="00AE13AB" w:rsidRPr="00117F9A" w14:paraId="36772345" w14:textId="77777777">
        <w:tc>
          <w:tcPr>
            <w:tcW w:w="2254" w:type="dxa"/>
            <w:vMerge/>
          </w:tcPr>
          <w:p w14:paraId="00000138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39" w14:textId="77777777" w:rsidR="00AE13AB" w:rsidRDefault="0044173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Identificar o registo correto</w:t>
            </w:r>
          </w:p>
        </w:tc>
        <w:tc>
          <w:tcPr>
            <w:tcW w:w="4508" w:type="dxa"/>
          </w:tcPr>
          <w:p w14:paraId="0000013A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Confirmação do fornecedor. Se o fornecedor ou expedidor confirmar quais os SSCC que foram realmente enviados e esses registos coincidirem com o registo físico do material desagregado, é provável que o registo da quantidade prevista para receção estivesse incorreto.</w:t>
            </w:r>
          </w:p>
          <w:p w14:paraId="0000013B" w14:textId="77777777" w:rsidR="00AE13AB" w:rsidRPr="000244A6" w:rsidRDefault="00441730">
            <w:pPr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Substituir dados. Se o fornecedor/expedidor não conseguir apresentar documentação ou justificações claras, e após os SSCC terem sido devidamente reverificados, o registo físico da recolha de dados pode passar a constituir o registo oficial.</w:t>
            </w:r>
          </w:p>
        </w:tc>
      </w:tr>
      <w:tr w:rsidR="00AE13AB" w:rsidRPr="00117F9A" w14:paraId="1390DD6B" w14:textId="77777777">
        <w:tc>
          <w:tcPr>
            <w:tcW w:w="2254" w:type="dxa"/>
            <w:vMerge/>
          </w:tcPr>
          <w:p w14:paraId="0000013C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3D" w14:textId="77777777" w:rsidR="00AE13AB" w:rsidRPr="000244A6" w:rsidRDefault="00441730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Ajustar os registos do sistema de gestão da cadeia de abastecimento de MTI</w:t>
            </w:r>
          </w:p>
        </w:tc>
        <w:tc>
          <w:tcPr>
            <w:tcW w:w="4508" w:type="dxa"/>
          </w:tcPr>
          <w:p w14:paraId="0000013E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Atualizar os registos removendo os SSCC indicados na documentação de envio que não foram rececionados e adicionando os SSCC que, embora tenham sido recebidos, não constavam da documentação original.</w:t>
            </w:r>
          </w:p>
          <w:p w14:paraId="0000013F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Registar a discrepância de SSCC ou de contagem, identificar a causa raiz e descrever a ação corretiva adotada, de forma a manter um rasto de auditoria e assegurar dados de referência para melhorias futuras do processo.</w:t>
            </w:r>
          </w:p>
          <w:p w14:paraId="00000140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Proceder às correções necessárias no sistema informático da cadeia de abastecimento de MTI, garantindo que os registos correspondem à contagem física efetiva dos itens desagregados.</w:t>
            </w:r>
          </w:p>
        </w:tc>
      </w:tr>
      <w:tr w:rsidR="00AE13AB" w:rsidRPr="00117F9A" w14:paraId="378B130F" w14:textId="77777777">
        <w:tc>
          <w:tcPr>
            <w:tcW w:w="2254" w:type="dxa"/>
            <w:vMerge/>
          </w:tcPr>
          <w:p w14:paraId="00000141" w14:textId="77777777" w:rsidR="00AE13AB" w:rsidRPr="000244A6" w:rsidRDefault="00AE1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42" w14:textId="77777777" w:rsidR="00AE13AB" w:rsidRDefault="0044173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Acompanhamento</w:t>
            </w:r>
          </w:p>
        </w:tc>
        <w:tc>
          <w:tcPr>
            <w:tcW w:w="4508" w:type="dxa"/>
          </w:tcPr>
          <w:p w14:paraId="00000143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Informar as equipas de compras/aquisições para garantir que estão cientes da discrepância, especialmente se esta indicar um problema recorrente com um fornecedor ou expedidor específico.</w:t>
            </w:r>
          </w:p>
          <w:p w14:paraId="00000144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Informar o pessoal de contabilidade ou de gestão contratual para que possam fazer os ajustes necessários à valorização do inventário ou aos pagamentos ao fornecedor.</w:t>
            </w:r>
          </w:p>
          <w:p w14:paraId="00000145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Se a origem do problema estiver no fabricante, fornecedor ou transportador, deve ser enviado ao fornecedor/expedidor um registo comparativo entre os SSCC ou quantidades esperadas e as efetivamente recebidas, iniciando-se, de seguida, o processo de reclamação ou de resolução de litígios.</w:t>
            </w:r>
          </w:p>
        </w:tc>
      </w:tr>
      <w:tr w:rsidR="00AE13AB" w:rsidRPr="00117F9A" w14:paraId="6D670156" w14:textId="77777777">
        <w:tc>
          <w:tcPr>
            <w:tcW w:w="2254" w:type="dxa"/>
          </w:tcPr>
          <w:p w14:paraId="00000146" w14:textId="77777777" w:rsidR="00AE13AB" w:rsidRDefault="0044173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pt"/>
              </w:rPr>
              <w:t>MEDIDAS PREVENTIVAS</w:t>
            </w:r>
          </w:p>
        </w:tc>
        <w:tc>
          <w:tcPr>
            <w:tcW w:w="2254" w:type="dxa"/>
          </w:tcPr>
          <w:p w14:paraId="00000147" w14:textId="77777777" w:rsidR="00AE13AB" w:rsidRPr="000244A6" w:rsidRDefault="00441730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Revisão dos processos e ações de formação</w:t>
            </w:r>
          </w:p>
        </w:tc>
        <w:tc>
          <w:tcPr>
            <w:tcW w:w="4508" w:type="dxa"/>
          </w:tcPr>
          <w:p w14:paraId="00000148" w14:textId="413824F6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Proceder à revisão e atualização dos PO</w:t>
            </w:r>
            <w:r w:rsidR="000244A6">
              <w:rPr>
                <w:rFonts w:ascii="Calibri" w:eastAsia="Calibri" w:hAnsi="Calibri" w:cs="Calibri"/>
                <w:sz w:val="20"/>
                <w:szCs w:val="20"/>
                <w:lang w:val="pt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 xml:space="preserve"> aplicáveis aos processos de receção, agregação e desagregação.</w:t>
            </w:r>
          </w:p>
          <w:p w14:paraId="00000149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Garantir a formação contínua e reciclagem periódica das equipas, sobre técnicas corretas de recolha de dados, métodos de contagem e procedimentos de registo de discrepâncias.</w:t>
            </w:r>
          </w:p>
          <w:p w14:paraId="0000014A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Considerar a implementação de uma etapa de verificação realizada por duas pessoas durante eventos críticos de desagregação de MTI.</w:t>
            </w:r>
          </w:p>
        </w:tc>
      </w:tr>
      <w:tr w:rsidR="00AE13AB" w:rsidRPr="00117F9A" w14:paraId="23AB26BF" w14:textId="77777777">
        <w:tc>
          <w:tcPr>
            <w:tcW w:w="2254" w:type="dxa"/>
          </w:tcPr>
          <w:p w14:paraId="0000014B" w14:textId="77777777" w:rsidR="00AE13AB" w:rsidRPr="000244A6" w:rsidRDefault="00AE13AB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4C" w14:textId="77777777" w:rsidR="00AE13AB" w:rsidRDefault="0044173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Tecnologia</w:t>
            </w:r>
          </w:p>
        </w:tc>
        <w:tc>
          <w:tcPr>
            <w:tcW w:w="4508" w:type="dxa"/>
          </w:tcPr>
          <w:p w14:paraId="0000014D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Garantir que os leitores de códigos estão a funcionar corretamente.</w:t>
            </w:r>
          </w:p>
          <w:p w14:paraId="0000014E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Explorar as capacidades do software da cadeia de abastecimento que facilitam a reconciliação, incluindo validação em tempo real, alertas de discrepâncias e relatórios detalhados sobre variações de inventário.</w:t>
            </w:r>
          </w:p>
          <w:p w14:paraId="0000014F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Realizar auditorias periódicas às integrações de dados entre sistemas, assegurando que a transferência de dados ocorre de forma correta e integral.</w:t>
            </w:r>
          </w:p>
        </w:tc>
      </w:tr>
      <w:tr w:rsidR="00AE13AB" w:rsidRPr="00117F9A" w14:paraId="77FA3371" w14:textId="77777777">
        <w:tc>
          <w:tcPr>
            <w:tcW w:w="2254" w:type="dxa"/>
          </w:tcPr>
          <w:p w14:paraId="00000150" w14:textId="77777777" w:rsidR="00AE13AB" w:rsidRPr="000244A6" w:rsidRDefault="00AE13AB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</w:p>
        </w:tc>
        <w:tc>
          <w:tcPr>
            <w:tcW w:w="2254" w:type="dxa"/>
          </w:tcPr>
          <w:p w14:paraId="00000151" w14:textId="77777777" w:rsidR="00AE13AB" w:rsidRPr="000244A6" w:rsidRDefault="00441730">
            <w:pPr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Gestão do desempenho dos fornecedores</w:t>
            </w:r>
          </w:p>
        </w:tc>
        <w:tc>
          <w:tcPr>
            <w:tcW w:w="4508" w:type="dxa"/>
          </w:tcPr>
          <w:p w14:paraId="00000152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Monitorizar as taxas de precisão dos fornecedores, incluindo fabricantes e transportadores/expedidores.</w:t>
            </w:r>
          </w:p>
          <w:p w14:paraId="00000153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Aplicar planos de ação corretiva sempre que se verifiquem discrepâncias de forma recorrente.</w:t>
            </w:r>
          </w:p>
          <w:p w14:paraId="00000154" w14:textId="77777777" w:rsidR="00AE13AB" w:rsidRPr="000244A6" w:rsidRDefault="00441730">
            <w:pPr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pt"/>
              </w:rPr>
              <w:t>No caso de fornecedores com histórico de problemas, ponderar a realização de inspeções antes do envio ou a utilização de verificação por entidades externas.</w:t>
            </w:r>
          </w:p>
        </w:tc>
      </w:tr>
    </w:tbl>
    <w:p w14:paraId="00000156" w14:textId="68C2E13D" w:rsidR="00AE13AB" w:rsidRPr="000244A6" w:rsidRDefault="00AE13AB">
      <w:pPr>
        <w:spacing w:line="240" w:lineRule="auto"/>
        <w:rPr>
          <w:lang w:val="pt-BR"/>
        </w:rPr>
      </w:pPr>
    </w:p>
    <w:sectPr w:rsidR="00AE13AB" w:rsidRPr="000244A6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A189D" w14:textId="77777777" w:rsidR="006D7779" w:rsidRDefault="006D7779">
      <w:pPr>
        <w:spacing w:line="240" w:lineRule="auto"/>
      </w:pPr>
      <w:r>
        <w:separator/>
      </w:r>
    </w:p>
  </w:endnote>
  <w:endnote w:type="continuationSeparator" w:id="0">
    <w:p w14:paraId="66409DA2" w14:textId="77777777" w:rsidR="006D7779" w:rsidRDefault="006D77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AAB56BE7-299B-49AC-BFBF-B0754E9490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DA1D80A-CF76-4954-BAE1-D1D23B24E11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9129D5B-5CD3-491F-AA9A-F6FD9EF032CF}"/>
    <w:embedBold r:id="rId4" w:fontKey="{24EFF56D-F7A0-4C35-A293-1DCF743D42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7788AA-D389-46EE-9C13-8D906DAA33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74E629A-9745-4BAF-86C9-83ECD2AB2D31}"/>
    <w:embedBold r:id="rId7" w:fontKey="{B38FAF17-9504-49F6-A915-E3F75942A036}"/>
    <w:embedItalic r:id="rId8" w:fontKey="{0520046D-A421-4825-A1BA-C39C92E4349B}"/>
    <w:embedBoldItalic r:id="rId9" w:fontKey="{B5D0775F-75E2-48EF-A1D0-6EDF63124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8" w14:textId="3CD575E7" w:rsidR="005B1EB2" w:rsidRDefault="005B1E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  <w:r>
      <w:rPr>
        <w:color w:val="000000"/>
        <w:lang w:val="pt"/>
      </w:rPr>
      <w:fldChar w:fldCharType="begin"/>
    </w:r>
    <w:r>
      <w:rPr>
        <w:color w:val="000000"/>
        <w:lang w:val="pt"/>
      </w:rPr>
      <w:instrText>PAGE</w:instrText>
    </w:r>
    <w:r>
      <w:rPr>
        <w:color w:val="000000"/>
        <w:lang w:val="pt"/>
      </w:rPr>
      <w:fldChar w:fldCharType="separate"/>
    </w:r>
    <w:r w:rsidR="00BD0DE9">
      <w:rPr>
        <w:noProof/>
        <w:color w:val="000000"/>
        <w:lang w:val="pt"/>
      </w:rPr>
      <w:t>8</w:t>
    </w:r>
    <w:r>
      <w:rPr>
        <w:color w:val="000000"/>
        <w:lang w:val="pt"/>
      </w:rPr>
      <w:fldChar w:fldCharType="end"/>
    </w:r>
  </w:p>
  <w:p w14:paraId="00000159" w14:textId="77777777" w:rsidR="005B1EB2" w:rsidRDefault="005B1E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A" w14:textId="0C94E8C9" w:rsidR="005B1EB2" w:rsidRDefault="005B1E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  <w:r>
      <w:rPr>
        <w:color w:val="000000"/>
        <w:lang w:val="pt"/>
      </w:rPr>
      <w:fldChar w:fldCharType="begin"/>
    </w:r>
    <w:r>
      <w:rPr>
        <w:color w:val="000000"/>
        <w:lang w:val="pt"/>
      </w:rPr>
      <w:instrText>PAGE</w:instrText>
    </w:r>
    <w:r>
      <w:rPr>
        <w:color w:val="000000"/>
        <w:lang w:val="pt"/>
      </w:rPr>
      <w:fldChar w:fldCharType="separate"/>
    </w:r>
    <w:r w:rsidR="00623CA0">
      <w:rPr>
        <w:noProof/>
        <w:color w:val="000000"/>
        <w:lang w:val="pt"/>
      </w:rPr>
      <w:t>1</w:t>
    </w:r>
    <w:r>
      <w:rPr>
        <w:color w:val="000000"/>
        <w:lang w:val="pt"/>
      </w:rPr>
      <w:fldChar w:fldCharType="end"/>
    </w:r>
  </w:p>
  <w:p w14:paraId="0000015B" w14:textId="77777777" w:rsidR="005B1EB2" w:rsidRDefault="005B1E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04174" w14:textId="77777777" w:rsidR="006D7779" w:rsidRDefault="006D7779">
      <w:pPr>
        <w:spacing w:line="240" w:lineRule="auto"/>
      </w:pPr>
      <w:r>
        <w:separator/>
      </w:r>
    </w:p>
  </w:footnote>
  <w:footnote w:type="continuationSeparator" w:id="0">
    <w:p w14:paraId="1702E1AF" w14:textId="77777777" w:rsidR="006D7779" w:rsidRDefault="006D7779">
      <w:pPr>
        <w:spacing w:line="240" w:lineRule="auto"/>
      </w:pPr>
      <w:r>
        <w:continuationSeparator/>
      </w:r>
    </w:p>
  </w:footnote>
  <w:footnote w:id="1">
    <w:p w14:paraId="64FB1431" w14:textId="3BC2C7B9" w:rsidR="005A2C37" w:rsidRPr="000A003D" w:rsidRDefault="005A2C37">
      <w:pPr>
        <w:pStyle w:val="FootnoteText"/>
        <w:rPr>
          <w:rFonts w:ascii="Calibri" w:hAnsi="Calibri" w:cs="Calibri"/>
          <w:sz w:val="18"/>
          <w:szCs w:val="18"/>
          <w:lang w:val="pt-BR"/>
        </w:rPr>
      </w:pPr>
      <w:r w:rsidRPr="000A003D">
        <w:rPr>
          <w:rStyle w:val="FootnoteReference"/>
          <w:rFonts w:ascii="Calibri" w:hAnsi="Calibri" w:cs="Calibri"/>
          <w:sz w:val="18"/>
          <w:szCs w:val="18"/>
        </w:rPr>
        <w:footnoteRef/>
      </w:r>
      <w:r w:rsidRPr="000A003D">
        <w:rPr>
          <w:rFonts w:ascii="Calibri" w:hAnsi="Calibri" w:cs="Calibri"/>
          <w:sz w:val="18"/>
          <w:szCs w:val="18"/>
          <w:lang w:val="pt-BR"/>
        </w:rPr>
        <w:t xml:space="preserve"> Da abreviatura em inglês – Automatic I</w:t>
      </w:r>
      <w:r>
        <w:rPr>
          <w:rFonts w:ascii="Calibri" w:hAnsi="Calibri" w:cs="Calibri"/>
          <w:sz w:val="18"/>
          <w:szCs w:val="18"/>
          <w:lang w:val="pt-BR"/>
        </w:rPr>
        <w:t>dentification and Data Capture.</w:t>
      </w:r>
    </w:p>
  </w:footnote>
  <w:footnote w:id="2">
    <w:p w14:paraId="6FF21EFB" w14:textId="3F3B1F34" w:rsidR="000A003D" w:rsidRPr="000A003D" w:rsidRDefault="000A003D">
      <w:pPr>
        <w:pStyle w:val="FootnoteText"/>
        <w:rPr>
          <w:rFonts w:ascii="Calibri" w:hAnsi="Calibri" w:cs="Calibri"/>
          <w:sz w:val="18"/>
          <w:szCs w:val="18"/>
          <w:lang w:val="pt-BR"/>
        </w:rPr>
      </w:pPr>
      <w:r w:rsidRPr="00D51ECA">
        <w:rPr>
          <w:rStyle w:val="FootnoteReference"/>
          <w:rFonts w:ascii="Calibri" w:hAnsi="Calibri" w:cs="Calibri"/>
          <w:sz w:val="18"/>
          <w:szCs w:val="18"/>
        </w:rPr>
        <w:footnoteRef/>
      </w:r>
      <w:r w:rsidRPr="00D51ECA">
        <w:rPr>
          <w:rFonts w:ascii="Calibri" w:hAnsi="Calibri" w:cs="Calibri"/>
          <w:sz w:val="18"/>
          <w:szCs w:val="18"/>
          <w:lang w:val="pt-BR"/>
        </w:rPr>
        <w:t xml:space="preserve"> SSCC</w:t>
      </w:r>
      <w:r>
        <w:rPr>
          <w:lang w:val="pt-BR"/>
        </w:rPr>
        <w:t xml:space="preserve"> </w:t>
      </w:r>
      <w:r>
        <w:rPr>
          <w:rFonts w:ascii="Calibri" w:hAnsi="Calibri" w:cs="Calibri"/>
          <w:sz w:val="18"/>
          <w:szCs w:val="18"/>
          <w:lang w:val="pt-BR"/>
        </w:rPr>
        <w:t>d</w:t>
      </w:r>
      <w:r w:rsidRPr="000A003D">
        <w:rPr>
          <w:rFonts w:ascii="Calibri" w:hAnsi="Calibri" w:cs="Calibri"/>
          <w:sz w:val="18"/>
          <w:szCs w:val="18"/>
          <w:lang w:val="pt-BR"/>
        </w:rPr>
        <w:t xml:space="preserve">a abreviatura em inglês </w:t>
      </w:r>
      <w:r>
        <w:rPr>
          <w:rFonts w:ascii="Calibri" w:hAnsi="Calibri" w:cs="Calibri"/>
          <w:sz w:val="18"/>
          <w:szCs w:val="18"/>
          <w:lang w:val="pt-BR"/>
        </w:rPr>
        <w:t xml:space="preserve">- </w:t>
      </w:r>
      <w:r w:rsidRPr="000A003D">
        <w:rPr>
          <w:rFonts w:ascii="Calibri" w:hAnsi="Calibri" w:cs="Calibri"/>
          <w:sz w:val="18"/>
          <w:szCs w:val="18"/>
          <w:lang w:val="pt-BR"/>
        </w:rPr>
        <w:t xml:space="preserve">Serial Shipping Container Code.  </w:t>
      </w:r>
    </w:p>
  </w:footnote>
  <w:footnote w:id="3">
    <w:p w14:paraId="239498BD" w14:textId="210F22F6" w:rsidR="00FD2221" w:rsidRPr="00D51ECA" w:rsidRDefault="00FD2221">
      <w:pPr>
        <w:pStyle w:val="FootnoteText"/>
        <w:rPr>
          <w:rFonts w:ascii="Calibri" w:hAnsi="Calibri" w:cs="Calibri"/>
          <w:sz w:val="18"/>
          <w:szCs w:val="18"/>
          <w:lang w:val="pt-BR"/>
        </w:rPr>
      </w:pPr>
      <w:r w:rsidRPr="00D51ECA">
        <w:rPr>
          <w:rStyle w:val="FootnoteReference"/>
          <w:rFonts w:ascii="Calibri" w:hAnsi="Calibri" w:cs="Calibri"/>
          <w:sz w:val="18"/>
          <w:szCs w:val="18"/>
        </w:rPr>
        <w:footnoteRef/>
      </w:r>
      <w:r w:rsidRPr="00D51ECA">
        <w:rPr>
          <w:rFonts w:ascii="Calibri" w:hAnsi="Calibri" w:cs="Calibri"/>
          <w:sz w:val="18"/>
          <w:szCs w:val="18"/>
          <w:lang w:val="pt-BR"/>
        </w:rPr>
        <w:t xml:space="preserve"> GTIN da abbreviature em inglês – Global Trade Item Number. </w:t>
      </w:r>
    </w:p>
  </w:footnote>
  <w:footnote w:id="4">
    <w:p w14:paraId="104F86C4" w14:textId="1D31C7D6" w:rsidR="00D51ECA" w:rsidRPr="00D51ECA" w:rsidRDefault="00D51ECA">
      <w:pPr>
        <w:pStyle w:val="FootnoteText"/>
        <w:rPr>
          <w:rFonts w:ascii="Calibri" w:hAnsi="Calibri" w:cs="Calibri"/>
          <w:sz w:val="18"/>
          <w:szCs w:val="18"/>
          <w:lang w:val="pt-BR"/>
        </w:rPr>
      </w:pPr>
      <w:r w:rsidRPr="00D51ECA">
        <w:rPr>
          <w:rStyle w:val="FootnoteReference"/>
          <w:rFonts w:ascii="Calibri" w:hAnsi="Calibri" w:cs="Calibri"/>
          <w:sz w:val="18"/>
          <w:szCs w:val="18"/>
        </w:rPr>
        <w:footnoteRef/>
      </w:r>
      <w:r w:rsidRPr="00D51ECA">
        <w:rPr>
          <w:rFonts w:ascii="Calibri" w:hAnsi="Calibri" w:cs="Calibri"/>
          <w:sz w:val="18"/>
          <w:szCs w:val="18"/>
          <w:lang w:val="pt-BR"/>
        </w:rPr>
        <w:t xml:space="preserve"> UOM da abreviatura em inglês – Unit of measure.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57" w14:textId="77777777" w:rsidR="005B1EB2" w:rsidRDefault="005B1E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pt-PT" w:eastAsia="pt-PT"/>
      </w:rPr>
      <w:drawing>
        <wp:inline distT="0" distB="0" distL="0" distR="0" wp14:anchorId="294D1E8B" wp14:editId="0E998401">
          <wp:extent cx="3069590" cy="818515"/>
          <wp:effectExtent l="0" t="0" r="0" b="0"/>
          <wp:docPr id="1031233640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9590" cy="818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328B"/>
    <w:multiLevelType w:val="multilevel"/>
    <w:tmpl w:val="69F083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2F0ECD"/>
    <w:multiLevelType w:val="multilevel"/>
    <w:tmpl w:val="0672A58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B9D29DB"/>
    <w:multiLevelType w:val="multilevel"/>
    <w:tmpl w:val="EEC0DF7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1483871"/>
    <w:multiLevelType w:val="multilevel"/>
    <w:tmpl w:val="FC3C1A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F73FA3"/>
    <w:multiLevelType w:val="multilevel"/>
    <w:tmpl w:val="06C4E80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F897954"/>
    <w:multiLevelType w:val="multilevel"/>
    <w:tmpl w:val="CA7EC09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22583D77"/>
    <w:multiLevelType w:val="multilevel"/>
    <w:tmpl w:val="A028C7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D26825"/>
    <w:multiLevelType w:val="multilevel"/>
    <w:tmpl w:val="36B6532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8196EEA"/>
    <w:multiLevelType w:val="multilevel"/>
    <w:tmpl w:val="8BC6CD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E74289"/>
    <w:multiLevelType w:val="multilevel"/>
    <w:tmpl w:val="825C93D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30DB025B"/>
    <w:multiLevelType w:val="multilevel"/>
    <w:tmpl w:val="1AF6B42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320F1619"/>
    <w:multiLevelType w:val="multilevel"/>
    <w:tmpl w:val="DCFE9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5515F9"/>
    <w:multiLevelType w:val="multilevel"/>
    <w:tmpl w:val="3052295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38E13E97"/>
    <w:multiLevelType w:val="multilevel"/>
    <w:tmpl w:val="D20815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4" w15:restartNumberingAfterBreak="0">
    <w:nsid w:val="526D67B5"/>
    <w:multiLevelType w:val="multilevel"/>
    <w:tmpl w:val="9558C82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5" w15:restartNumberingAfterBreak="0">
    <w:nsid w:val="5BC4290E"/>
    <w:multiLevelType w:val="multilevel"/>
    <w:tmpl w:val="6590C8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6" w15:restartNumberingAfterBreak="0">
    <w:nsid w:val="5F9524AA"/>
    <w:multiLevelType w:val="multilevel"/>
    <w:tmpl w:val="96EEA4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4665E9"/>
    <w:multiLevelType w:val="multilevel"/>
    <w:tmpl w:val="C61EDE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21229F"/>
    <w:multiLevelType w:val="multilevel"/>
    <w:tmpl w:val="D81AD4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9" w15:restartNumberingAfterBreak="0">
    <w:nsid w:val="7ABE2EF7"/>
    <w:multiLevelType w:val="multilevel"/>
    <w:tmpl w:val="0BA87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2334989">
    <w:abstractNumId w:val="15"/>
  </w:num>
  <w:num w:numId="2" w16cid:durableId="203830613">
    <w:abstractNumId w:val="19"/>
  </w:num>
  <w:num w:numId="3" w16cid:durableId="1473249488">
    <w:abstractNumId w:val="16"/>
  </w:num>
  <w:num w:numId="4" w16cid:durableId="1151214531">
    <w:abstractNumId w:val="8"/>
  </w:num>
  <w:num w:numId="5" w16cid:durableId="1498233313">
    <w:abstractNumId w:val="0"/>
  </w:num>
  <w:num w:numId="6" w16cid:durableId="153106959">
    <w:abstractNumId w:val="9"/>
  </w:num>
  <w:num w:numId="7" w16cid:durableId="223301755">
    <w:abstractNumId w:val="4"/>
  </w:num>
  <w:num w:numId="8" w16cid:durableId="1160655826">
    <w:abstractNumId w:val="7"/>
  </w:num>
  <w:num w:numId="9" w16cid:durableId="1008211350">
    <w:abstractNumId w:val="12"/>
  </w:num>
  <w:num w:numId="10" w16cid:durableId="425998673">
    <w:abstractNumId w:val="11"/>
  </w:num>
  <w:num w:numId="11" w16cid:durableId="600190238">
    <w:abstractNumId w:val="18"/>
  </w:num>
  <w:num w:numId="12" w16cid:durableId="204945920">
    <w:abstractNumId w:val="2"/>
  </w:num>
  <w:num w:numId="13" w16cid:durableId="1090615488">
    <w:abstractNumId w:val="14"/>
  </w:num>
  <w:num w:numId="14" w16cid:durableId="946734242">
    <w:abstractNumId w:val="13"/>
  </w:num>
  <w:num w:numId="15" w16cid:durableId="595788072">
    <w:abstractNumId w:val="5"/>
  </w:num>
  <w:num w:numId="16" w16cid:durableId="347370204">
    <w:abstractNumId w:val="1"/>
  </w:num>
  <w:num w:numId="17" w16cid:durableId="1009065601">
    <w:abstractNumId w:val="10"/>
  </w:num>
  <w:num w:numId="18" w16cid:durableId="528102345">
    <w:abstractNumId w:val="6"/>
  </w:num>
  <w:num w:numId="19" w16cid:durableId="684752771">
    <w:abstractNumId w:val="3"/>
  </w:num>
  <w:num w:numId="20" w16cid:durableId="17375828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3AB"/>
    <w:rsid w:val="00012959"/>
    <w:rsid w:val="000244A6"/>
    <w:rsid w:val="000417BE"/>
    <w:rsid w:val="00064373"/>
    <w:rsid w:val="000A003D"/>
    <w:rsid w:val="000A77B0"/>
    <w:rsid w:val="00117F9A"/>
    <w:rsid w:val="00122DB3"/>
    <w:rsid w:val="00133B85"/>
    <w:rsid w:val="0017016B"/>
    <w:rsid w:val="001844CA"/>
    <w:rsid w:val="001B51E3"/>
    <w:rsid w:val="00254BF2"/>
    <w:rsid w:val="002C2D70"/>
    <w:rsid w:val="002D4B85"/>
    <w:rsid w:val="00307360"/>
    <w:rsid w:val="00357D3F"/>
    <w:rsid w:val="0036028A"/>
    <w:rsid w:val="003A0EF5"/>
    <w:rsid w:val="003A22D5"/>
    <w:rsid w:val="003F1B07"/>
    <w:rsid w:val="00441730"/>
    <w:rsid w:val="00457127"/>
    <w:rsid w:val="004F72A3"/>
    <w:rsid w:val="00531932"/>
    <w:rsid w:val="00561ECF"/>
    <w:rsid w:val="00593A30"/>
    <w:rsid w:val="005A2C37"/>
    <w:rsid w:val="005B1EB2"/>
    <w:rsid w:val="005B7AAB"/>
    <w:rsid w:val="005C6420"/>
    <w:rsid w:val="00623CA0"/>
    <w:rsid w:val="00626EDC"/>
    <w:rsid w:val="006523F3"/>
    <w:rsid w:val="006B0AB2"/>
    <w:rsid w:val="006D7779"/>
    <w:rsid w:val="00766F1D"/>
    <w:rsid w:val="0082109C"/>
    <w:rsid w:val="00880F2E"/>
    <w:rsid w:val="008813B6"/>
    <w:rsid w:val="00952DC6"/>
    <w:rsid w:val="009867EC"/>
    <w:rsid w:val="009B4DAB"/>
    <w:rsid w:val="00A13183"/>
    <w:rsid w:val="00AB2EE7"/>
    <w:rsid w:val="00AC756D"/>
    <w:rsid w:val="00AE13AB"/>
    <w:rsid w:val="00AE67DB"/>
    <w:rsid w:val="00AF2142"/>
    <w:rsid w:val="00B7061A"/>
    <w:rsid w:val="00BD0DE9"/>
    <w:rsid w:val="00C02AB9"/>
    <w:rsid w:val="00C10075"/>
    <w:rsid w:val="00C12392"/>
    <w:rsid w:val="00C3102F"/>
    <w:rsid w:val="00CC3C9D"/>
    <w:rsid w:val="00CC5F08"/>
    <w:rsid w:val="00CC7D70"/>
    <w:rsid w:val="00CE7FCE"/>
    <w:rsid w:val="00D302CC"/>
    <w:rsid w:val="00D42990"/>
    <w:rsid w:val="00D43339"/>
    <w:rsid w:val="00D51ECA"/>
    <w:rsid w:val="00D86D8B"/>
    <w:rsid w:val="00D86DD3"/>
    <w:rsid w:val="00E30879"/>
    <w:rsid w:val="00F045B8"/>
    <w:rsid w:val="00F9133C"/>
    <w:rsid w:val="00FD2221"/>
    <w:rsid w:val="00FE2296"/>
    <w:rsid w:val="00FE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966DF58"/>
  <w15:docId w15:val="{A2CEB111-99A3-4209-B1D5-FC8F9CA4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606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6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6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6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6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D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60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606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06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6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06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06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6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06D6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6606D6"/>
    <w:pPr>
      <w:spacing w:after="160" w:line="240" w:lineRule="auto"/>
    </w:pPr>
    <w:rPr>
      <w:rFonts w:ascii="Aptos" w:eastAsia="Aptos" w:hAnsi="Aptos" w:cs="Apto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06D6"/>
    <w:rPr>
      <w:rFonts w:ascii="Aptos" w:eastAsia="Aptos" w:hAnsi="Aptos" w:cs="Aptos"/>
      <w:kern w:val="0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6606D6"/>
    <w:rPr>
      <w:sz w:val="16"/>
      <w:szCs w:val="16"/>
    </w:rPr>
  </w:style>
  <w:style w:type="table" w:styleId="TableGrid">
    <w:name w:val="Table Grid"/>
    <w:basedOn w:val="TableNormal"/>
    <w:uiPriority w:val="39"/>
    <w:rsid w:val="00660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06D6"/>
  </w:style>
  <w:style w:type="paragraph" w:styleId="Header">
    <w:name w:val="header"/>
    <w:basedOn w:val="Normal"/>
    <w:link w:val="HeaderChar"/>
    <w:uiPriority w:val="99"/>
    <w:unhideWhenUsed/>
    <w:rsid w:val="007C385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85E"/>
    <w:rPr>
      <w:rFonts w:ascii="Arial" w:eastAsia="Arial" w:hAnsi="Arial" w:cs="Arial"/>
      <w:kern w:val="0"/>
      <w:lang w:val="en" w:eastAsia="en-GB"/>
    </w:rPr>
  </w:style>
  <w:style w:type="paragraph" w:styleId="Footer">
    <w:name w:val="footer"/>
    <w:basedOn w:val="Normal"/>
    <w:link w:val="FooterChar"/>
    <w:uiPriority w:val="99"/>
    <w:unhideWhenUsed/>
    <w:rsid w:val="007C385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85E"/>
    <w:rPr>
      <w:rFonts w:ascii="Arial" w:eastAsia="Arial" w:hAnsi="Arial" w:cs="Arial"/>
      <w:kern w:val="0"/>
      <w:lang w:val="en" w:eastAsia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C9F"/>
    <w:pPr>
      <w:spacing w:after="0"/>
    </w:pPr>
    <w:rPr>
      <w:rFonts w:ascii="Arial" w:eastAsia="Arial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C9F"/>
    <w:rPr>
      <w:rFonts w:ascii="Aptos" w:eastAsia="Aptos" w:hAnsi="Aptos" w:cs="Aptos"/>
      <w:b/>
      <w:bCs/>
      <w:kern w:val="0"/>
      <w:sz w:val="20"/>
      <w:szCs w:val="20"/>
      <w:lang w:val="en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6E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ED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2C3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2C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2C3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54BF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gs1.org/industries/healthcare/standards" TargetMode="External"/><Relationship Id="rId4" Type="http://schemas.openxmlformats.org/officeDocument/2006/relationships/styles" Target="styles.xml"/><Relationship Id="rId9" Type="http://schemas.openxmlformats.org/officeDocument/2006/relationships/hyperlink" Target="https://gs1pt.org/wp-content/uploads/2024/04/Manual-Utilizador-GS1_2019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wdcyjHrUAyjapgKdHCyY1FKilAw==">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99D623-FA74-4C41-BF22-9481B8BC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4377</Words>
  <Characters>24076</Characters>
  <Application>Microsoft Office Word</Application>
  <DocSecurity>0</DocSecurity>
  <Lines>830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 Seabright</dc:creator>
  <cp:lastModifiedBy>Viv Seabright</cp:lastModifiedBy>
  <cp:revision>2</cp:revision>
  <dcterms:created xsi:type="dcterms:W3CDTF">2026-01-08T14:29:00Z</dcterms:created>
  <dcterms:modified xsi:type="dcterms:W3CDTF">2026-01-08T14:29:00Z</dcterms:modified>
</cp:coreProperties>
</file>