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D677FF" w:rsidRDefault="00226DC1">
      <w:pPr>
        <w:rPr>
          <w:b/>
          <w:sz w:val="36"/>
          <w:szCs w:val="36"/>
        </w:rPr>
      </w:pPr>
      <w:bookmarkStart w:id="0" w:name="_heading=h.gjdgxs" w:colFirst="0" w:colLast="0"/>
      <w:bookmarkEnd w:id="0"/>
      <w:r>
        <w:rPr>
          <w:b/>
          <w:sz w:val="36"/>
          <w:szCs w:val="36"/>
        </w:rPr>
        <w:t>Template for process evaluation report</w:t>
      </w:r>
    </w:p>
    <w:p w14:paraId="00000002" w14:textId="77777777" w:rsidR="00D677FF" w:rsidRDefault="00D677FF"/>
    <w:tbl>
      <w:tblPr>
        <w:tblStyle w:val="a"/>
        <w:tblW w:w="9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69"/>
        <w:gridCol w:w="5873"/>
      </w:tblGrid>
      <w:tr w:rsidR="00D677FF" w14:paraId="558F5476" w14:textId="77777777">
        <w:tc>
          <w:tcPr>
            <w:tcW w:w="3369" w:type="dxa"/>
          </w:tcPr>
          <w:p w14:paraId="00000003" w14:textId="77777777" w:rsidR="00D677FF" w:rsidRDefault="00226DC1">
            <w:r>
              <w:t>Section</w:t>
            </w:r>
          </w:p>
        </w:tc>
        <w:tc>
          <w:tcPr>
            <w:tcW w:w="5873" w:type="dxa"/>
          </w:tcPr>
          <w:p w14:paraId="00000004" w14:textId="77777777" w:rsidR="00D677FF" w:rsidRDefault="00226DC1">
            <w:r>
              <w:t>Contents</w:t>
            </w:r>
          </w:p>
        </w:tc>
      </w:tr>
      <w:tr w:rsidR="00D677FF" w14:paraId="76A819E4" w14:textId="77777777">
        <w:tc>
          <w:tcPr>
            <w:tcW w:w="3369" w:type="dxa"/>
            <w:shd w:val="clear" w:color="auto" w:fill="auto"/>
          </w:tcPr>
          <w:p w14:paraId="00000005" w14:textId="77777777" w:rsidR="00D677FF" w:rsidRDefault="00226DC1">
            <w:pPr>
              <w:tabs>
                <w:tab w:val="left" w:pos="2164"/>
              </w:tabs>
            </w:pPr>
            <w:r>
              <w:t>Executive summary</w:t>
            </w:r>
            <w:r>
              <w:tab/>
            </w:r>
          </w:p>
        </w:tc>
        <w:tc>
          <w:tcPr>
            <w:tcW w:w="5873" w:type="dxa"/>
            <w:shd w:val="clear" w:color="auto" w:fill="auto"/>
          </w:tcPr>
          <w:p w14:paraId="00000006" w14:textId="77777777" w:rsidR="00D677FF" w:rsidRDefault="00226DC1">
            <w:r>
              <w:t>Brief bulleted or numbered points</w:t>
            </w:r>
          </w:p>
        </w:tc>
      </w:tr>
      <w:tr w:rsidR="00D677FF" w14:paraId="4AB18499" w14:textId="77777777">
        <w:tc>
          <w:tcPr>
            <w:tcW w:w="3369" w:type="dxa"/>
          </w:tcPr>
          <w:p w14:paraId="00000007" w14:textId="77777777" w:rsidR="00D677FF" w:rsidRDefault="00226DC1">
            <w:r>
              <w:t>1. Background</w:t>
            </w:r>
          </w:p>
        </w:tc>
        <w:tc>
          <w:tcPr>
            <w:tcW w:w="5873" w:type="dxa"/>
          </w:tcPr>
          <w:p w14:paraId="00000008" w14:textId="1C53FDF3" w:rsidR="00D677FF" w:rsidRDefault="00226DC1">
            <w:r>
              <w:t xml:space="preserve">Brief (2 pages maximum) description of the context in which the process evaluation took place (malaria burden with statistics; ITN </w:t>
            </w:r>
            <w:proofErr w:type="spellStart"/>
            <w:r>
              <w:t>access:use</w:t>
            </w:r>
            <w:proofErr w:type="spellEnd"/>
            <w:r>
              <w:t xml:space="preserve"> ratio; </w:t>
            </w:r>
            <w:sdt>
              <w:sdtPr>
                <w:tag w:val="goog_rdk_0"/>
                <w:id w:val="1408027447"/>
              </w:sdtPr>
              <w:sdtEndPr/>
              <w:sdtContent/>
            </w:sdt>
            <w:r>
              <w:t xml:space="preserve">main </w:t>
            </w:r>
            <w:r w:rsidR="00141516">
              <w:t>objective</w:t>
            </w:r>
            <w:r>
              <w:t xml:space="preserve"> of the campaign</w:t>
            </w:r>
            <w:r w:rsidR="00141516">
              <w:t xml:space="preserve"> (coverage)</w:t>
            </w:r>
            <w:r>
              <w:t>; geographic scope (national, regional, rolling</w:t>
            </w:r>
            <w:sdt>
              <w:sdtPr>
                <w:tag w:val="goog_rdk_3"/>
                <w:id w:val="116735044"/>
              </w:sdtPr>
              <w:sdtEndPr/>
              <w:sdtContent>
                <w:r>
                  <w:t>); type(s) of ITNs distributed;</w:t>
                </w:r>
              </w:sdtContent>
            </w:sdt>
            <w:r>
              <w:t xml:space="preserve"> </w:t>
            </w:r>
            <w:sdt>
              <w:sdtPr>
                <w:tag w:val="goog_rdk_5"/>
                <w:id w:val="-471751063"/>
              </w:sdtPr>
              <w:sdtEndPr/>
              <w:sdtContent/>
            </w:sdt>
            <w:r>
              <w:t>funding and implementing partners, etc.)</w:t>
            </w:r>
          </w:p>
        </w:tc>
      </w:tr>
      <w:tr w:rsidR="00D677FF" w14:paraId="1738CC0F" w14:textId="77777777">
        <w:tc>
          <w:tcPr>
            <w:tcW w:w="3369" w:type="dxa"/>
          </w:tcPr>
          <w:p w14:paraId="00000009" w14:textId="77777777" w:rsidR="00D677FF" w:rsidRDefault="00226DC1">
            <w:r>
              <w:t>2. Purpose and scope</w:t>
            </w:r>
          </w:p>
        </w:tc>
        <w:tc>
          <w:tcPr>
            <w:tcW w:w="5873" w:type="dxa"/>
          </w:tcPr>
          <w:p w14:paraId="0000000A" w14:textId="77777777" w:rsidR="00D677FF" w:rsidRDefault="00226DC1">
            <w:r>
              <w:t>Aim of the process assessment, brief description of which processes and how observed, as well as geographical target.</w:t>
            </w:r>
          </w:p>
        </w:tc>
      </w:tr>
      <w:tr w:rsidR="00D677FF" w14:paraId="78F91331" w14:textId="77777777">
        <w:tc>
          <w:tcPr>
            <w:tcW w:w="3369" w:type="dxa"/>
          </w:tcPr>
          <w:p w14:paraId="0000000B" w14:textId="77777777" w:rsidR="00D677FF" w:rsidRDefault="00226DC1">
            <w:r>
              <w:t>3. Methodology</w:t>
            </w:r>
          </w:p>
        </w:tc>
        <w:tc>
          <w:tcPr>
            <w:tcW w:w="5873" w:type="dxa"/>
          </w:tcPr>
          <w:p w14:paraId="0000000C" w14:textId="506260CA" w:rsidR="00D677FF" w:rsidRDefault="00226DC1">
            <w:r>
              <w:t xml:space="preserve">Detail of process assessment areas: documentation, direct observation of implementation, key informant interviews, focus group discussions, etc. </w:t>
            </w:r>
            <w:r w:rsidR="0063010F">
              <w:t xml:space="preserve">Potential limitations of the methodology used should also be described. </w:t>
            </w:r>
          </w:p>
        </w:tc>
      </w:tr>
      <w:tr w:rsidR="00D677FF" w14:paraId="06624467" w14:textId="77777777">
        <w:tc>
          <w:tcPr>
            <w:tcW w:w="3369" w:type="dxa"/>
          </w:tcPr>
          <w:p w14:paraId="0000000D" w14:textId="77777777" w:rsidR="00D677FF" w:rsidRDefault="00226DC1">
            <w:r>
              <w:t xml:space="preserve">4. Coordination, implementation arrangements and roles and responsibilities </w:t>
            </w:r>
          </w:p>
        </w:tc>
        <w:tc>
          <w:tcPr>
            <w:tcW w:w="5873" w:type="dxa"/>
          </w:tcPr>
          <w:p w14:paraId="0000000E" w14:textId="77777777" w:rsidR="00D677FF" w:rsidRDefault="00226DC1">
            <w:r>
              <w:t>Coordination structure, roles and responsibilities of different central groups (include organigram if possible), regional level, district level and community level. Key campaign partners and roles and responsibilities of key stakeholders in the campaign.</w:t>
            </w:r>
          </w:p>
        </w:tc>
      </w:tr>
      <w:tr w:rsidR="00D677FF" w14:paraId="66F2385A" w14:textId="77777777">
        <w:tc>
          <w:tcPr>
            <w:tcW w:w="3369" w:type="dxa"/>
          </w:tcPr>
          <w:p w14:paraId="0000000F" w14:textId="77777777" w:rsidR="00D677FF" w:rsidRDefault="00226DC1">
            <w:r>
              <w:t>5. Implementation</w:t>
            </w:r>
          </w:p>
        </w:tc>
        <w:tc>
          <w:tcPr>
            <w:tcW w:w="5873" w:type="dxa"/>
          </w:tcPr>
          <w:p w14:paraId="00000010" w14:textId="175A8E13" w:rsidR="00D677FF" w:rsidRDefault="00226DC1">
            <w:r>
              <w:t xml:space="preserve">Description of the roll-out of the campaign covering microplanning, supply chain management, transport, storage, tracking and accountability, training, social and behaviour change (SBC), household registration, data handling, distribution, supervision and monitoring, </w:t>
            </w:r>
            <w:sdt>
              <w:sdtPr>
                <w:tag w:val="goog_rdk_6"/>
                <w:id w:val="97376277"/>
              </w:sdtPr>
              <w:sdtEndPr/>
              <w:sdtContent/>
            </w:sdt>
            <w:sdt>
              <w:sdtPr>
                <w:tag w:val="goog_rdk_7"/>
                <w:id w:val="432172567"/>
              </w:sdtPr>
              <w:sdtEndPr/>
              <w:sdtContent/>
            </w:sdt>
            <w:r>
              <w:t>reporting. This should include any adaptations made for either COVID-19 or deployment of multiple ITN types as part of the distribution.</w:t>
            </w:r>
            <w:r w:rsidR="00141516">
              <w:t xml:space="preserve"> </w:t>
            </w:r>
          </w:p>
        </w:tc>
      </w:tr>
      <w:tr w:rsidR="00D677FF" w14:paraId="7568D0B3" w14:textId="77777777">
        <w:tc>
          <w:tcPr>
            <w:tcW w:w="3369" w:type="dxa"/>
          </w:tcPr>
          <w:p w14:paraId="00000011" w14:textId="77777777" w:rsidR="00D677FF" w:rsidRDefault="00226DC1">
            <w:r>
              <w:t>6. Recommendations</w:t>
            </w:r>
          </w:p>
        </w:tc>
        <w:tc>
          <w:tcPr>
            <w:tcW w:w="5873" w:type="dxa"/>
          </w:tcPr>
          <w:p w14:paraId="00000012" w14:textId="77777777" w:rsidR="00D677FF" w:rsidRDefault="00226DC1">
            <w:r>
              <w:t>Table showing lessons learned and recommendations covering some or all of the following areas:</w:t>
            </w:r>
          </w:p>
          <w:p w14:paraId="00000013" w14:textId="77777777" w:rsidR="00D677FF" w:rsidRDefault="00226DC1">
            <w:pPr>
              <w:numPr>
                <w:ilvl w:val="0"/>
                <w:numId w:val="1"/>
              </w:numPr>
              <w:pBdr>
                <w:top w:val="nil"/>
                <w:left w:val="nil"/>
                <w:bottom w:val="nil"/>
                <w:right w:val="nil"/>
                <w:between w:val="nil"/>
              </w:pBdr>
            </w:pPr>
            <w:r>
              <w:rPr>
                <w:color w:val="000000"/>
              </w:rPr>
              <w:t>Coordination</w:t>
            </w:r>
          </w:p>
          <w:p w14:paraId="00000014" w14:textId="77777777" w:rsidR="00D677FF" w:rsidRDefault="00226DC1">
            <w:pPr>
              <w:numPr>
                <w:ilvl w:val="0"/>
                <w:numId w:val="1"/>
              </w:numPr>
              <w:pBdr>
                <w:top w:val="nil"/>
                <w:left w:val="nil"/>
                <w:bottom w:val="nil"/>
                <w:right w:val="nil"/>
                <w:between w:val="nil"/>
              </w:pBdr>
            </w:pPr>
            <w:r>
              <w:rPr>
                <w:color w:val="000000"/>
              </w:rPr>
              <w:t>Documentation</w:t>
            </w:r>
          </w:p>
          <w:p w14:paraId="00000015" w14:textId="77777777" w:rsidR="00D677FF" w:rsidRDefault="00226DC1">
            <w:pPr>
              <w:numPr>
                <w:ilvl w:val="0"/>
                <w:numId w:val="1"/>
              </w:numPr>
              <w:pBdr>
                <w:top w:val="nil"/>
                <w:left w:val="nil"/>
                <w:bottom w:val="nil"/>
                <w:right w:val="nil"/>
                <w:between w:val="nil"/>
              </w:pBdr>
            </w:pPr>
            <w:r>
              <w:rPr>
                <w:color w:val="000000"/>
              </w:rPr>
              <w:t>Timeline</w:t>
            </w:r>
          </w:p>
          <w:p w14:paraId="00000016" w14:textId="77777777" w:rsidR="00D677FF" w:rsidRDefault="00226DC1">
            <w:pPr>
              <w:numPr>
                <w:ilvl w:val="0"/>
                <w:numId w:val="1"/>
              </w:numPr>
              <w:pBdr>
                <w:top w:val="nil"/>
                <w:left w:val="nil"/>
                <w:bottom w:val="nil"/>
                <w:right w:val="nil"/>
                <w:between w:val="nil"/>
              </w:pBdr>
            </w:pPr>
            <w:r>
              <w:rPr>
                <w:color w:val="000000"/>
              </w:rPr>
              <w:t>Budget</w:t>
            </w:r>
          </w:p>
          <w:p w14:paraId="00000017" w14:textId="77777777" w:rsidR="00D677FF" w:rsidRDefault="00226DC1">
            <w:pPr>
              <w:numPr>
                <w:ilvl w:val="0"/>
                <w:numId w:val="1"/>
              </w:numPr>
              <w:pBdr>
                <w:top w:val="nil"/>
                <w:left w:val="nil"/>
                <w:bottom w:val="nil"/>
                <w:right w:val="nil"/>
                <w:between w:val="nil"/>
              </w:pBdr>
            </w:pPr>
            <w:r>
              <w:rPr>
                <w:color w:val="000000"/>
              </w:rPr>
              <w:t>Urban and rural strategies</w:t>
            </w:r>
          </w:p>
          <w:p w14:paraId="00000018" w14:textId="77777777" w:rsidR="00D677FF" w:rsidRDefault="00226DC1">
            <w:pPr>
              <w:numPr>
                <w:ilvl w:val="0"/>
                <w:numId w:val="1"/>
              </w:numPr>
              <w:pBdr>
                <w:top w:val="nil"/>
                <w:left w:val="nil"/>
                <w:bottom w:val="nil"/>
                <w:right w:val="nil"/>
                <w:between w:val="nil"/>
              </w:pBdr>
            </w:pPr>
            <w:r>
              <w:rPr>
                <w:color w:val="000000"/>
              </w:rPr>
              <w:t>Microplanning</w:t>
            </w:r>
          </w:p>
          <w:p w14:paraId="00000019" w14:textId="77777777" w:rsidR="00D677FF" w:rsidRDefault="00226DC1">
            <w:pPr>
              <w:numPr>
                <w:ilvl w:val="0"/>
                <w:numId w:val="1"/>
              </w:numPr>
              <w:pBdr>
                <w:top w:val="nil"/>
                <w:left w:val="nil"/>
                <w:bottom w:val="nil"/>
                <w:right w:val="nil"/>
                <w:between w:val="nil"/>
              </w:pBdr>
            </w:pPr>
            <w:r>
              <w:rPr>
                <w:color w:val="000000"/>
              </w:rPr>
              <w:t>Training</w:t>
            </w:r>
          </w:p>
          <w:p w14:paraId="0000001A" w14:textId="77777777" w:rsidR="00D677FF" w:rsidRDefault="00226DC1">
            <w:pPr>
              <w:numPr>
                <w:ilvl w:val="0"/>
                <w:numId w:val="1"/>
              </w:numPr>
              <w:pBdr>
                <w:top w:val="nil"/>
                <w:left w:val="nil"/>
                <w:bottom w:val="nil"/>
                <w:right w:val="nil"/>
                <w:between w:val="nil"/>
              </w:pBdr>
            </w:pPr>
            <w:r>
              <w:rPr>
                <w:color w:val="000000"/>
              </w:rPr>
              <w:t>Household registration</w:t>
            </w:r>
          </w:p>
          <w:p w14:paraId="0000001B" w14:textId="77777777" w:rsidR="00D677FF" w:rsidRDefault="00226DC1">
            <w:pPr>
              <w:numPr>
                <w:ilvl w:val="0"/>
                <w:numId w:val="1"/>
              </w:numPr>
              <w:pBdr>
                <w:top w:val="nil"/>
                <w:left w:val="nil"/>
                <w:bottom w:val="nil"/>
                <w:right w:val="nil"/>
                <w:between w:val="nil"/>
              </w:pBdr>
            </w:pPr>
            <w:r>
              <w:rPr>
                <w:color w:val="000000"/>
              </w:rPr>
              <w:t>Logistics</w:t>
            </w:r>
          </w:p>
          <w:p w14:paraId="0000001C" w14:textId="77777777" w:rsidR="00D677FF" w:rsidRDefault="00226DC1">
            <w:pPr>
              <w:numPr>
                <w:ilvl w:val="0"/>
                <w:numId w:val="1"/>
              </w:numPr>
              <w:pBdr>
                <w:top w:val="nil"/>
                <w:left w:val="nil"/>
                <w:bottom w:val="nil"/>
                <w:right w:val="nil"/>
                <w:between w:val="nil"/>
              </w:pBdr>
            </w:pPr>
            <w:r>
              <w:rPr>
                <w:color w:val="000000"/>
              </w:rPr>
              <w:t>SBC</w:t>
            </w:r>
          </w:p>
          <w:p w14:paraId="0000001D" w14:textId="77777777" w:rsidR="00D677FF" w:rsidRDefault="00226DC1">
            <w:pPr>
              <w:numPr>
                <w:ilvl w:val="0"/>
                <w:numId w:val="1"/>
              </w:numPr>
              <w:pBdr>
                <w:top w:val="nil"/>
                <w:left w:val="nil"/>
                <w:bottom w:val="nil"/>
                <w:right w:val="nil"/>
                <w:between w:val="nil"/>
              </w:pBdr>
            </w:pPr>
            <w:r>
              <w:rPr>
                <w:color w:val="000000"/>
              </w:rPr>
              <w:t>ITN distribution</w:t>
            </w:r>
          </w:p>
          <w:p w14:paraId="0000001E" w14:textId="77777777" w:rsidR="00D677FF" w:rsidRDefault="00226DC1">
            <w:pPr>
              <w:numPr>
                <w:ilvl w:val="0"/>
                <w:numId w:val="1"/>
              </w:numPr>
              <w:pBdr>
                <w:top w:val="nil"/>
                <w:left w:val="nil"/>
                <w:bottom w:val="nil"/>
                <w:right w:val="nil"/>
                <w:between w:val="nil"/>
              </w:pBdr>
            </w:pPr>
            <w:r>
              <w:rPr>
                <w:color w:val="000000"/>
              </w:rPr>
              <w:t>Supervision and monitoring</w:t>
            </w:r>
          </w:p>
          <w:p w14:paraId="0000001F" w14:textId="77777777" w:rsidR="00D677FF" w:rsidRDefault="00226DC1">
            <w:pPr>
              <w:numPr>
                <w:ilvl w:val="0"/>
                <w:numId w:val="1"/>
              </w:numPr>
              <w:pBdr>
                <w:top w:val="nil"/>
                <w:left w:val="nil"/>
                <w:bottom w:val="nil"/>
                <w:right w:val="nil"/>
                <w:between w:val="nil"/>
              </w:pBdr>
            </w:pPr>
            <w:r>
              <w:rPr>
                <w:color w:val="000000"/>
              </w:rPr>
              <w:t>Financial management</w:t>
            </w:r>
          </w:p>
          <w:p w14:paraId="00000020" w14:textId="77777777" w:rsidR="00D677FF" w:rsidRDefault="00226DC1">
            <w:pPr>
              <w:numPr>
                <w:ilvl w:val="0"/>
                <w:numId w:val="1"/>
              </w:numPr>
              <w:pBdr>
                <w:top w:val="nil"/>
                <w:left w:val="nil"/>
                <w:bottom w:val="nil"/>
                <w:right w:val="nil"/>
                <w:between w:val="nil"/>
              </w:pBdr>
            </w:pPr>
            <w:r>
              <w:rPr>
                <w:color w:val="000000"/>
              </w:rPr>
              <w:t>Data management</w:t>
            </w:r>
          </w:p>
          <w:p w14:paraId="00000021" w14:textId="77777777" w:rsidR="00D677FF" w:rsidRDefault="00226DC1">
            <w:pPr>
              <w:numPr>
                <w:ilvl w:val="0"/>
                <w:numId w:val="1"/>
              </w:numPr>
              <w:pBdr>
                <w:top w:val="nil"/>
                <w:left w:val="nil"/>
                <w:bottom w:val="nil"/>
                <w:right w:val="nil"/>
                <w:between w:val="nil"/>
              </w:pBdr>
            </w:pPr>
            <w:r>
              <w:rPr>
                <w:color w:val="000000"/>
              </w:rPr>
              <w:t>Human resources</w:t>
            </w:r>
          </w:p>
          <w:p w14:paraId="00000022" w14:textId="77777777" w:rsidR="00D677FF" w:rsidRDefault="00226DC1">
            <w:pPr>
              <w:numPr>
                <w:ilvl w:val="0"/>
                <w:numId w:val="1"/>
              </w:numPr>
              <w:pBdr>
                <w:top w:val="nil"/>
                <w:left w:val="nil"/>
                <w:bottom w:val="nil"/>
                <w:right w:val="nil"/>
                <w:between w:val="nil"/>
              </w:pBdr>
            </w:pPr>
            <w:r>
              <w:rPr>
                <w:color w:val="000000"/>
              </w:rPr>
              <w:t>COVID-19 adaptations</w:t>
            </w:r>
          </w:p>
          <w:p w14:paraId="00000023" w14:textId="77777777" w:rsidR="00D677FF" w:rsidRDefault="00226DC1">
            <w:pPr>
              <w:numPr>
                <w:ilvl w:val="0"/>
                <w:numId w:val="1"/>
              </w:numPr>
              <w:pBdr>
                <w:top w:val="nil"/>
                <w:left w:val="nil"/>
                <w:bottom w:val="nil"/>
                <w:right w:val="nil"/>
                <w:between w:val="nil"/>
              </w:pBdr>
            </w:pPr>
            <w:r>
              <w:rPr>
                <w:color w:val="000000"/>
              </w:rPr>
              <w:t>Multi-product ITN adaptations</w:t>
            </w:r>
          </w:p>
        </w:tc>
      </w:tr>
      <w:tr w:rsidR="0084713F" w14:paraId="125FBB32" w14:textId="77777777">
        <w:tc>
          <w:tcPr>
            <w:tcW w:w="3369" w:type="dxa"/>
          </w:tcPr>
          <w:p w14:paraId="6B18D127" w14:textId="14D10A0E" w:rsidR="0084713F" w:rsidRDefault="0084713F">
            <w:r>
              <w:t>7. Conclusion</w:t>
            </w:r>
          </w:p>
        </w:tc>
        <w:tc>
          <w:tcPr>
            <w:tcW w:w="5873" w:type="dxa"/>
          </w:tcPr>
          <w:p w14:paraId="321CB530" w14:textId="7261B2D4" w:rsidR="0084713F" w:rsidRDefault="0084713F">
            <w:r>
              <w:t xml:space="preserve">One to two paragraphs to </w:t>
            </w:r>
            <w:r w:rsidR="00FA20BB">
              <w:t xml:space="preserve">summarize and </w:t>
            </w:r>
            <w:r>
              <w:t>conclude the report.</w:t>
            </w:r>
          </w:p>
        </w:tc>
      </w:tr>
      <w:tr w:rsidR="00D677FF" w14:paraId="511B5478" w14:textId="77777777">
        <w:tc>
          <w:tcPr>
            <w:tcW w:w="3369" w:type="dxa"/>
          </w:tcPr>
          <w:p w14:paraId="00000024" w14:textId="77777777" w:rsidR="00D677FF" w:rsidRDefault="00226DC1">
            <w:r>
              <w:lastRenderedPageBreak/>
              <w:t>Annexes</w:t>
            </w:r>
          </w:p>
        </w:tc>
        <w:tc>
          <w:tcPr>
            <w:tcW w:w="5873" w:type="dxa"/>
          </w:tcPr>
          <w:p w14:paraId="00000025" w14:textId="77777777" w:rsidR="00D677FF" w:rsidRDefault="00226DC1">
            <w:pPr>
              <w:numPr>
                <w:ilvl w:val="0"/>
                <w:numId w:val="2"/>
              </w:numPr>
              <w:pBdr>
                <w:top w:val="nil"/>
                <w:left w:val="nil"/>
                <w:bottom w:val="nil"/>
                <w:right w:val="nil"/>
                <w:between w:val="nil"/>
              </w:pBdr>
            </w:pPr>
            <w:r>
              <w:rPr>
                <w:color w:val="000000"/>
              </w:rPr>
              <w:t>Campaign Plan of Action (</w:t>
            </w:r>
            <w:proofErr w:type="spellStart"/>
            <w:r>
              <w:rPr>
                <w:color w:val="000000"/>
              </w:rPr>
              <w:t>PoA</w:t>
            </w:r>
            <w:proofErr w:type="spellEnd"/>
            <w:r>
              <w:rPr>
                <w:color w:val="000000"/>
              </w:rPr>
              <w:t xml:space="preserve">) (including SBC </w:t>
            </w:r>
            <w:proofErr w:type="spellStart"/>
            <w:r>
              <w:rPr>
                <w:color w:val="000000"/>
              </w:rPr>
              <w:t>PoA</w:t>
            </w:r>
            <w:proofErr w:type="spellEnd"/>
            <w:r>
              <w:rPr>
                <w:color w:val="000000"/>
              </w:rPr>
              <w:t xml:space="preserve">, M&amp;E </w:t>
            </w:r>
            <w:proofErr w:type="spellStart"/>
            <w:r>
              <w:rPr>
                <w:color w:val="000000"/>
              </w:rPr>
              <w:t>PoA</w:t>
            </w:r>
            <w:proofErr w:type="spellEnd"/>
            <w:r>
              <w:rPr>
                <w:color w:val="000000"/>
              </w:rPr>
              <w:t xml:space="preserve">) </w:t>
            </w:r>
          </w:p>
          <w:p w14:paraId="00000026" w14:textId="77777777" w:rsidR="00D677FF" w:rsidRDefault="00226DC1">
            <w:pPr>
              <w:numPr>
                <w:ilvl w:val="0"/>
                <w:numId w:val="2"/>
              </w:numPr>
              <w:pBdr>
                <w:top w:val="nil"/>
                <w:left w:val="nil"/>
                <w:bottom w:val="nil"/>
                <w:right w:val="nil"/>
                <w:between w:val="nil"/>
              </w:pBdr>
            </w:pPr>
            <w:r>
              <w:rPr>
                <w:color w:val="000000"/>
              </w:rPr>
              <w:t>Logistics Plan of Action</w:t>
            </w:r>
          </w:p>
          <w:p w14:paraId="00000027" w14:textId="77777777" w:rsidR="00D677FF" w:rsidRDefault="00226DC1">
            <w:pPr>
              <w:numPr>
                <w:ilvl w:val="0"/>
                <w:numId w:val="2"/>
              </w:numPr>
              <w:pBdr>
                <w:top w:val="nil"/>
                <w:left w:val="nil"/>
                <w:bottom w:val="nil"/>
                <w:right w:val="nil"/>
                <w:between w:val="nil"/>
              </w:pBdr>
            </w:pPr>
            <w:r>
              <w:rPr>
                <w:color w:val="000000"/>
              </w:rPr>
              <w:t>Campaign timeline</w:t>
            </w:r>
          </w:p>
          <w:p w14:paraId="00000028" w14:textId="77777777" w:rsidR="00D677FF" w:rsidRDefault="00226DC1">
            <w:pPr>
              <w:numPr>
                <w:ilvl w:val="0"/>
                <w:numId w:val="2"/>
              </w:numPr>
              <w:pBdr>
                <w:top w:val="nil"/>
                <w:left w:val="nil"/>
                <w:bottom w:val="nil"/>
                <w:right w:val="nil"/>
                <w:between w:val="nil"/>
              </w:pBdr>
            </w:pPr>
            <w:r>
              <w:rPr>
                <w:color w:val="000000"/>
              </w:rPr>
              <w:t>Risk assessment and mitigation plan</w:t>
            </w:r>
          </w:p>
          <w:p w14:paraId="00000029" w14:textId="77777777" w:rsidR="00D677FF" w:rsidRDefault="00226DC1">
            <w:pPr>
              <w:numPr>
                <w:ilvl w:val="0"/>
                <w:numId w:val="2"/>
              </w:numPr>
              <w:pBdr>
                <w:top w:val="nil"/>
                <w:left w:val="nil"/>
                <w:bottom w:val="nil"/>
                <w:right w:val="nil"/>
                <w:between w:val="nil"/>
              </w:pBdr>
            </w:pPr>
            <w:r>
              <w:rPr>
                <w:color w:val="000000"/>
              </w:rPr>
              <w:t>Budget</w:t>
            </w:r>
          </w:p>
          <w:p w14:paraId="0000002A" w14:textId="77777777" w:rsidR="00D677FF" w:rsidRDefault="00226DC1">
            <w:pPr>
              <w:numPr>
                <w:ilvl w:val="0"/>
                <w:numId w:val="2"/>
              </w:numPr>
              <w:pBdr>
                <w:top w:val="nil"/>
                <w:left w:val="nil"/>
                <w:bottom w:val="nil"/>
                <w:right w:val="nil"/>
                <w:between w:val="nil"/>
              </w:pBdr>
            </w:pPr>
            <w:r>
              <w:rPr>
                <w:color w:val="000000"/>
              </w:rPr>
              <w:t>Summary results of microplanning</w:t>
            </w:r>
          </w:p>
          <w:p w14:paraId="0000002B" w14:textId="77777777" w:rsidR="00D677FF" w:rsidRDefault="00226DC1">
            <w:pPr>
              <w:numPr>
                <w:ilvl w:val="0"/>
                <w:numId w:val="2"/>
              </w:numPr>
              <w:pBdr>
                <w:top w:val="nil"/>
                <w:left w:val="nil"/>
                <w:bottom w:val="nil"/>
                <w:right w:val="nil"/>
                <w:between w:val="nil"/>
              </w:pBdr>
            </w:pPr>
            <w:r>
              <w:rPr>
                <w:color w:val="000000"/>
              </w:rPr>
              <w:t>Summary results of registration and distribution (table)</w:t>
            </w:r>
          </w:p>
          <w:p w14:paraId="0000002C" w14:textId="77777777" w:rsidR="00D677FF" w:rsidRDefault="00226DC1">
            <w:pPr>
              <w:numPr>
                <w:ilvl w:val="0"/>
                <w:numId w:val="2"/>
              </w:numPr>
              <w:pBdr>
                <w:top w:val="nil"/>
                <w:left w:val="nil"/>
                <w:bottom w:val="nil"/>
                <w:right w:val="nil"/>
                <w:between w:val="nil"/>
              </w:pBdr>
            </w:pPr>
            <w:r>
              <w:rPr>
                <w:color w:val="000000"/>
              </w:rPr>
              <w:t>People interviewed (list with contact numbers)</w:t>
            </w:r>
          </w:p>
          <w:p w14:paraId="0000002D" w14:textId="77777777" w:rsidR="00D677FF" w:rsidRDefault="00226DC1">
            <w:pPr>
              <w:numPr>
                <w:ilvl w:val="0"/>
                <w:numId w:val="2"/>
              </w:numPr>
              <w:pBdr>
                <w:top w:val="nil"/>
                <w:left w:val="nil"/>
                <w:bottom w:val="nil"/>
                <w:right w:val="nil"/>
                <w:between w:val="nil"/>
              </w:pBdr>
            </w:pPr>
            <w:r>
              <w:rPr>
                <w:color w:val="000000"/>
              </w:rPr>
              <w:t>Summary of results of key informant interviews and focus group discussions</w:t>
            </w:r>
          </w:p>
        </w:tc>
      </w:tr>
    </w:tbl>
    <w:p w14:paraId="0000002E" w14:textId="77777777" w:rsidR="00D677FF" w:rsidRDefault="00D677FF"/>
    <w:sectPr w:rsidR="00D677FF">
      <w:headerReference w:type="first" r:id="rId8"/>
      <w:footerReference w:type="first" r:id="rId9"/>
      <w:pgSz w:w="11906" w:h="16838"/>
      <w:pgMar w:top="1440" w:right="1440" w:bottom="1440" w:left="1440"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AF16C5" w14:textId="77777777" w:rsidR="00B30CDF" w:rsidRDefault="00B30CDF">
      <w:r>
        <w:separator/>
      </w:r>
    </w:p>
  </w:endnote>
  <w:endnote w:type="continuationSeparator" w:id="0">
    <w:p w14:paraId="5B310F6B" w14:textId="77777777" w:rsidR="00B30CDF" w:rsidRDefault="00B30C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30" w14:textId="7A6DD74A" w:rsidR="00D677FF" w:rsidRDefault="00226DC1">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p w14:paraId="00000031" w14:textId="77777777" w:rsidR="00D677FF" w:rsidRDefault="00D677FF">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4358E1" w14:textId="77777777" w:rsidR="00B30CDF" w:rsidRDefault="00B30CDF">
      <w:r>
        <w:separator/>
      </w:r>
    </w:p>
  </w:footnote>
  <w:footnote w:type="continuationSeparator" w:id="0">
    <w:p w14:paraId="6280660F" w14:textId="77777777" w:rsidR="00B30CDF" w:rsidRDefault="00B30C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2F" w14:textId="77777777" w:rsidR="00D677FF" w:rsidRDefault="00226DC1">
    <w:pPr>
      <w:pBdr>
        <w:top w:val="nil"/>
        <w:left w:val="nil"/>
        <w:bottom w:val="nil"/>
        <w:right w:val="nil"/>
        <w:between w:val="nil"/>
      </w:pBdr>
      <w:tabs>
        <w:tab w:val="center" w:pos="4513"/>
        <w:tab w:val="right" w:pos="9026"/>
      </w:tabs>
      <w:rPr>
        <w:color w:val="000000"/>
      </w:rPr>
    </w:pPr>
    <w:r>
      <w:rPr>
        <w:noProof/>
        <w:color w:val="000000"/>
      </w:rPr>
      <w:drawing>
        <wp:inline distT="0" distB="0" distL="0" distR="0" wp14:anchorId="208C1E93" wp14:editId="3A7DA945">
          <wp:extent cx="3329906" cy="1127244"/>
          <wp:effectExtent l="0" t="0" r="0" b="0"/>
          <wp:docPr id="2" name="image1.jpg" descr="image1.jpg"/>
          <wp:cNvGraphicFramePr/>
          <a:graphic xmlns:a="http://schemas.openxmlformats.org/drawingml/2006/main">
            <a:graphicData uri="http://schemas.openxmlformats.org/drawingml/2006/picture">
              <pic:pic xmlns:pic="http://schemas.openxmlformats.org/drawingml/2006/picture">
                <pic:nvPicPr>
                  <pic:cNvPr id="0" name="image1.jpg" descr="image1.jpg"/>
                  <pic:cNvPicPr preferRelativeResize="0"/>
                </pic:nvPicPr>
                <pic:blipFill>
                  <a:blip r:embed="rId1"/>
                  <a:srcRect/>
                  <a:stretch>
                    <a:fillRect/>
                  </a:stretch>
                </pic:blipFill>
                <pic:spPr>
                  <a:xfrm>
                    <a:off x="0" y="0"/>
                    <a:ext cx="3329906" cy="1127244"/>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D84460"/>
    <w:multiLevelType w:val="multilevel"/>
    <w:tmpl w:val="AADAEE2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707C1F84"/>
    <w:multiLevelType w:val="multilevel"/>
    <w:tmpl w:val="8C3A1A3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77FF"/>
    <w:rsid w:val="00141516"/>
    <w:rsid w:val="001552B8"/>
    <w:rsid w:val="001801C7"/>
    <w:rsid w:val="00226DC1"/>
    <w:rsid w:val="0063010F"/>
    <w:rsid w:val="00672BF5"/>
    <w:rsid w:val="0084713F"/>
    <w:rsid w:val="00911386"/>
    <w:rsid w:val="00A5042E"/>
    <w:rsid w:val="00B30CDF"/>
    <w:rsid w:val="00D677FF"/>
    <w:rsid w:val="00FA20BB"/>
    <w:rsid w:val="00FF30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217558"/>
  <w15:docId w15:val="{CAC77EA0-0EE1-4A8E-930C-F0F8FD902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7D362C"/>
    <w:pPr>
      <w:tabs>
        <w:tab w:val="center" w:pos="4513"/>
        <w:tab w:val="right" w:pos="9026"/>
      </w:tabs>
    </w:pPr>
  </w:style>
  <w:style w:type="character" w:customStyle="1" w:styleId="HeaderChar">
    <w:name w:val="Header Char"/>
    <w:basedOn w:val="DefaultParagraphFont"/>
    <w:link w:val="Header"/>
    <w:uiPriority w:val="99"/>
    <w:rsid w:val="007D362C"/>
  </w:style>
  <w:style w:type="paragraph" w:styleId="Footer">
    <w:name w:val="footer"/>
    <w:basedOn w:val="Normal"/>
    <w:link w:val="FooterChar"/>
    <w:uiPriority w:val="99"/>
    <w:unhideWhenUsed/>
    <w:rsid w:val="007D362C"/>
    <w:pPr>
      <w:tabs>
        <w:tab w:val="center" w:pos="4513"/>
        <w:tab w:val="right" w:pos="9026"/>
      </w:tabs>
    </w:pPr>
  </w:style>
  <w:style w:type="character" w:customStyle="1" w:styleId="FooterChar">
    <w:name w:val="Footer Char"/>
    <w:basedOn w:val="DefaultParagraphFont"/>
    <w:link w:val="Footer"/>
    <w:uiPriority w:val="99"/>
    <w:rsid w:val="007D362C"/>
  </w:style>
  <w:style w:type="table" w:styleId="TableGrid">
    <w:name w:val="Table Grid"/>
    <w:basedOn w:val="TableNormal"/>
    <w:uiPriority w:val="59"/>
    <w:rsid w:val="007D36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850C3"/>
    <w:pPr>
      <w:ind w:left="720"/>
      <w:contextualSpacing/>
    </w:pPr>
  </w:style>
  <w:style w:type="character" w:styleId="CommentReference">
    <w:name w:val="annotation reference"/>
    <w:basedOn w:val="DefaultParagraphFont"/>
    <w:uiPriority w:val="99"/>
    <w:semiHidden/>
    <w:unhideWhenUsed/>
    <w:rsid w:val="009312AE"/>
    <w:rPr>
      <w:sz w:val="16"/>
      <w:szCs w:val="16"/>
    </w:rPr>
  </w:style>
  <w:style w:type="paragraph" w:styleId="CommentText">
    <w:name w:val="annotation text"/>
    <w:basedOn w:val="Normal"/>
    <w:link w:val="CommentTextChar"/>
    <w:uiPriority w:val="99"/>
    <w:semiHidden/>
    <w:unhideWhenUsed/>
    <w:rsid w:val="009312AE"/>
    <w:rPr>
      <w:sz w:val="20"/>
      <w:szCs w:val="20"/>
    </w:rPr>
  </w:style>
  <w:style w:type="character" w:customStyle="1" w:styleId="CommentTextChar">
    <w:name w:val="Comment Text Char"/>
    <w:basedOn w:val="DefaultParagraphFont"/>
    <w:link w:val="CommentText"/>
    <w:uiPriority w:val="99"/>
    <w:semiHidden/>
    <w:rsid w:val="009312AE"/>
    <w:rPr>
      <w:sz w:val="20"/>
      <w:szCs w:val="20"/>
    </w:rPr>
  </w:style>
  <w:style w:type="paragraph" w:styleId="CommentSubject">
    <w:name w:val="annotation subject"/>
    <w:basedOn w:val="CommentText"/>
    <w:next w:val="CommentText"/>
    <w:link w:val="CommentSubjectChar"/>
    <w:uiPriority w:val="99"/>
    <w:semiHidden/>
    <w:unhideWhenUsed/>
    <w:rsid w:val="009312AE"/>
    <w:rPr>
      <w:b/>
      <w:bCs/>
    </w:rPr>
  </w:style>
  <w:style w:type="character" w:customStyle="1" w:styleId="CommentSubjectChar">
    <w:name w:val="Comment Subject Char"/>
    <w:basedOn w:val="CommentTextChar"/>
    <w:link w:val="CommentSubject"/>
    <w:uiPriority w:val="99"/>
    <w:semiHidden/>
    <w:rsid w:val="009312AE"/>
    <w:rPr>
      <w:b/>
      <w:bCs/>
      <w:sz w:val="20"/>
      <w:szCs w:val="20"/>
    </w:rPr>
  </w:style>
  <w:style w:type="paragraph" w:styleId="BalloonText">
    <w:name w:val="Balloon Text"/>
    <w:basedOn w:val="Normal"/>
    <w:link w:val="BalloonTextChar"/>
    <w:uiPriority w:val="99"/>
    <w:semiHidden/>
    <w:unhideWhenUsed/>
    <w:rsid w:val="009312AE"/>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9312AE"/>
    <w:rPr>
      <w:rFonts w:ascii="Times New Roman" w:hAnsi="Times New Roman" w:cs="Times New Roman"/>
      <w:sz w:val="18"/>
      <w:szCs w:val="1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Sv6lJGSn+hQQ8asL3AS2kmMrcg==">AMUW2mXNr7pSb+Dvd2k9o4DE8RmC+IUVv7K9zN/CbDzb598xHBpQuL4FSQRmGyKacL/Y4vvQfA+o8UK2HoBGPbAQy9sljEpE0LZjoQiq5hnfsEYnKjTc/lEHJfS/NnNeP25hLVHHe2ctfH6x1DouafsEE11AWmxzZzXsw38yQn2R4KEtdPTe6HG1t1gzNFhdVyYtqEunwpqba7Wc9kEU7yx7qUoMf3hGoVmIneYoQniC4GWzePTuIKs3aDkXtvGaBjPPFQotLr3Bux8obr3qrVI0E2w/obHNILhMwTZDVaMWSVoLWkNeqqOrw2WRGndCv+OZsozg+zFGWLSYHfaQ7TERygdGGM3aaUgm/2UQEEAT385thXn6H28tURld0IpfExy8gcGtt45bXt9vOXd0TKPl+ZFXGYLoJM0W8AauzMSb8vf9iK+cZu9EYto97WoM1h19m/xR/FbvXGKAQAkkJ8/QmRquSAYXdHNMa5FTc3cuyTNWT8P0MZnsccietwvkLEI42EEZ5SFQ5MPH5Sjpb3JuBRwgkhMRI4THgJ36SX4u9hC6DYbEXd9MUeGyWBp8Yn7IueUMlMq7rVCBAz79Q+7rpt95VQnlvfQMJiNyK5smIXA6m+Od0Z0OMA1N80JMbEoKgfQHo/+wHkAIjTuKFQAcTZ6qIt1yL+PyjvjAZcx9WhgK0MbK/GTta9+/Pmv2seNd1v1Gj1iKl/eSDGX4cTZnKN0lM20IZ6fkcr2K6IGqMslWq6nrXehQbBlS4UFfik9QU3F3IORWw0ly2S44Jm+BU9xCIcUy12nCn5F76eiJ+PIVmxiqsxyDMLGImh7iB9z7W9sGPKZNsfpEc92738rI60qqdvm+P68L5xvz3QlVFoCbpDz1Bxxryz4XFH+ZU+Hm8c0G/SL4RfYiG61228iZxrmFktqYJoIXzA6c6siF+M5AoQBuK5qaT9akFkRbz0HkZpK2UBGIQxnHk7I6THIfoYtdWiO1QHrOVMrEaO7RLqwdqJGvm6ohk3DzqJPun09ozD8MYG4Lk/8sgLnnTI8JNEPKEDpmO9RzPEPXyS+3sGiNh4FIyu0HOx1RUfnYybHxmq8c17otm5gUvzy2EPLC/OT+FB93ipNHaIKWl5P4bYyiDwOfpvrU+3/GFe2ta2hPliK989wGzQ8+CHQ3aBixkgv3KnvkvtJPmyn4IuogFy1dmyx7/e9ldP7934OLPhQ8ezcoHFRAoAJSdT6ei5YCDA7DtSGkqb0SNpqWi/rXo3+62EYFPAgAuLBTgO5VZOM0ErsVFYYQLSghUuP+BWQGkEUVW9eL369k4Vo7zxBCrQaqFoL4gWn74xBfoeRln77Dkc0KZX41Vv8bWykzzy7eMJUABEMg0mHGZA1vmnVNV12gyodXUK0UcHdXw+r2FPZu09fIYo0Q+2DY53VRZL6LH3iP14rtEwOd2jS8DWBZANDqigNfkCXWqwX54ByKRxHPuGcKYt64mTuxkhjkjCvsAhaJK7Rg9Fi8uI2YLs4lwlXYkaEIAV2LAyuMfaDbG3hV+VpHh6ORzG0BKlaMOrqcE/PdRTPTL6+NrDlHvyOGfCWPTincAa4WeRX5QQ3AS2/Y0/7XI+rQLJFtHIPtdAGdOttbmqI6rBi8UEqq7mkdJt3lrzeMJ5iEl6nDksxgNukQPrSgal6s7swszNNsoeiaPgohdESunrhN43jU+l67Ph8sBUIWLox0mEdlQ5cf2iLOPFdZR2D+/mmfK0aWamj/Uh6DfCDhBocqatEnwe7cvlASQFezDKkLmrrLI1RfdysGJmXGRl4JS1dQd60Vt7Qy101h9JklKxF2IABTnNP2vRls74OlMYBX9Ilsumd/WyUKajYT70FXwT1016/T5W12sW9aDy6TyNc1IAu1l/PB5u1iELP3QFyYssQQbQyCp1purK7H80M2gxzCD7DkEMjvzvuPin7HciB30F6h5bqC3KkWt1bnznp+JZAR617vfQNzV5Erj8cO+z1nmxnDm9KsFyKbn7G/CpYHoo8GKcm28uVEJlePg5B0/lF/zCFk5KZQ5hiPrj0WHaxDdP9PPpQEtgrGRq2ZQ/mpy4Yw8KwBCXpGiFnZalpBhnChbtgEjtnmdpeab4nkg348aL1lZowkjhgSMIzuK/Jl3hcbRphaZ9SU48yrXeylahwCdqUOizRpt7lJRbKB2RfoN1vCo4N7X8oga2XATWUL0ri3dpmSKQtUvdLAhrxR4YROODaB7dRM8dtifLau61XXfw/UgQvr16iJhIr6Q4mx4hkUzpUjhkOS7fGW8EafKzUCgaUWixLJhEKI7IfMCcf18u/Nv+hTLnJ34IncHjmsbbnbznHzLN++wKlM+5ZewRo28fZprrl6LeDoK8BhbKlIzagOo7VrfpjKo8vXLtcOqwiuIg45/EKSx5MWeG5IN6oMsuFMw1s0OTlQumAGN0ouQ9f40BiOp/ces3/vuxZ7bwkqv+f4aF64qkOQ4Y07MhB64k+0g4FRZOL1F6dn8/gLCytfR50YLL3+bCCaMv4NCTlHhgCFcThUqs3rP6F6hXqmM5C5NAzCAYYDGBtE0C5VBuzcRvy0cpCaEqUW3F5NUFlGynbNQbxuA7ZG5CuBnaq2/JfodNOxTtvLQdQX7tpHU4TULP/JVgQHqmMWgCui9mEZWadfJirO/m+FMFNKmBkRfO3Y7D7XdnUAU0VADrcICvbHU5G6L7UZDP3CwQiSn40qG3yqHtJY1WJhK0ASHrDt67SlGuxyuGwk3MgUtS9P41HIbllmTrGZmfkkq+R6QFgOTDzygLViyMArFxvgcFR4ObvYerJWzlX0kbnz4gkGysx+KQOeZyuqDcZmWjtbjDnoS6uKLplN1YzL/hU9pWa3UHkd3qiBuJ6NOx5o/Gf9oFK5seLMU3uP1cR4QigDgiDf1f5J9U+lpeQfhNvRLVp1W9x0uwimsKu6+UhIqy1g3hbTo22Kxi32V5KnlksIASOCTCdb0My3ExZkKvic5DuZx2Xd2pKOtGP0+RwZBMxeZpVCFMgwcexkLBZtvSIQQ7nAcfCV+JQXIo7dHS+hrT264TterIG/nbj+fTqQgDXROkifCVDSeqLMGDgOE/DrHengWWyNLAd6qF/ivdp9q30XK8oD6FJk3zrKekkD/9vljedZAijj/Dfa6jMVk15vzOtcgk/Ga+572SvQAaQ+YIJuuPnxSRZK/hMtWsfM2GtILontUaUJsvnnXPWuAn4LOHQ7cuNiNCxt953Y0sKPnjMlK3A21IY7bdwJlmQExztCLBB8FJsGG7KT01NN5OfPUa6Nb0NxjESqMuZsjn93P1d14mqdY55tRM0s7qVBFr5cah2P1aySRgm0ZORQ64ubU6LpllwtlNLw8ma4zzFNPDnsD+VJ57SQKUfI/hVInPO4np8C71UyMcXn+pY4DK+Ad/ak3SF2nOed4Wl8W8+wPT9+7kBpEhkZ1VCH3Y5Kdj8UbrXSPIzWRWlvfsKvsPLT70in2GBMQbRCyfFpKpXyMUr29E1gGMYoGH9x+19cAbC+7i/v9EKsw8lj5CdB3KAumoeW1/ihrYJxk8KdJrAbEH/3rPwIbWPGTXPz2boPpaamew+He0IFNW8ePs69/JlVRyAm6/G2GseihGNNK9KZiCnvrmVBt3xHS37B2mnsmorj4sA/eEoliN9fYx9QpEm+wK7PNxvwl654gKjDqLcuqsHDee9ZHcQA5cQLpiq47h6PDa4RivMvb7cRah7fEjPU0edpCoY2VIvQk357DA9A0FMTuxLW3PDSKfk+95g9PYmsL3dK1dWlSjv0vROYgekO6AYIika3DjG31E6Kwzp+CZ3ILM2aiAaRSdJNKZa21USspH1Qn9fUJ0pvB4nNnaBOP49Yg7h4OTFv9qPLb2/DWvPmOpK4YVpfP7RWVDI8wN3AiEi38xL68Pyh0vNS1TbDAVFlnchk07IdwOzDWe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360</Words>
  <Characters>2055</Characters>
  <Application>Microsoft Office Word</Application>
  <DocSecurity>0</DocSecurity>
  <Lines>17</Lines>
  <Paragraphs>4</Paragraphs>
  <ScaleCrop>false</ScaleCrop>
  <Company/>
  <LinksUpToDate>false</LinksUpToDate>
  <CharactersWithSpaces>2411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VS</dc:creator>
  <cp:lastModifiedBy>Viv</cp:lastModifiedBy>
  <cp:revision>2</cp:revision>
  <dcterms:created xsi:type="dcterms:W3CDTF">2020-12-14T12:06:00Z</dcterms:created>
  <dcterms:modified xsi:type="dcterms:W3CDTF">2020-12-14T12:06:00Z</dcterms:modified>
</cp:coreProperties>
</file>