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65DF" w14:textId="22FF9B14" w:rsidR="00E71F0D" w:rsidRPr="00E71F0D" w:rsidRDefault="007E49BF" w:rsidP="00E71F0D">
      <w:pPr>
        <w:pStyle w:val="Title"/>
        <w:spacing w:after="0"/>
        <w:rPr>
          <w:rFonts w:asciiTheme="minorHAnsi" w:hAnsiTheme="minorHAnsi"/>
          <w:b w:val="0"/>
          <w:sz w:val="22"/>
          <w:szCs w:val="22"/>
          <w:lang w:val="fr"/>
        </w:rPr>
      </w:pPr>
      <w:r>
        <w:rPr>
          <w:rFonts w:asciiTheme="minorHAnsi" w:hAnsiTheme="minorHAnsi"/>
          <w:b w:val="0"/>
          <w:sz w:val="22"/>
          <w:szCs w:val="22"/>
          <w:lang w:val="fr"/>
        </w:rPr>
        <w:t>Juin</w:t>
      </w:r>
      <w:r w:rsidR="00E71F0D" w:rsidRPr="00E71F0D">
        <w:rPr>
          <w:rFonts w:asciiTheme="minorHAnsi" w:hAnsiTheme="minorHAnsi"/>
          <w:b w:val="0"/>
          <w:sz w:val="22"/>
          <w:szCs w:val="22"/>
          <w:lang w:val="fr"/>
        </w:rPr>
        <w:t xml:space="preserve"> 2023</w:t>
      </w:r>
    </w:p>
    <w:p w14:paraId="60ED1218" w14:textId="2D58460F" w:rsidR="00E71F0D" w:rsidRPr="00F12496" w:rsidRDefault="00E71F0D" w:rsidP="00E71F0D">
      <w:pPr>
        <w:pStyle w:val="Title"/>
        <w:spacing w:after="0"/>
        <w:rPr>
          <w:rFonts w:asciiTheme="minorHAnsi" w:hAnsiTheme="minorHAnsi"/>
          <w:b w:val="0"/>
          <w:sz w:val="36"/>
          <w:szCs w:val="36"/>
        </w:rPr>
      </w:pPr>
      <w:r>
        <w:rPr>
          <w:rFonts w:asciiTheme="minorHAnsi" w:hAnsiTheme="minorHAnsi"/>
          <w:bCs/>
          <w:sz w:val="36"/>
          <w:szCs w:val="36"/>
          <w:lang w:val="fr"/>
        </w:rPr>
        <w:t xml:space="preserve">Modèle du plan de gestion des rumeurs liées à la distribution de moustiquaires imprégnées d’insecticide (MII) </w:t>
      </w:r>
    </w:p>
    <w:p w14:paraId="01DC17D6" w14:textId="77777777" w:rsidR="00E71F0D" w:rsidRPr="00F12496" w:rsidRDefault="00E71F0D" w:rsidP="00E71F0D"/>
    <w:p w14:paraId="738B1C8B" w14:textId="6007B3E0" w:rsidR="00E71F0D" w:rsidRPr="00F12496" w:rsidRDefault="00E71F0D" w:rsidP="00E71F0D">
      <w:pPr>
        <w:rPr>
          <w:rFonts w:asciiTheme="minorHAnsi" w:hAnsiTheme="minorHAnsi" w:cstheme="minorHAnsi"/>
          <w:b/>
          <w:bCs/>
          <w:color w:val="4472C4" w:themeColor="accent1"/>
          <w:sz w:val="22"/>
          <w:szCs w:val="22"/>
        </w:rPr>
      </w:pPr>
      <w:r>
        <w:rPr>
          <w:rFonts w:asciiTheme="minorHAnsi" w:hAnsiTheme="minorHAnsi"/>
          <w:b/>
          <w:bCs/>
          <w:color w:val="4472C4" w:themeColor="accent1"/>
          <w:sz w:val="22"/>
          <w:szCs w:val="22"/>
          <w:shd w:val="clear" w:color="auto" w:fill="FFFFFF"/>
          <w:lang w:val="fr"/>
        </w:rPr>
        <w:t>Ce modèle doit être utilisé conjointement à la</w:t>
      </w:r>
      <w:r>
        <w:rPr>
          <w:rFonts w:ascii="Arial" w:hAnsi="Arial"/>
          <w:b/>
          <w:bCs/>
          <w:color w:val="4472C4" w:themeColor="accent1"/>
          <w:sz w:val="22"/>
          <w:szCs w:val="22"/>
          <w:shd w:val="clear" w:color="auto" w:fill="FFFFFF"/>
          <w:lang w:val="fr"/>
        </w:rPr>
        <w:t> </w:t>
      </w:r>
      <w:r>
        <w:rPr>
          <w:rStyle w:val="yiv7951934900"/>
          <w:rFonts w:ascii="Calibri" w:hAnsi="Calibri" w:cs="Calibri"/>
          <w:b/>
          <w:bCs/>
          <w:i/>
          <w:iCs/>
          <w:color w:val="4472C4" w:themeColor="accent1"/>
          <w:sz w:val="22"/>
          <w:szCs w:val="22"/>
          <w:shd w:val="clear" w:color="auto" w:fill="FFFFFF"/>
          <w:lang w:val="fr"/>
        </w:rPr>
        <w:t>Politique à suivre afin d’élaborer un plan de gestion des rumeurs liées à la distribution de moustiquaires imprégnées d’insecticide (MII)</w:t>
      </w:r>
      <w:r>
        <w:rPr>
          <w:rStyle w:val="yiv7951934900"/>
          <w:rFonts w:ascii="Calibri" w:hAnsi="Calibri" w:cs="Calibri"/>
          <w:b/>
          <w:bCs/>
          <w:color w:val="4472C4" w:themeColor="accent1"/>
          <w:sz w:val="22"/>
          <w:szCs w:val="22"/>
          <w:shd w:val="clear" w:color="auto" w:fill="FFFFFF"/>
          <w:lang w:val="fr"/>
        </w:rPr>
        <w:t xml:space="preserve"> </w:t>
      </w:r>
      <w:r w:rsidR="00641638">
        <w:br/>
      </w:r>
      <w:r w:rsidR="00641638">
        <w:rPr>
          <w:rFonts w:asciiTheme="minorHAnsi" w:hAnsiTheme="minorHAnsi" w:cstheme="minorHAnsi"/>
          <w:color w:val="0000FF"/>
          <w:sz w:val="22"/>
          <w:szCs w:val="22"/>
          <w:u w:val="single"/>
          <w:shd w:val="clear" w:color="auto" w:fill="FFFFFF"/>
        </w:rPr>
        <w:t>(</w:t>
      </w:r>
      <w:r w:rsidR="00641638" w:rsidRPr="00641638">
        <w:rPr>
          <w:rFonts w:asciiTheme="minorHAnsi" w:hAnsiTheme="minorHAnsi" w:cstheme="minorHAnsi"/>
          <w:color w:val="0000FF"/>
          <w:sz w:val="22"/>
          <w:szCs w:val="22"/>
          <w:u w:val="single"/>
          <w:shd w:val="clear" w:color="auto" w:fill="FFFFFF"/>
        </w:rPr>
        <w:t>https://allianceformalariaprevention.com/wp-content/uploads/2023/04/Politique_Gestion_Rumeurs_032023_FR.pdf</w:t>
      </w:r>
      <w:r>
        <w:rPr>
          <w:rStyle w:val="yiv7951934900"/>
          <w:rFonts w:ascii="Calibri" w:hAnsi="Calibri" w:cs="Calibri"/>
          <w:b/>
          <w:bCs/>
          <w:color w:val="4472C4" w:themeColor="accent1"/>
          <w:sz w:val="22"/>
          <w:szCs w:val="22"/>
          <w:shd w:val="clear" w:color="auto" w:fill="FFFFFF"/>
          <w:lang w:val="fr"/>
        </w:rPr>
        <w:t>) afin d’obtenir un plan de gestion des rumeurs complet et détaillé.</w:t>
      </w:r>
    </w:p>
    <w:p w14:paraId="3AD2FC5B" w14:textId="77777777" w:rsidR="00E71F0D" w:rsidRPr="00F12496" w:rsidRDefault="00E71F0D" w:rsidP="00E71F0D">
      <w:pPr>
        <w:rPr>
          <w:rFonts w:asciiTheme="minorHAnsi" w:hAnsiTheme="minorHAnsi" w:cstheme="minorHAnsi"/>
          <w:sz w:val="22"/>
          <w:szCs w:val="22"/>
        </w:rPr>
      </w:pPr>
    </w:p>
    <w:p w14:paraId="4B280334"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 xml:space="preserve">Ce modèle reprend les principaux éléments à inclure à un plan de gestion des rumeurs liées à la distribution de MII. Pour les besoins du présent document, la « distribution de MII » renvoie à tout programme ou projet distribuant des moustiquaires à la population afin de lutter contre le paludisme, et peut inclure les campagnes de distribution massive, la distribution par l’intermédiaire des écoles ou de la communauté, ou les distributions permanentes lors de visites pour des soins prénatals ou de visites dans le cadre du Programme élargi de vaccination (PEV). Le plan de gestion des rumeurs (PGR) fait partie intégrante du plan d’action du changement social et comportemental (CSC) et doit de ce fait être réalisé en tant que composante de la planification au niveau macro. Tout comme les plans de gestion des risques et d’atténuation, les fausses informations et les rumeurs évoluent constamment ; le PGR doit donc être un document évolutif et mis à jour si et lorsque nécessaire. Ce modèle montre à quoi le contenu et la structure d’un PGR peuvent ressembler. Puisque les contextes varient, les programmes nationaux de lutte contre le paludisme devront inclure des informations liées à leur propre situation et remplacer le texte proposé par leur propre texte. </w:t>
      </w:r>
    </w:p>
    <w:p w14:paraId="590FBB0E" w14:textId="77777777" w:rsidR="00E71F0D" w:rsidRPr="00F12496" w:rsidRDefault="00E71F0D" w:rsidP="00E71F0D">
      <w:pPr>
        <w:rPr>
          <w:rFonts w:asciiTheme="minorHAnsi" w:hAnsiTheme="minorHAnsi" w:cstheme="minorHAnsi"/>
          <w:sz w:val="22"/>
          <w:szCs w:val="22"/>
        </w:rPr>
      </w:pPr>
    </w:p>
    <w:p w14:paraId="4B87E7C5" w14:textId="77777777" w:rsidR="00E71F0D" w:rsidRPr="00F12496" w:rsidRDefault="00E71F0D" w:rsidP="00E71F0D">
      <w:pPr>
        <w:rPr>
          <w:rFonts w:asciiTheme="minorHAnsi" w:hAnsiTheme="minorHAnsi" w:cstheme="minorHAnsi"/>
          <w:b/>
          <w:bCs/>
          <w:sz w:val="22"/>
          <w:szCs w:val="22"/>
        </w:rPr>
      </w:pPr>
      <w:r>
        <w:rPr>
          <w:rFonts w:asciiTheme="minorHAnsi" w:hAnsiTheme="minorHAnsi" w:cstheme="minorHAnsi"/>
          <w:b/>
          <w:bCs/>
          <w:sz w:val="22"/>
          <w:szCs w:val="22"/>
          <w:lang w:val="fr"/>
        </w:rPr>
        <w:t>Table des matières</w:t>
      </w:r>
      <w:r>
        <w:rPr>
          <w:rFonts w:asciiTheme="minorHAnsi" w:hAnsiTheme="minorHAnsi" w:cstheme="minorHAnsi"/>
          <w:sz w:val="22"/>
          <w:szCs w:val="22"/>
          <w:lang w:val="fr"/>
        </w:rPr>
        <w:t> :</w:t>
      </w:r>
    </w:p>
    <w:p w14:paraId="37D348AF"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Introduction et contexte</w:t>
      </w:r>
    </w:p>
    <w:p w14:paraId="3F982C6E"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Objectif du plan de gestion des rumeurs (PGR)</w:t>
      </w:r>
    </w:p>
    <w:p w14:paraId="4BED3D0B"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 xml:space="preserve">Rumeurs potentielles et mesures de dissipation des rumeurs </w:t>
      </w:r>
    </w:p>
    <w:p w14:paraId="674BBAF7"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Coordination</w:t>
      </w:r>
    </w:p>
    <w:p w14:paraId="5F508C1E"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Procédure de gestion des rumeurs</w:t>
      </w:r>
    </w:p>
    <w:p w14:paraId="301C3470"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Adoption et communication du PGR</w:t>
      </w:r>
    </w:p>
    <w:p w14:paraId="451488D9" w14:textId="77777777" w:rsidR="00E71F0D" w:rsidRPr="00F12496" w:rsidRDefault="00E71F0D" w:rsidP="00E71F0D">
      <w:pPr>
        <w:rPr>
          <w:rFonts w:asciiTheme="minorHAnsi" w:hAnsiTheme="minorHAnsi" w:cstheme="minorHAnsi"/>
          <w:sz w:val="22"/>
          <w:szCs w:val="22"/>
        </w:rPr>
      </w:pPr>
    </w:p>
    <w:p w14:paraId="3FD2D6B5" w14:textId="77777777" w:rsidR="00E71F0D" w:rsidRPr="00F12496" w:rsidRDefault="00E71F0D" w:rsidP="00E71F0D">
      <w:pPr>
        <w:rPr>
          <w:rFonts w:asciiTheme="minorHAnsi" w:hAnsiTheme="minorHAnsi" w:cstheme="minorHAnsi"/>
          <w:sz w:val="22"/>
          <w:szCs w:val="22"/>
        </w:rPr>
      </w:pPr>
    </w:p>
    <w:p w14:paraId="1683AA7C" w14:textId="77777777" w:rsidR="00E71F0D" w:rsidRPr="00F12496" w:rsidRDefault="00E71F0D" w:rsidP="00E71F0D">
      <w:pPr>
        <w:rPr>
          <w:rFonts w:asciiTheme="minorHAnsi" w:hAnsiTheme="minorHAnsi" w:cstheme="minorHAnsi"/>
          <w:sz w:val="22"/>
          <w:szCs w:val="22"/>
        </w:rPr>
      </w:pPr>
    </w:p>
    <w:p w14:paraId="54300A86" w14:textId="77777777" w:rsidR="00E71F0D" w:rsidRPr="00F12496" w:rsidRDefault="00E71F0D" w:rsidP="00E71F0D">
      <w:pPr>
        <w:rPr>
          <w:rFonts w:asciiTheme="minorHAnsi" w:hAnsiTheme="minorHAnsi" w:cstheme="minorHAnsi"/>
          <w:sz w:val="22"/>
          <w:szCs w:val="22"/>
        </w:rPr>
      </w:pPr>
    </w:p>
    <w:p w14:paraId="5210885A" w14:textId="77777777" w:rsidR="00E71F0D" w:rsidRPr="00F12496" w:rsidRDefault="00E71F0D" w:rsidP="00E71F0D">
      <w:pPr>
        <w:rPr>
          <w:rFonts w:asciiTheme="minorHAnsi" w:hAnsiTheme="minorHAnsi" w:cstheme="minorHAnsi"/>
          <w:sz w:val="22"/>
          <w:szCs w:val="22"/>
        </w:rPr>
      </w:pPr>
    </w:p>
    <w:p w14:paraId="5F4BBE15" w14:textId="77777777" w:rsidR="00E71F0D" w:rsidRPr="00F12496" w:rsidRDefault="00E71F0D" w:rsidP="00E71F0D">
      <w:pPr>
        <w:rPr>
          <w:rFonts w:asciiTheme="minorHAnsi" w:hAnsiTheme="minorHAnsi" w:cstheme="minorHAnsi"/>
          <w:sz w:val="22"/>
          <w:szCs w:val="22"/>
        </w:rPr>
      </w:pPr>
    </w:p>
    <w:p w14:paraId="77C82037"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br w:type="page"/>
      </w:r>
    </w:p>
    <w:p w14:paraId="5388D018" w14:textId="77777777" w:rsidR="00E71F0D" w:rsidRPr="00F12496" w:rsidRDefault="00E71F0D" w:rsidP="00E71F0D">
      <w:pPr>
        <w:rPr>
          <w:rFonts w:asciiTheme="minorHAnsi" w:hAnsiTheme="minorHAnsi" w:cstheme="minorHAnsi"/>
          <w:sz w:val="22"/>
          <w:szCs w:val="22"/>
        </w:rPr>
      </w:pPr>
    </w:p>
    <w:p w14:paraId="42A41B22" w14:textId="77777777" w:rsidR="00E71F0D" w:rsidRPr="00F12496" w:rsidRDefault="00E71F0D" w:rsidP="00E71F0D">
      <w:pPr>
        <w:rPr>
          <w:rFonts w:asciiTheme="minorHAnsi" w:hAnsiTheme="minorHAnsi" w:cstheme="minorHAnsi"/>
          <w:b/>
          <w:bCs/>
          <w:color w:val="FF0000"/>
          <w:sz w:val="22"/>
          <w:szCs w:val="22"/>
        </w:rPr>
      </w:pPr>
      <w:r>
        <w:rPr>
          <w:rFonts w:asciiTheme="minorHAnsi" w:hAnsiTheme="minorHAnsi" w:cstheme="minorHAnsi"/>
          <w:b/>
          <w:bCs/>
          <w:color w:val="FF0000"/>
          <w:sz w:val="22"/>
          <w:szCs w:val="22"/>
          <w:lang w:val="fr"/>
        </w:rPr>
        <w:t>Introduction et contexte</w:t>
      </w:r>
    </w:p>
    <w:p w14:paraId="2CB1CF34"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 xml:space="preserve">Expliquer en deux ou trois paragraphes : </w:t>
      </w:r>
    </w:p>
    <w:p w14:paraId="3C66CE4A" w14:textId="77777777" w:rsidR="00E71F0D" w:rsidRPr="00F12496" w:rsidRDefault="00E71F0D" w:rsidP="00E71F0D">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lang w:val="fr"/>
        </w:rPr>
        <w:t>Quelles sont les rumeurs (inclure une description des fausses informations identifiées) ?</w:t>
      </w:r>
    </w:p>
    <w:p w14:paraId="4F04C2E6" w14:textId="77777777" w:rsidR="00E71F0D" w:rsidRPr="00F12496" w:rsidRDefault="00E71F0D" w:rsidP="00E71F0D">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lang w:val="fr"/>
        </w:rPr>
        <w:t>Quels sont les risques associés aux rumeurs qui circulent lors des campagnes de distribution de MII et lors d’activités de distribution permanente ?</w:t>
      </w:r>
    </w:p>
    <w:p w14:paraId="04B5DF7A" w14:textId="77777777" w:rsidR="00E71F0D" w:rsidRPr="00F12496" w:rsidRDefault="00E71F0D" w:rsidP="00E71F0D">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lang w:val="fr"/>
        </w:rPr>
        <w:t>Quels sont les éléments qui pourraient favoriser l’apparition de rumeurs lors des campagnes de distribution massive prévues ou lors d’activités de distribution permanente ? Il peut s’agir d’élections fédérales ou locales, de campagnes multiproduits, de distributions de MII dont le tissu ou la couleur n’est pas apprécié, une épidémie, etc.</w:t>
      </w:r>
    </w:p>
    <w:p w14:paraId="504B10B4" w14:textId="77777777" w:rsidR="00E71F0D" w:rsidRPr="00F12496" w:rsidRDefault="00E71F0D" w:rsidP="00E71F0D">
      <w:pPr>
        <w:rPr>
          <w:rFonts w:asciiTheme="minorHAnsi" w:hAnsiTheme="minorHAnsi" w:cstheme="minorHAnsi"/>
          <w:sz w:val="22"/>
          <w:szCs w:val="22"/>
        </w:rPr>
      </w:pPr>
    </w:p>
    <w:p w14:paraId="6ACCAADF"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b/>
          <w:bCs/>
          <w:color w:val="FF0000"/>
          <w:sz w:val="22"/>
          <w:szCs w:val="22"/>
          <w:lang w:val="fr"/>
        </w:rPr>
        <w:t>Objectif du plan de gestion des rumeurs (PGR)</w:t>
      </w:r>
    </w:p>
    <w:p w14:paraId="48C412EA"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Expliquer en un ou deux paragraphes :</w:t>
      </w:r>
    </w:p>
    <w:p w14:paraId="2516760C" w14:textId="77777777" w:rsidR="00E71F0D" w:rsidRPr="00F12496" w:rsidRDefault="00E71F0D" w:rsidP="00E71F0D">
      <w:pPr>
        <w:pStyle w:val="ListParagraph"/>
        <w:numPr>
          <w:ilvl w:val="0"/>
          <w:numId w:val="3"/>
        </w:numPr>
        <w:rPr>
          <w:rFonts w:asciiTheme="minorHAnsi" w:hAnsiTheme="minorHAnsi" w:cstheme="minorHAnsi"/>
          <w:sz w:val="22"/>
          <w:szCs w:val="22"/>
        </w:rPr>
      </w:pPr>
      <w:proofErr w:type="gramStart"/>
      <w:r>
        <w:rPr>
          <w:rFonts w:asciiTheme="minorHAnsi" w:hAnsiTheme="minorHAnsi" w:cstheme="minorHAnsi"/>
          <w:sz w:val="22"/>
          <w:szCs w:val="22"/>
          <w:lang w:val="fr"/>
        </w:rPr>
        <w:t>le</w:t>
      </w:r>
      <w:proofErr w:type="gramEnd"/>
      <w:r>
        <w:rPr>
          <w:rFonts w:asciiTheme="minorHAnsi" w:hAnsiTheme="minorHAnsi" w:cstheme="minorHAnsi"/>
          <w:sz w:val="22"/>
          <w:szCs w:val="22"/>
          <w:lang w:val="fr"/>
        </w:rPr>
        <w:t xml:space="preserve"> principal objectif du PGR ;</w:t>
      </w:r>
    </w:p>
    <w:p w14:paraId="69BB786F" w14:textId="77777777" w:rsidR="00E71F0D" w:rsidRPr="00F12496" w:rsidRDefault="00E71F0D" w:rsidP="00E71F0D">
      <w:pPr>
        <w:pStyle w:val="ListParagraph"/>
        <w:numPr>
          <w:ilvl w:val="0"/>
          <w:numId w:val="3"/>
        </w:numPr>
        <w:rPr>
          <w:rFonts w:asciiTheme="minorHAnsi" w:hAnsiTheme="minorHAnsi" w:cstheme="minorHAnsi"/>
          <w:sz w:val="22"/>
          <w:szCs w:val="22"/>
        </w:rPr>
      </w:pPr>
      <w:proofErr w:type="gramStart"/>
      <w:r>
        <w:rPr>
          <w:rFonts w:asciiTheme="minorHAnsi" w:hAnsiTheme="minorHAnsi" w:cstheme="minorHAnsi"/>
          <w:sz w:val="22"/>
          <w:szCs w:val="22"/>
          <w:lang w:val="fr"/>
        </w:rPr>
        <w:t>les</w:t>
      </w:r>
      <w:proofErr w:type="gramEnd"/>
      <w:r>
        <w:rPr>
          <w:rFonts w:asciiTheme="minorHAnsi" w:hAnsiTheme="minorHAnsi" w:cstheme="minorHAnsi"/>
          <w:sz w:val="22"/>
          <w:szCs w:val="22"/>
          <w:lang w:val="fr"/>
        </w:rPr>
        <w:t xml:space="preserve"> principaux éléments du PGR ;</w:t>
      </w:r>
    </w:p>
    <w:p w14:paraId="58081E81" w14:textId="77777777" w:rsidR="00E71F0D" w:rsidRPr="00F12496" w:rsidRDefault="00E71F0D" w:rsidP="00E71F0D">
      <w:pPr>
        <w:pStyle w:val="ListParagraph"/>
        <w:numPr>
          <w:ilvl w:val="0"/>
          <w:numId w:val="3"/>
        </w:numPr>
        <w:rPr>
          <w:rFonts w:asciiTheme="minorHAnsi" w:hAnsiTheme="minorHAnsi" w:cstheme="minorHAnsi"/>
          <w:sz w:val="22"/>
          <w:szCs w:val="22"/>
        </w:rPr>
      </w:pPr>
      <w:proofErr w:type="gramStart"/>
      <w:r>
        <w:rPr>
          <w:rFonts w:asciiTheme="minorHAnsi" w:hAnsiTheme="minorHAnsi" w:cstheme="minorHAnsi"/>
          <w:sz w:val="22"/>
          <w:szCs w:val="22"/>
          <w:lang w:val="fr"/>
        </w:rPr>
        <w:t>les</w:t>
      </w:r>
      <w:proofErr w:type="gramEnd"/>
      <w:r>
        <w:rPr>
          <w:rFonts w:asciiTheme="minorHAnsi" w:hAnsiTheme="minorHAnsi" w:cstheme="minorHAnsi"/>
          <w:sz w:val="22"/>
          <w:szCs w:val="22"/>
          <w:lang w:val="fr"/>
        </w:rPr>
        <w:t xml:space="preserve"> rumeurs rencontrées précédemment et les enseignements tirés qui seront mis en œuvre dans ce PGR (possibilité de présenter cela sous forme de tableau).</w:t>
      </w:r>
    </w:p>
    <w:p w14:paraId="4A870F15" w14:textId="77777777" w:rsidR="00E71F0D" w:rsidRPr="00F12496" w:rsidRDefault="00E71F0D" w:rsidP="00E71F0D">
      <w:pPr>
        <w:rPr>
          <w:rFonts w:asciiTheme="minorHAnsi" w:hAnsiTheme="minorHAnsi" w:cstheme="minorHAnsi"/>
          <w:sz w:val="22"/>
          <w:szCs w:val="22"/>
        </w:rPr>
      </w:pPr>
    </w:p>
    <w:p w14:paraId="3A5A78C3" w14:textId="77777777" w:rsidR="00E71F0D" w:rsidRPr="00F12496" w:rsidRDefault="00E71F0D" w:rsidP="00E71F0D">
      <w:pPr>
        <w:rPr>
          <w:rFonts w:asciiTheme="minorHAnsi" w:hAnsiTheme="minorHAnsi" w:cstheme="minorHAnsi"/>
          <w:b/>
          <w:bCs/>
          <w:color w:val="FF0000"/>
          <w:sz w:val="22"/>
          <w:szCs w:val="22"/>
        </w:rPr>
      </w:pPr>
      <w:r>
        <w:rPr>
          <w:rFonts w:asciiTheme="minorHAnsi" w:hAnsiTheme="minorHAnsi" w:cstheme="minorHAnsi"/>
          <w:b/>
          <w:bCs/>
          <w:color w:val="FF0000"/>
          <w:sz w:val="22"/>
          <w:szCs w:val="22"/>
          <w:lang w:val="fr"/>
        </w:rPr>
        <w:t>Rumeurs potentielles et mesures de dissipation des rumeurs</w:t>
      </w:r>
    </w:p>
    <w:p w14:paraId="3BD7AC67"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 xml:space="preserve">Présenter sous forme de tableau toutes les rumeurs qui pourraient survenir, leur(s) origine(s) et les conséquences potentielles qu’elles pourraient avoir si elles venaient à se répandre. </w:t>
      </w:r>
    </w:p>
    <w:p w14:paraId="5BFDC3E8"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Répondre à une rumeur demande du temps, de l’énergie et des ressources. Il vaut mieux empêcher que la rumeur ne survienne plutôt que d’élaborer et de mettre en œuvre une réponse. Pour chaque rumeur repérée, expliquer quelles mesures d’atténuation ont été prévues afin de réduire ou d’éliminer le risque que la rumeur ne fasse son apparition, ou les répercussions que la rumeur pourrait avoir sur les résultats de la distribution de MII. Consulter le tableau 1 pour avoir un exemple.</w:t>
      </w:r>
    </w:p>
    <w:p w14:paraId="315188FA" w14:textId="77777777" w:rsidR="00E71F0D" w:rsidRPr="00F12496" w:rsidRDefault="00E71F0D" w:rsidP="00E71F0D">
      <w:pPr>
        <w:rPr>
          <w:rFonts w:asciiTheme="minorHAnsi" w:hAnsiTheme="minorHAnsi" w:cstheme="minorHAnsi"/>
          <w:sz w:val="22"/>
          <w:szCs w:val="22"/>
        </w:rPr>
      </w:pPr>
    </w:p>
    <w:p w14:paraId="2000B5AA"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t>Malgré les mesures d’atténuation, il y a toujours un risque que les rumeurs ne surviennent et doivent être traitées sans délai afin d’en réduire les conséquences. Afin de répondre aussi vite que possible aux éventuelles rumeurs, énumérer les messages clés qui peuvent être utilisés afin de prévenir les différentes rumeurs potentielles repérées. Il est important de noter que la situation et le contexte peuvent changer pendant la mise en œuvre des mesures d’atténuation. Les messages de réponse aux rumeurs doivent être revus au moment où les rumeurs apparaissent, afin de voir s’ils conviennent toujours.</w:t>
      </w:r>
    </w:p>
    <w:p w14:paraId="5646023D" w14:textId="77777777" w:rsidR="00E71F0D" w:rsidRPr="00F12496" w:rsidRDefault="00E71F0D" w:rsidP="00E71F0D">
      <w:pPr>
        <w:rPr>
          <w:rFonts w:asciiTheme="minorHAnsi" w:hAnsiTheme="minorHAnsi" w:cstheme="minorHAnsi"/>
          <w:sz w:val="22"/>
          <w:szCs w:val="22"/>
        </w:rPr>
      </w:pPr>
      <w:r>
        <w:rPr>
          <w:rFonts w:asciiTheme="minorHAnsi" w:hAnsiTheme="minorHAnsi" w:cstheme="minorHAnsi"/>
          <w:sz w:val="22"/>
          <w:szCs w:val="22"/>
          <w:lang w:val="fr"/>
        </w:rPr>
        <w:br w:type="page"/>
      </w:r>
    </w:p>
    <w:p w14:paraId="56D0C2F0" w14:textId="77777777" w:rsidR="00E71F0D" w:rsidRPr="00F12496" w:rsidRDefault="00E71F0D" w:rsidP="00E71F0D">
      <w:pPr>
        <w:rPr>
          <w:rFonts w:asciiTheme="minorHAnsi" w:hAnsiTheme="minorHAnsi" w:cstheme="minorHAnsi"/>
          <w:sz w:val="22"/>
          <w:szCs w:val="22"/>
        </w:rPr>
        <w:sectPr w:rsidR="00E71F0D" w:rsidRPr="00F12496" w:rsidSect="00E71F0D">
          <w:footerReference w:type="even" r:id="rId7"/>
          <w:footerReference w:type="default" r:id="rId8"/>
          <w:headerReference w:type="first" r:id="rId9"/>
          <w:footerReference w:type="first" r:id="rId10"/>
          <w:pgSz w:w="12240" w:h="15840"/>
          <w:pgMar w:top="720" w:right="1440" w:bottom="1440" w:left="1440" w:header="720" w:footer="720" w:gutter="0"/>
          <w:pgNumType w:start="1"/>
          <w:cols w:space="720"/>
          <w:titlePg/>
          <w:docGrid w:linePitch="326"/>
        </w:sectPr>
      </w:pPr>
    </w:p>
    <w:p w14:paraId="21D356CB" w14:textId="77777777" w:rsidR="00E71F0D" w:rsidRPr="00F12496" w:rsidRDefault="00E71F0D" w:rsidP="00E71F0D">
      <w:pPr>
        <w:rPr>
          <w:rFonts w:asciiTheme="minorHAnsi" w:hAnsiTheme="minorHAnsi" w:cstheme="minorHAnsi"/>
          <w:sz w:val="22"/>
          <w:szCs w:val="22"/>
        </w:rPr>
      </w:pPr>
    </w:p>
    <w:p w14:paraId="43B568E9" w14:textId="77777777" w:rsidR="00E71F0D" w:rsidRPr="00F12496" w:rsidRDefault="00E71F0D" w:rsidP="00E71F0D">
      <w:pPr>
        <w:rPr>
          <w:rFonts w:asciiTheme="minorHAnsi" w:hAnsiTheme="minorHAnsi" w:cstheme="minorHAnsi"/>
          <w:b/>
          <w:bCs/>
          <w:i/>
          <w:iCs/>
          <w:color w:val="0070C0"/>
          <w:sz w:val="22"/>
          <w:szCs w:val="22"/>
        </w:rPr>
      </w:pPr>
      <w:r>
        <w:rPr>
          <w:rFonts w:asciiTheme="minorHAnsi" w:hAnsiTheme="minorHAnsi" w:cstheme="minorHAnsi"/>
          <w:b/>
          <w:bCs/>
          <w:i/>
          <w:iCs/>
          <w:color w:val="0070C0"/>
          <w:sz w:val="22"/>
          <w:szCs w:val="22"/>
          <w:lang w:val="fr"/>
        </w:rPr>
        <w:t xml:space="preserve">Tableau 1 : rumeurs potentielles (origine, conséquences potentielles, mesures d’atténuation et messages de réponse clés) - modèle  </w:t>
      </w:r>
    </w:p>
    <w:tbl>
      <w:tblPr>
        <w:tblStyle w:val="GridTable4-Accent1"/>
        <w:tblW w:w="5027" w:type="pct"/>
        <w:tblLook w:val="04A0" w:firstRow="1" w:lastRow="0" w:firstColumn="1" w:lastColumn="0" w:noHBand="0" w:noVBand="1"/>
      </w:tblPr>
      <w:tblGrid>
        <w:gridCol w:w="1556"/>
        <w:gridCol w:w="2268"/>
        <w:gridCol w:w="3117"/>
        <w:gridCol w:w="3117"/>
        <w:gridCol w:w="3686"/>
      </w:tblGrid>
      <w:tr w:rsidR="00E71F0D" w:rsidRPr="00F12496" w14:paraId="5AA2CA16" w14:textId="77777777" w:rsidTr="00B41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pct"/>
            <w:tcBorders>
              <w:top w:val="single" w:sz="4" w:space="0" w:color="000000"/>
              <w:left w:val="single" w:sz="4" w:space="0" w:color="000000"/>
              <w:bottom w:val="single" w:sz="4" w:space="0" w:color="000000"/>
              <w:right w:val="single" w:sz="4" w:space="0" w:color="000000"/>
            </w:tcBorders>
          </w:tcPr>
          <w:p w14:paraId="21869135" w14:textId="77777777" w:rsidR="00E71F0D" w:rsidRPr="00F12496" w:rsidRDefault="00E71F0D" w:rsidP="00B4184A">
            <w:pPr>
              <w:jc w:val="center"/>
              <w:rPr>
                <w:rFonts w:cstheme="minorHAnsi"/>
                <w:sz w:val="20"/>
                <w:szCs w:val="20"/>
              </w:rPr>
            </w:pPr>
            <w:r>
              <w:rPr>
                <w:rFonts w:cstheme="minorHAnsi"/>
                <w:sz w:val="20"/>
                <w:szCs w:val="20"/>
                <w:lang w:val="fr"/>
              </w:rPr>
              <w:t>Rumeurs, fausses informations ou informations erronées</w:t>
            </w:r>
          </w:p>
        </w:tc>
        <w:tc>
          <w:tcPr>
            <w:tcW w:w="825" w:type="pct"/>
            <w:tcBorders>
              <w:top w:val="single" w:sz="4" w:space="0" w:color="000000"/>
              <w:left w:val="single" w:sz="4" w:space="0" w:color="000000"/>
              <w:bottom w:val="single" w:sz="4" w:space="0" w:color="000000"/>
              <w:right w:val="single" w:sz="4" w:space="0" w:color="000000"/>
            </w:tcBorders>
          </w:tcPr>
          <w:p w14:paraId="427D5A92" w14:textId="77777777" w:rsidR="00E71F0D" w:rsidRPr="00F12496" w:rsidRDefault="00E71F0D"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lang w:val="fr"/>
              </w:rPr>
              <w:t>Origine de la rumeur</w:t>
            </w:r>
          </w:p>
        </w:tc>
        <w:tc>
          <w:tcPr>
            <w:tcW w:w="1134" w:type="pct"/>
            <w:tcBorders>
              <w:top w:val="single" w:sz="4" w:space="0" w:color="000000"/>
              <w:left w:val="single" w:sz="4" w:space="0" w:color="000000"/>
              <w:bottom w:val="single" w:sz="4" w:space="0" w:color="000000"/>
              <w:right w:val="single" w:sz="4" w:space="0" w:color="000000"/>
            </w:tcBorders>
          </w:tcPr>
          <w:p w14:paraId="5E087558" w14:textId="77777777" w:rsidR="00E71F0D" w:rsidRPr="00F12496" w:rsidRDefault="00E71F0D"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lang w:val="fr"/>
              </w:rPr>
              <w:t>Conséquences potentielles de la propagation d’une rumeur</w:t>
            </w:r>
          </w:p>
          <w:p w14:paraId="058A96CD" w14:textId="77777777" w:rsidR="00E71F0D" w:rsidRPr="00F12496" w:rsidRDefault="00E71F0D"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1134" w:type="pct"/>
            <w:tcBorders>
              <w:top w:val="single" w:sz="4" w:space="0" w:color="000000"/>
              <w:left w:val="single" w:sz="4" w:space="0" w:color="000000"/>
              <w:bottom w:val="single" w:sz="4" w:space="0" w:color="000000"/>
              <w:right w:val="single" w:sz="4" w:space="0" w:color="000000"/>
            </w:tcBorders>
          </w:tcPr>
          <w:p w14:paraId="30C7E42E" w14:textId="77777777" w:rsidR="00E71F0D" w:rsidRPr="00F12496" w:rsidRDefault="00E71F0D"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lang w:val="fr"/>
              </w:rPr>
              <w:t>Mesures d’atténuation prévues</w:t>
            </w:r>
          </w:p>
        </w:tc>
        <w:tc>
          <w:tcPr>
            <w:tcW w:w="1341" w:type="pct"/>
            <w:tcBorders>
              <w:top w:val="single" w:sz="4" w:space="0" w:color="000000"/>
              <w:left w:val="single" w:sz="4" w:space="0" w:color="000000"/>
              <w:bottom w:val="single" w:sz="4" w:space="0" w:color="000000"/>
              <w:right w:val="single" w:sz="4" w:space="0" w:color="000000"/>
            </w:tcBorders>
          </w:tcPr>
          <w:p w14:paraId="7F898AE7" w14:textId="77777777" w:rsidR="00E71F0D" w:rsidRPr="00F12496" w:rsidRDefault="00E71F0D"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lang w:val="fr"/>
              </w:rPr>
              <w:t>Réponse : messages clés prévus si la rumeur venait à survenir</w:t>
            </w:r>
          </w:p>
        </w:tc>
      </w:tr>
      <w:tr w:rsidR="00E71F0D" w:rsidRPr="00F12496" w14:paraId="2B53DFB9" w14:textId="77777777" w:rsidTr="00B4184A">
        <w:trPr>
          <w:cnfStyle w:val="000000100000" w:firstRow="0" w:lastRow="0" w:firstColumn="0" w:lastColumn="0" w:oddVBand="0" w:evenVBand="0" w:oddHBand="1" w:evenHBand="0" w:firstRowFirstColumn="0" w:firstRowLastColumn="0" w:lastRowFirstColumn="0" w:lastRowLastColumn="0"/>
          <w:trHeight w:val="1716"/>
        </w:trPr>
        <w:tc>
          <w:tcPr>
            <w:cnfStyle w:val="001000000000" w:firstRow="0" w:lastRow="0" w:firstColumn="1" w:lastColumn="0" w:oddVBand="0" w:evenVBand="0" w:oddHBand="0" w:evenHBand="0" w:firstRowFirstColumn="0" w:firstRowLastColumn="0" w:lastRowFirstColumn="0" w:lastRowLastColumn="0"/>
            <w:tcW w:w="566" w:type="pct"/>
            <w:tcBorders>
              <w:top w:val="single" w:sz="4" w:space="0" w:color="000000"/>
            </w:tcBorders>
            <w:vAlign w:val="center"/>
          </w:tcPr>
          <w:p w14:paraId="322F85BC" w14:textId="77777777" w:rsidR="00E71F0D" w:rsidRPr="00F12496" w:rsidRDefault="00E71F0D" w:rsidP="00B4184A">
            <w:pPr>
              <w:rPr>
                <w:rFonts w:cstheme="minorHAnsi"/>
                <w:b w:val="0"/>
                <w:sz w:val="20"/>
                <w:szCs w:val="20"/>
              </w:rPr>
            </w:pPr>
            <w:r>
              <w:rPr>
                <w:rFonts w:cstheme="minorHAnsi"/>
                <w:b w:val="0"/>
                <w:bCs w:val="0"/>
                <w:sz w:val="20"/>
                <w:szCs w:val="20"/>
                <w:lang w:val="fr"/>
              </w:rPr>
              <w:t xml:space="preserve">Mauvaise qualité des moustiquaires distribuées </w:t>
            </w:r>
          </w:p>
        </w:tc>
        <w:tc>
          <w:tcPr>
            <w:tcW w:w="825" w:type="pct"/>
            <w:tcBorders>
              <w:top w:val="single" w:sz="4" w:space="0" w:color="000000"/>
            </w:tcBorders>
          </w:tcPr>
          <w:p w14:paraId="642A4BAC" w14:textId="77777777" w:rsidR="00E71F0D" w:rsidRPr="00F12496" w:rsidRDefault="00E71F0D"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lang w:val="fr"/>
              </w:rPr>
              <w:t>Rumeur née en raison des effets secondaires occasionnels qui ont été signalés par des personnes ayant utilisé les MII : maux de tête, rhumes, irritations cutanées, sensations de brûlures au niveau des yeux et sentiments de nausée.</w:t>
            </w:r>
          </w:p>
          <w:p w14:paraId="45A5DF2C" w14:textId="77777777" w:rsidR="00E71F0D" w:rsidRPr="00F12496" w:rsidRDefault="00E71F0D"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76F8516" w14:textId="77777777" w:rsidR="00E71F0D" w:rsidRPr="00F12496" w:rsidRDefault="00E71F0D"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34" w:type="pct"/>
            <w:tcBorders>
              <w:top w:val="single" w:sz="4" w:space="0" w:color="000000"/>
            </w:tcBorders>
          </w:tcPr>
          <w:p w14:paraId="5C515842" w14:textId="77777777" w:rsidR="00E71F0D" w:rsidRPr="00F12496" w:rsidRDefault="00E71F0D" w:rsidP="00E71F0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lang w:val="fr"/>
              </w:rPr>
              <w:t>Rejet des moustiquaires par la communauté ;</w:t>
            </w:r>
          </w:p>
          <w:p w14:paraId="37B3CFD1" w14:textId="77777777" w:rsidR="00E71F0D" w:rsidRPr="00F12496" w:rsidRDefault="00E71F0D" w:rsidP="00E71F0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fr"/>
              </w:rPr>
              <w:t>Faible utilisation des moustiquaires reçues ;</w:t>
            </w:r>
          </w:p>
          <w:p w14:paraId="083857BA" w14:textId="77777777" w:rsidR="00E71F0D" w:rsidRPr="00F12496" w:rsidRDefault="00E71F0D" w:rsidP="00E71F0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fr"/>
              </w:rPr>
              <w:t>Manque de confiance envers les produits fournis par l’État.</w:t>
            </w:r>
          </w:p>
        </w:tc>
        <w:tc>
          <w:tcPr>
            <w:tcW w:w="1134" w:type="pct"/>
            <w:tcBorders>
              <w:top w:val="single" w:sz="4" w:space="0" w:color="000000"/>
            </w:tcBorders>
          </w:tcPr>
          <w:p w14:paraId="748A2307" w14:textId="77777777" w:rsidR="00E71F0D" w:rsidRPr="00F12496" w:rsidRDefault="00E71F0D"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lang w:val="fr"/>
              </w:rPr>
              <w:t xml:space="preserve">S’assurer que les messages de CSC diffusés par le biais des différents canaux expliquent : </w:t>
            </w:r>
          </w:p>
          <w:p w14:paraId="726EC70A" w14:textId="77777777" w:rsidR="00E71F0D" w:rsidRPr="00F12496" w:rsidRDefault="00E71F0D" w:rsidP="00E71F0D">
            <w:pPr>
              <w:pStyle w:val="ListParagraph"/>
              <w:numPr>
                <w:ilvl w:val="0"/>
                <w:numId w:val="6"/>
              </w:numPr>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gramStart"/>
            <w:r>
              <w:rPr>
                <w:rFonts w:cstheme="minorHAnsi"/>
                <w:color w:val="202124"/>
                <w:sz w:val="20"/>
                <w:szCs w:val="20"/>
                <w:lang w:val="fr"/>
              </w:rPr>
              <w:t>comment</w:t>
            </w:r>
            <w:proofErr w:type="gramEnd"/>
            <w:r>
              <w:rPr>
                <w:rFonts w:cstheme="minorHAnsi"/>
                <w:color w:val="202124"/>
                <w:sz w:val="20"/>
                <w:szCs w:val="20"/>
                <w:lang w:val="fr"/>
              </w:rPr>
              <w:t xml:space="preserve"> aérer et utiliser correctement la moustiquaire. Il est important que ces messages soient diffusés avant et pendant la distribution de MII.</w:t>
            </w:r>
          </w:p>
          <w:p w14:paraId="1ED6C272" w14:textId="77777777" w:rsidR="00E71F0D" w:rsidRPr="00F12496" w:rsidRDefault="00E71F0D" w:rsidP="00E71F0D">
            <w:pPr>
              <w:pStyle w:val="ListParagraph"/>
              <w:numPr>
                <w:ilvl w:val="0"/>
                <w:numId w:val="4"/>
              </w:numPr>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gramStart"/>
            <w:r>
              <w:rPr>
                <w:rFonts w:cstheme="minorHAnsi"/>
                <w:sz w:val="20"/>
                <w:szCs w:val="20"/>
                <w:lang w:val="fr"/>
              </w:rPr>
              <w:t>que</w:t>
            </w:r>
            <w:proofErr w:type="gramEnd"/>
            <w:r>
              <w:rPr>
                <w:rFonts w:cstheme="minorHAnsi"/>
                <w:sz w:val="20"/>
                <w:szCs w:val="20"/>
                <w:lang w:val="fr"/>
              </w:rPr>
              <w:t xml:space="preserve"> le paludisme est une maladie dangereuse, et qu’il est important que les ménages se protègent et protègent leur communauté du paludisme en dormant chaque nuit sous une moustiquaire imprégnée d'insecticide.</w:t>
            </w:r>
          </w:p>
          <w:p w14:paraId="2FEE53FA" w14:textId="77777777" w:rsidR="00E71F0D" w:rsidRPr="00F12496" w:rsidRDefault="00E71F0D"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41" w:type="pct"/>
            <w:tcBorders>
              <w:top w:val="single" w:sz="4" w:space="0" w:color="000000"/>
            </w:tcBorders>
          </w:tcPr>
          <w:p w14:paraId="65185903" w14:textId="77777777" w:rsidR="00E71F0D" w:rsidRPr="00F12496" w:rsidRDefault="00E71F0D"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lang w:val="fr"/>
              </w:rPr>
              <w:t>Si les circonstances restent inchangées, les messages clés suivants peuvent être diffusés aux communautés concernées :</w:t>
            </w:r>
          </w:p>
          <w:p w14:paraId="721BB4F5" w14:textId="77777777" w:rsidR="00E71F0D" w:rsidRPr="00F12496" w:rsidRDefault="00E71F0D" w:rsidP="00E71F0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gramStart"/>
            <w:r>
              <w:rPr>
                <w:rFonts w:cstheme="minorHAnsi"/>
                <w:sz w:val="20"/>
                <w:szCs w:val="20"/>
                <w:lang w:val="fr"/>
              </w:rPr>
              <w:t>que</w:t>
            </w:r>
            <w:proofErr w:type="gramEnd"/>
            <w:r>
              <w:rPr>
                <w:rFonts w:cstheme="minorHAnsi"/>
                <w:sz w:val="20"/>
                <w:szCs w:val="20"/>
                <w:lang w:val="fr"/>
              </w:rPr>
              <w:t xml:space="preserve"> le paludisme est une maladie dangereuse, et qu’il est important que les ménages se protègent et protègent leur communauté du paludisme en dormant chaque nuit sous une moustiquaire imprégnée d'insecticide.</w:t>
            </w:r>
          </w:p>
          <w:p w14:paraId="2BFA1849" w14:textId="77777777" w:rsidR="00E71F0D" w:rsidRPr="00F12496" w:rsidRDefault="00E71F0D" w:rsidP="00E71F0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lang w:val="fr"/>
              </w:rPr>
              <w:t>Faites aérer la moustiquaire à l’ombre pendant 24 heures avant utilisation.</w:t>
            </w:r>
          </w:p>
          <w:p w14:paraId="348276F8" w14:textId="77777777" w:rsidR="00E71F0D" w:rsidRPr="00F12496" w:rsidRDefault="00E71F0D" w:rsidP="00E71F0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lang w:val="fr"/>
              </w:rPr>
              <w:t>Toutes les moustiquaires distribuées pendant la campagne de distribution ont été approuvées par l’Organisation mondiale de la Santé et le ministère de la Santé. Elles ont été rigoureusement testées afin de vérifier qu’il était sans danger de dormir dessous.</w:t>
            </w:r>
          </w:p>
          <w:p w14:paraId="0C1AE8C1" w14:textId="77777777" w:rsidR="00E71F0D" w:rsidRPr="00F12496" w:rsidRDefault="00E71F0D" w:rsidP="00E71F0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lang w:val="fr"/>
              </w:rPr>
              <w:t>Ces moustiquaires sont distribuées dans tous les pays impaludés, et peuvent protéger les personnes du paludisme si elles sont utilisées correctement et de manière systématique.</w:t>
            </w:r>
          </w:p>
          <w:p w14:paraId="7F5FF3B9" w14:textId="77777777" w:rsidR="00E71F0D" w:rsidRPr="00F12496" w:rsidRDefault="00E71F0D" w:rsidP="00E71F0D">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lang w:val="fr"/>
              </w:rPr>
              <w:t>La qualité de la moustiquaire peut être conservée si elle est entretenue correctement par ses propriétaires.</w:t>
            </w:r>
          </w:p>
          <w:p w14:paraId="1F160894" w14:textId="77777777" w:rsidR="00E71F0D" w:rsidRPr="00F12496" w:rsidRDefault="00E71F0D"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4BBA7A66" w14:textId="77777777" w:rsidR="00E71F0D" w:rsidRPr="00F12496" w:rsidRDefault="00E71F0D" w:rsidP="00E71F0D">
      <w:pPr>
        <w:rPr>
          <w:rFonts w:asciiTheme="minorHAnsi" w:hAnsiTheme="minorHAnsi" w:cstheme="minorHAnsi"/>
          <w:sz w:val="22"/>
          <w:szCs w:val="22"/>
        </w:rPr>
        <w:sectPr w:rsidR="00E71F0D" w:rsidRPr="00F12496" w:rsidSect="00E71F0D">
          <w:pgSz w:w="15840" w:h="12240" w:orient="landscape"/>
          <w:pgMar w:top="1440" w:right="1440" w:bottom="1440" w:left="720" w:header="720" w:footer="720" w:gutter="0"/>
          <w:cols w:space="720"/>
        </w:sectPr>
      </w:pPr>
    </w:p>
    <w:p w14:paraId="4BF66BC1" w14:textId="77777777" w:rsidR="00E71F0D" w:rsidRPr="00F12496" w:rsidRDefault="00E71F0D" w:rsidP="00E71F0D">
      <w:pPr>
        <w:rPr>
          <w:rFonts w:asciiTheme="minorHAnsi" w:hAnsiTheme="minorHAnsi" w:cstheme="minorHAnsi"/>
          <w:sz w:val="22"/>
          <w:szCs w:val="22"/>
        </w:rPr>
      </w:pPr>
    </w:p>
    <w:p w14:paraId="479096A4" w14:textId="77777777" w:rsidR="00E71F0D" w:rsidRPr="00F12496" w:rsidRDefault="00E71F0D" w:rsidP="00E71F0D">
      <w:pPr>
        <w:rPr>
          <w:rFonts w:asciiTheme="minorHAnsi" w:hAnsiTheme="minorHAnsi" w:cstheme="minorHAnsi"/>
          <w:sz w:val="22"/>
          <w:szCs w:val="22"/>
        </w:rPr>
      </w:pPr>
    </w:p>
    <w:p w14:paraId="10EFEF04" w14:textId="77777777" w:rsidR="00E71F0D" w:rsidRPr="00F12496" w:rsidRDefault="00E71F0D" w:rsidP="00E71F0D">
      <w:pPr>
        <w:rPr>
          <w:rFonts w:asciiTheme="minorHAnsi" w:hAnsiTheme="minorHAnsi" w:cstheme="minorHAnsi"/>
          <w:sz w:val="22"/>
          <w:szCs w:val="22"/>
        </w:rPr>
      </w:pPr>
    </w:p>
    <w:p w14:paraId="5FB13355" w14:textId="77777777" w:rsidR="00E71F0D" w:rsidRPr="00F12496" w:rsidRDefault="00E71F0D" w:rsidP="00E71F0D">
      <w:pPr>
        <w:rPr>
          <w:rFonts w:ascii="Calibri" w:eastAsia="Calibri" w:hAnsi="Calibri" w:cs="Calibri"/>
          <w:bCs/>
          <w:sz w:val="22"/>
          <w:szCs w:val="22"/>
        </w:rPr>
      </w:pPr>
    </w:p>
    <w:p w14:paraId="2C0B3DA4" w14:textId="77777777" w:rsidR="00E71F0D" w:rsidRPr="00F12496" w:rsidRDefault="00E71F0D" w:rsidP="00E71F0D">
      <w:pPr>
        <w:rPr>
          <w:rFonts w:ascii="Calibri" w:eastAsia="Calibri" w:hAnsi="Calibri" w:cs="Calibri"/>
          <w:bCs/>
          <w:sz w:val="22"/>
          <w:szCs w:val="22"/>
        </w:rPr>
      </w:pPr>
    </w:p>
    <w:p w14:paraId="4648766C" w14:textId="77777777" w:rsidR="00E71F0D" w:rsidRPr="00F12496" w:rsidRDefault="00E71F0D" w:rsidP="00E71F0D">
      <w:pPr>
        <w:rPr>
          <w:rFonts w:asciiTheme="minorHAnsi" w:hAnsiTheme="minorHAnsi" w:cstheme="minorHAnsi"/>
          <w:b/>
          <w:color w:val="FF0000"/>
          <w:sz w:val="22"/>
          <w:szCs w:val="22"/>
        </w:rPr>
      </w:pPr>
    </w:p>
    <w:p w14:paraId="64F3EFC3" w14:textId="77777777" w:rsidR="00E71F0D" w:rsidRPr="00F12496" w:rsidRDefault="00E71F0D" w:rsidP="00E71F0D">
      <w:pPr>
        <w:rPr>
          <w:rFonts w:asciiTheme="minorHAnsi" w:hAnsiTheme="minorHAnsi" w:cstheme="minorHAnsi"/>
          <w:b/>
          <w:color w:val="FF0000"/>
          <w:sz w:val="22"/>
          <w:szCs w:val="22"/>
        </w:rPr>
      </w:pPr>
    </w:p>
    <w:p w14:paraId="7D420692" w14:textId="77777777" w:rsidR="00E71F0D" w:rsidRPr="00F12496" w:rsidRDefault="00E71F0D" w:rsidP="00E71F0D">
      <w:pPr>
        <w:rPr>
          <w:rFonts w:asciiTheme="minorHAnsi" w:hAnsiTheme="minorHAnsi" w:cstheme="minorHAnsi"/>
          <w:b/>
          <w:color w:val="FF0000"/>
          <w:sz w:val="22"/>
          <w:szCs w:val="22"/>
        </w:rPr>
      </w:pPr>
      <w:r>
        <w:rPr>
          <w:rFonts w:asciiTheme="minorHAnsi" w:hAnsiTheme="minorHAnsi" w:cstheme="minorHAnsi"/>
          <w:b/>
          <w:bCs/>
          <w:color w:val="FF0000"/>
          <w:sz w:val="22"/>
          <w:szCs w:val="22"/>
          <w:lang w:val="fr"/>
        </w:rPr>
        <w:t>Coordination</w:t>
      </w:r>
    </w:p>
    <w:p w14:paraId="6902FD1B" w14:textId="77777777" w:rsidR="00E71F0D" w:rsidRPr="00F12496" w:rsidRDefault="00E71F0D" w:rsidP="00E71F0D">
      <w:pPr>
        <w:rPr>
          <w:rFonts w:asciiTheme="minorHAnsi" w:hAnsiTheme="minorHAnsi" w:cstheme="minorHAnsi"/>
          <w:bCs/>
          <w:sz w:val="22"/>
          <w:szCs w:val="22"/>
        </w:rPr>
      </w:pPr>
      <w:r>
        <w:rPr>
          <w:rFonts w:asciiTheme="minorHAnsi" w:hAnsiTheme="minorHAnsi" w:cstheme="minorHAnsi"/>
          <w:sz w:val="22"/>
          <w:szCs w:val="22"/>
          <w:lang w:val="fr"/>
        </w:rPr>
        <w:t>Expliquer la structure de coordination pour la gestion des rumeurs. L’explication doit rendre compte des rôles et des responsabilités de tous les acteurs à tous les niveaux (par exemple, de l’échelle communautaire à l’échelle nationale) dans la structure de gestion des rumeurs.</w:t>
      </w:r>
    </w:p>
    <w:p w14:paraId="32B4EE91" w14:textId="77777777" w:rsidR="00E71F0D" w:rsidRPr="00F12496" w:rsidRDefault="00E71F0D" w:rsidP="00E71F0D">
      <w:pPr>
        <w:rPr>
          <w:rFonts w:asciiTheme="minorHAnsi" w:hAnsiTheme="minorHAnsi" w:cstheme="minorHAnsi"/>
          <w:b/>
          <w:color w:val="FF0000"/>
          <w:sz w:val="22"/>
          <w:szCs w:val="22"/>
        </w:rPr>
      </w:pPr>
    </w:p>
    <w:p w14:paraId="623110E2" w14:textId="77777777" w:rsidR="00E71F0D" w:rsidRPr="00F12496" w:rsidRDefault="00E71F0D" w:rsidP="00E71F0D">
      <w:pPr>
        <w:rPr>
          <w:rFonts w:asciiTheme="minorHAnsi" w:hAnsiTheme="minorHAnsi" w:cstheme="minorHAnsi"/>
          <w:b/>
          <w:color w:val="FF0000"/>
          <w:sz w:val="22"/>
          <w:szCs w:val="22"/>
        </w:rPr>
      </w:pPr>
      <w:r>
        <w:rPr>
          <w:rFonts w:asciiTheme="minorHAnsi" w:hAnsiTheme="minorHAnsi" w:cstheme="minorHAnsi"/>
          <w:b/>
          <w:bCs/>
          <w:color w:val="FF0000"/>
          <w:sz w:val="22"/>
          <w:szCs w:val="22"/>
          <w:lang w:val="fr"/>
        </w:rPr>
        <w:t>Processus de gestion des rumeurs</w:t>
      </w:r>
    </w:p>
    <w:p w14:paraId="0F6190A3" w14:textId="77777777" w:rsidR="00E71F0D" w:rsidRPr="00F12496" w:rsidRDefault="00E71F0D" w:rsidP="00E71F0D">
      <w:pPr>
        <w:rPr>
          <w:rFonts w:asciiTheme="minorHAnsi" w:hAnsiTheme="minorHAnsi" w:cstheme="minorHAnsi"/>
          <w:bCs/>
          <w:sz w:val="22"/>
          <w:szCs w:val="22"/>
        </w:rPr>
      </w:pPr>
      <w:r>
        <w:rPr>
          <w:rFonts w:asciiTheme="minorHAnsi" w:hAnsiTheme="minorHAnsi" w:cstheme="minorHAnsi"/>
          <w:sz w:val="22"/>
          <w:szCs w:val="22"/>
          <w:lang w:val="fr"/>
        </w:rPr>
        <w:t>Cette section doit expliquer quel est le processus de gestion des rumeurs. La gestion des rumeurs comprend généralement quatre étapes majeures (comme expliqué dans l‘aide à l’élaboration d’un plan de gestion des rumeurs).</w:t>
      </w:r>
    </w:p>
    <w:p w14:paraId="2CF66B39" w14:textId="77777777" w:rsidR="00E71F0D" w:rsidRPr="00F12496" w:rsidRDefault="00E71F0D" w:rsidP="00E71F0D">
      <w:pPr>
        <w:rPr>
          <w:rFonts w:asciiTheme="minorHAnsi" w:hAnsiTheme="minorHAnsi" w:cstheme="minorHAnsi"/>
          <w:bCs/>
          <w:sz w:val="22"/>
          <w:szCs w:val="22"/>
        </w:rPr>
      </w:pPr>
    </w:p>
    <w:p w14:paraId="047C316B" w14:textId="77777777" w:rsidR="00E71F0D" w:rsidRPr="00F12496" w:rsidRDefault="00E71F0D" w:rsidP="00E71F0D">
      <w:pPr>
        <w:rPr>
          <w:rFonts w:asciiTheme="minorHAnsi" w:hAnsiTheme="minorHAnsi" w:cstheme="minorHAnsi"/>
          <w:bCs/>
          <w:sz w:val="22"/>
          <w:szCs w:val="22"/>
        </w:rPr>
      </w:pPr>
      <w:r>
        <w:rPr>
          <w:rFonts w:asciiTheme="minorHAnsi" w:hAnsiTheme="minorHAnsi" w:cstheme="minorHAnsi"/>
          <w:b/>
          <w:bCs/>
          <w:sz w:val="22"/>
          <w:szCs w:val="22"/>
          <w:lang w:val="fr"/>
        </w:rPr>
        <w:t>Étape</w:t>
      </w:r>
      <w:r>
        <w:rPr>
          <w:rFonts w:asciiTheme="minorHAnsi" w:hAnsiTheme="minorHAnsi" w:cstheme="minorHAnsi"/>
          <w:sz w:val="22"/>
          <w:szCs w:val="22"/>
          <w:lang w:val="fr"/>
        </w:rPr>
        <w:t> </w:t>
      </w:r>
      <w:r>
        <w:rPr>
          <w:rFonts w:asciiTheme="minorHAnsi" w:hAnsiTheme="minorHAnsi" w:cstheme="minorHAnsi"/>
          <w:b/>
          <w:bCs/>
          <w:sz w:val="22"/>
          <w:szCs w:val="22"/>
          <w:lang w:val="fr"/>
        </w:rPr>
        <w:t>1 : Repérer les rumeurs</w:t>
      </w:r>
      <w:r>
        <w:rPr>
          <w:rFonts w:asciiTheme="minorHAnsi" w:hAnsiTheme="minorHAnsi" w:cstheme="minorHAnsi"/>
          <w:sz w:val="22"/>
          <w:szCs w:val="22"/>
          <w:lang w:val="fr"/>
        </w:rPr>
        <w:t xml:space="preserve"> : expliquer en détail le processus et la structure qui ont été mis en place afin de repérer les rumeurs et de les signaler à l’échelle nationale. Par exemple : réunions de sensibilisation avec les dirigeants communautaires au sujet des rumeurs. </w:t>
      </w:r>
    </w:p>
    <w:p w14:paraId="2B8082D4" w14:textId="77777777" w:rsidR="00E71F0D" w:rsidRPr="00F12496" w:rsidRDefault="00E71F0D" w:rsidP="00E71F0D">
      <w:pPr>
        <w:rPr>
          <w:rFonts w:asciiTheme="minorHAnsi" w:hAnsiTheme="minorHAnsi" w:cstheme="minorHAnsi"/>
          <w:bCs/>
          <w:sz w:val="22"/>
          <w:szCs w:val="22"/>
        </w:rPr>
      </w:pPr>
    </w:p>
    <w:p w14:paraId="7C27D840" w14:textId="77777777" w:rsidR="00E71F0D" w:rsidRPr="00F12496" w:rsidRDefault="00E71F0D" w:rsidP="00E71F0D">
      <w:pPr>
        <w:rPr>
          <w:rFonts w:ascii="Calibri" w:eastAsia="Calibri" w:hAnsi="Calibri" w:cs="Calibri"/>
          <w:bCs/>
          <w:sz w:val="22"/>
          <w:szCs w:val="22"/>
        </w:rPr>
      </w:pPr>
      <w:r>
        <w:rPr>
          <w:rFonts w:asciiTheme="minorHAnsi" w:hAnsiTheme="minorHAnsi" w:cstheme="minorHAnsi"/>
          <w:sz w:val="22"/>
          <w:szCs w:val="22"/>
          <w:lang w:val="fr"/>
        </w:rPr>
        <w:t>Préciser les outils qui seront utilisés afin de signaler les rumeurs d’un niveau à l’autre, et la manière dont celles-ci seront documentées. Joindre tous les outils qui ont été utilisés lors de ce processus. Le tableau 2 ci-dessous montre comment cataloguer les rumeurs.</w:t>
      </w:r>
    </w:p>
    <w:p w14:paraId="1FA01C44" w14:textId="77777777" w:rsidR="00E71F0D" w:rsidRPr="00F12496" w:rsidRDefault="00E71F0D" w:rsidP="00E71F0D">
      <w:pPr>
        <w:rPr>
          <w:rFonts w:ascii="Calibri" w:eastAsia="Calibri" w:hAnsi="Calibri" w:cs="Calibri"/>
          <w:bCs/>
          <w:sz w:val="22"/>
          <w:szCs w:val="22"/>
        </w:rPr>
      </w:pPr>
    </w:p>
    <w:p w14:paraId="5C6930D9" w14:textId="77777777" w:rsidR="00E71F0D" w:rsidRPr="00F12496" w:rsidRDefault="00E71F0D" w:rsidP="00E71F0D">
      <w:pPr>
        <w:rPr>
          <w:rFonts w:ascii="Calibri" w:eastAsia="Calibri" w:hAnsi="Calibri" w:cs="Calibri"/>
          <w:b/>
          <w:i/>
          <w:iCs/>
          <w:color w:val="0070C0"/>
          <w:sz w:val="22"/>
          <w:szCs w:val="22"/>
        </w:rPr>
      </w:pPr>
      <w:r>
        <w:rPr>
          <w:rFonts w:ascii="Calibri" w:eastAsia="Calibri" w:hAnsi="Calibri" w:cs="Calibri"/>
          <w:b/>
          <w:bCs/>
          <w:i/>
          <w:iCs/>
          <w:color w:val="0070C0"/>
          <w:sz w:val="22"/>
          <w:szCs w:val="22"/>
          <w:lang w:val="fr"/>
        </w:rPr>
        <w:t>Tableau 2 : cataloguer les rumeurs repérées - modèle</w:t>
      </w:r>
    </w:p>
    <w:tbl>
      <w:tblPr>
        <w:tblW w:w="949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405"/>
        <w:gridCol w:w="3402"/>
        <w:gridCol w:w="3686"/>
      </w:tblGrid>
      <w:tr w:rsidR="00E71F0D" w:rsidRPr="00F12496" w14:paraId="0E4BD323" w14:textId="77777777" w:rsidTr="00B4184A">
        <w:trPr>
          <w:tblHeader/>
        </w:trPr>
        <w:tc>
          <w:tcPr>
            <w:tcW w:w="2405" w:type="dxa"/>
            <w:tcBorders>
              <w:top w:val="single" w:sz="4" w:space="0" w:color="000000"/>
              <w:left w:val="single" w:sz="4" w:space="0" w:color="000000"/>
              <w:bottom w:val="single" w:sz="4" w:space="0" w:color="000000"/>
              <w:right w:val="single" w:sz="4" w:space="0" w:color="000000"/>
            </w:tcBorders>
          </w:tcPr>
          <w:p w14:paraId="4A83CDFF" w14:textId="77777777" w:rsidR="00E71F0D" w:rsidRPr="00F12496" w:rsidRDefault="00E71F0D" w:rsidP="00B4184A">
            <w:pPr>
              <w:rPr>
                <w:rFonts w:ascii="Calibri" w:eastAsia="Calibri" w:hAnsi="Calibri" w:cs="Calibri"/>
                <w:sz w:val="20"/>
                <w:szCs w:val="20"/>
              </w:rPr>
            </w:pPr>
            <w:r>
              <w:rPr>
                <w:rFonts w:ascii="Calibri" w:eastAsia="Calibri" w:hAnsi="Calibri" w:cs="Calibri"/>
                <w:bCs/>
                <w:sz w:val="20"/>
                <w:szCs w:val="20"/>
                <w:lang w:val="fr"/>
              </w:rPr>
              <w:t>Rumeur/fausse information/information erronée</w:t>
            </w:r>
          </w:p>
        </w:tc>
        <w:tc>
          <w:tcPr>
            <w:tcW w:w="3402" w:type="dxa"/>
            <w:tcBorders>
              <w:top w:val="single" w:sz="4" w:space="0" w:color="000000"/>
              <w:left w:val="single" w:sz="4" w:space="0" w:color="000000"/>
              <w:bottom w:val="single" w:sz="4" w:space="0" w:color="000000"/>
              <w:right w:val="single" w:sz="4" w:space="0" w:color="000000"/>
            </w:tcBorders>
          </w:tcPr>
          <w:p w14:paraId="3D828F52" w14:textId="77777777" w:rsidR="00E71F0D" w:rsidRPr="00F12496" w:rsidRDefault="00E71F0D" w:rsidP="00B4184A">
            <w:pPr>
              <w:rPr>
                <w:rFonts w:ascii="Calibri" w:eastAsia="Calibri" w:hAnsi="Calibri" w:cs="Calibri"/>
                <w:sz w:val="20"/>
                <w:szCs w:val="20"/>
              </w:rPr>
            </w:pPr>
            <w:r>
              <w:rPr>
                <w:rFonts w:ascii="Calibri" w:eastAsia="Calibri" w:hAnsi="Calibri" w:cs="Calibri"/>
                <w:bCs/>
                <w:sz w:val="20"/>
                <w:szCs w:val="20"/>
                <w:lang w:val="fr"/>
              </w:rPr>
              <w:t>Origines de la rumeur</w:t>
            </w:r>
          </w:p>
        </w:tc>
        <w:tc>
          <w:tcPr>
            <w:tcW w:w="3686" w:type="dxa"/>
            <w:tcBorders>
              <w:top w:val="single" w:sz="4" w:space="0" w:color="000000"/>
              <w:left w:val="single" w:sz="4" w:space="0" w:color="000000"/>
              <w:bottom w:val="single" w:sz="4" w:space="0" w:color="000000"/>
              <w:right w:val="single" w:sz="4" w:space="0" w:color="000000"/>
            </w:tcBorders>
          </w:tcPr>
          <w:p w14:paraId="54C114E7" w14:textId="77777777" w:rsidR="00E71F0D" w:rsidRPr="00F12496" w:rsidRDefault="00E71F0D" w:rsidP="00B4184A">
            <w:pPr>
              <w:rPr>
                <w:rFonts w:ascii="Calibri" w:eastAsia="Calibri" w:hAnsi="Calibri" w:cs="Calibri"/>
                <w:color w:val="D9D9D9" w:themeColor="background1" w:themeShade="D9"/>
                <w:sz w:val="20"/>
                <w:szCs w:val="20"/>
              </w:rPr>
            </w:pPr>
            <w:r>
              <w:rPr>
                <w:rFonts w:ascii="Calibri" w:eastAsia="Calibri" w:hAnsi="Calibri" w:cs="Calibri"/>
                <w:bCs/>
                <w:color w:val="FFFFFF" w:themeColor="background1"/>
                <w:sz w:val="20"/>
                <w:szCs w:val="20"/>
                <w:lang w:val="fr"/>
              </w:rPr>
              <w:t>Conséquences/conséquences potentielles de la propagation d’une rumeur</w:t>
            </w:r>
          </w:p>
        </w:tc>
      </w:tr>
      <w:tr w:rsidR="00E71F0D" w:rsidRPr="00F12496" w14:paraId="47C19A5B" w14:textId="77777777" w:rsidTr="00B4184A">
        <w:trPr>
          <w:trHeight w:val="4883"/>
        </w:trPr>
        <w:tc>
          <w:tcPr>
            <w:tcW w:w="2405" w:type="dxa"/>
            <w:tcBorders>
              <w:top w:val="single" w:sz="4" w:space="0" w:color="000000"/>
            </w:tcBorders>
          </w:tcPr>
          <w:p w14:paraId="0DEFAACD" w14:textId="77777777" w:rsidR="00E71F0D" w:rsidRPr="00F12496" w:rsidRDefault="00E71F0D" w:rsidP="00B4184A">
            <w:pPr>
              <w:rPr>
                <w:rFonts w:ascii="Calibri" w:eastAsia="Calibri" w:hAnsi="Calibri" w:cs="Calibri"/>
                <w:color w:val="000000"/>
                <w:sz w:val="20"/>
                <w:szCs w:val="20"/>
              </w:rPr>
            </w:pPr>
            <w:r>
              <w:rPr>
                <w:rFonts w:ascii="Calibri" w:eastAsia="Calibri" w:hAnsi="Calibri" w:cs="Calibri"/>
                <w:bCs/>
                <w:color w:val="000000"/>
                <w:sz w:val="20"/>
                <w:szCs w:val="20"/>
                <w:lang w:val="fr"/>
              </w:rPr>
              <w:t>L‘insecticide dont la moustiquaire est imprégnée est un produit chimique toxique. Vous devez laver la moustiquaire avant de l’utiliser.</w:t>
            </w:r>
          </w:p>
        </w:tc>
        <w:tc>
          <w:tcPr>
            <w:tcW w:w="3402" w:type="dxa"/>
            <w:tcBorders>
              <w:top w:val="single" w:sz="4" w:space="0" w:color="000000"/>
            </w:tcBorders>
          </w:tcPr>
          <w:p w14:paraId="3E784015" w14:textId="77777777" w:rsidR="00E71F0D" w:rsidRPr="00F12496" w:rsidRDefault="00E71F0D" w:rsidP="00B4184A">
            <w:pPr>
              <w:rPr>
                <w:rFonts w:ascii="Calibri" w:eastAsia="Calibri" w:hAnsi="Calibri" w:cs="Calibri"/>
                <w:color w:val="000000"/>
                <w:sz w:val="20"/>
                <w:szCs w:val="20"/>
              </w:rPr>
            </w:pPr>
            <w:r>
              <w:rPr>
                <w:rFonts w:ascii="Calibri" w:eastAsia="Calibri" w:hAnsi="Calibri" w:cs="Calibri"/>
                <w:color w:val="000000"/>
                <w:sz w:val="20"/>
                <w:szCs w:val="20"/>
                <w:lang w:val="fr"/>
              </w:rPr>
              <w:t>Une information figurant sur l’emballage des MII indiquant que les MII devaient être lavées avant d’être utilisées a donné aux foyers des raisons de croire que l’insecticide dont la moustiquaire est imprégnée n’était pas bon pour la santé.</w:t>
            </w:r>
          </w:p>
          <w:p w14:paraId="263F35A7" w14:textId="77777777" w:rsidR="00E71F0D" w:rsidRPr="00F12496" w:rsidRDefault="00E71F0D" w:rsidP="00B4184A">
            <w:pPr>
              <w:rPr>
                <w:rFonts w:ascii="Calibri" w:eastAsia="Calibri" w:hAnsi="Calibri" w:cs="Calibri"/>
                <w:color w:val="000000"/>
                <w:sz w:val="20"/>
                <w:szCs w:val="20"/>
              </w:rPr>
            </w:pPr>
          </w:p>
          <w:p w14:paraId="61FA2135" w14:textId="77777777" w:rsidR="00E71F0D" w:rsidRPr="00F12496" w:rsidRDefault="00E71F0D" w:rsidP="00B4184A">
            <w:pPr>
              <w:rPr>
                <w:rFonts w:ascii="Calibri" w:eastAsia="Calibri" w:hAnsi="Calibri" w:cs="Calibri"/>
                <w:i/>
                <w:iCs/>
                <w:color w:val="000000"/>
                <w:sz w:val="20"/>
                <w:szCs w:val="20"/>
              </w:rPr>
            </w:pPr>
            <w:r>
              <w:rPr>
                <w:rFonts w:ascii="Calibri" w:eastAsia="Calibri" w:hAnsi="Calibri" w:cs="Calibri"/>
                <w:i/>
                <w:iCs/>
                <w:color w:val="000000"/>
                <w:sz w:val="20"/>
                <w:szCs w:val="20"/>
                <w:lang w:val="fr"/>
              </w:rPr>
              <w:t>Ce genre de rumeurs liées à la santé peut également survenir si les foyers qui reçoivent des MII imprégnées de deltaméthrine signalent avoir de la toux lorsqu’ils dorment sous les nouvelles MII.</w:t>
            </w:r>
          </w:p>
          <w:p w14:paraId="53D8CA6A" w14:textId="77777777" w:rsidR="00E71F0D" w:rsidRPr="00F12496" w:rsidRDefault="00E71F0D" w:rsidP="00B4184A">
            <w:pPr>
              <w:rPr>
                <w:rFonts w:ascii="Calibri" w:eastAsia="Calibri" w:hAnsi="Calibri" w:cs="Calibri"/>
                <w:i/>
                <w:iCs/>
                <w:color w:val="000000"/>
                <w:sz w:val="20"/>
                <w:szCs w:val="20"/>
              </w:rPr>
            </w:pPr>
          </w:p>
          <w:p w14:paraId="3EDA2E62" w14:textId="77777777" w:rsidR="00E71F0D" w:rsidRPr="00F12496" w:rsidRDefault="00E71F0D" w:rsidP="00B4184A">
            <w:pPr>
              <w:rPr>
                <w:rFonts w:ascii="Calibri" w:eastAsia="Calibri" w:hAnsi="Calibri" w:cs="Calibri"/>
                <w:i/>
                <w:iCs/>
                <w:color w:val="000000"/>
                <w:sz w:val="20"/>
                <w:szCs w:val="20"/>
              </w:rPr>
            </w:pPr>
            <w:r>
              <w:rPr>
                <w:rFonts w:ascii="Calibri" w:eastAsia="Calibri" w:hAnsi="Calibri" w:cs="Calibri"/>
                <w:i/>
                <w:iCs/>
                <w:color w:val="000000"/>
                <w:sz w:val="20"/>
                <w:szCs w:val="20"/>
                <w:lang w:val="fr"/>
              </w:rPr>
              <w:t>Des rumeurs peuvent également émerger lorsque des nouveaux ou d’autres modèles de MII (par exemple, moustiquaires imprégnées de pyréthrinoïdes-PBO à la place des moustiquaires imprégnées d’insecticide de longue durée, ou polyéthylène au lieu de polyester) sont distribués dans différentes zones géographiques.</w:t>
            </w:r>
          </w:p>
        </w:tc>
        <w:tc>
          <w:tcPr>
            <w:tcW w:w="3686" w:type="dxa"/>
            <w:tcBorders>
              <w:top w:val="single" w:sz="4" w:space="0" w:color="000000"/>
            </w:tcBorders>
          </w:tcPr>
          <w:p w14:paraId="53323254"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 xml:space="preserve">Résultat : de nombreux ménages ont lavé leurs MII avant </w:t>
            </w:r>
            <w:proofErr w:type="spellStart"/>
            <w:r>
              <w:rPr>
                <w:rFonts w:ascii="Calibri" w:eastAsia="Calibri" w:hAnsi="Calibri" w:cs="Calibri"/>
                <w:sz w:val="20"/>
                <w:szCs w:val="20"/>
                <w:lang w:val="fr"/>
              </w:rPr>
              <w:t>des</w:t>
            </w:r>
            <w:proofErr w:type="spellEnd"/>
            <w:r>
              <w:rPr>
                <w:rFonts w:ascii="Calibri" w:eastAsia="Calibri" w:hAnsi="Calibri" w:cs="Calibri"/>
                <w:sz w:val="20"/>
                <w:szCs w:val="20"/>
                <w:lang w:val="fr"/>
              </w:rPr>
              <w:t xml:space="preserve"> les utiliser, ce qui n’a fait que réduire la quantité d’insecticide ainsi que l’efficacité des MII. D’autres ménages ont refusé de venir chercher ou d’utiliser leurs MII, car ils pensaient qu’elles étaient nocives pour leur santé.</w:t>
            </w:r>
          </w:p>
        </w:tc>
      </w:tr>
    </w:tbl>
    <w:p w14:paraId="694B66BA" w14:textId="77777777" w:rsidR="00E71F0D" w:rsidRPr="00F12496" w:rsidRDefault="00E71F0D" w:rsidP="00E71F0D">
      <w:pPr>
        <w:rPr>
          <w:rFonts w:ascii="Calibri" w:eastAsia="Calibri" w:hAnsi="Calibri" w:cs="Calibri"/>
          <w:b/>
          <w:i/>
          <w:iCs/>
          <w:color w:val="0070C0"/>
          <w:sz w:val="22"/>
          <w:szCs w:val="22"/>
        </w:rPr>
      </w:pPr>
    </w:p>
    <w:p w14:paraId="0CB0ED54" w14:textId="77777777" w:rsidR="00E71F0D" w:rsidRPr="00F12496" w:rsidRDefault="00E71F0D" w:rsidP="00E71F0D">
      <w:pPr>
        <w:rPr>
          <w:rFonts w:ascii="Calibri" w:eastAsia="Calibri" w:hAnsi="Calibri" w:cs="Calibri"/>
          <w:bCs/>
          <w:sz w:val="22"/>
          <w:szCs w:val="22"/>
        </w:rPr>
      </w:pPr>
      <w:r>
        <w:rPr>
          <w:rFonts w:ascii="Calibri" w:eastAsia="Calibri" w:hAnsi="Calibri" w:cs="Calibri"/>
          <w:b/>
          <w:bCs/>
          <w:sz w:val="22"/>
          <w:szCs w:val="22"/>
          <w:lang w:val="fr"/>
        </w:rPr>
        <w:lastRenderedPageBreak/>
        <w:t>Étape</w:t>
      </w:r>
      <w:r>
        <w:rPr>
          <w:rFonts w:ascii="Calibri" w:eastAsia="Calibri" w:hAnsi="Calibri" w:cs="Calibri"/>
          <w:sz w:val="22"/>
          <w:szCs w:val="22"/>
          <w:lang w:val="fr"/>
        </w:rPr>
        <w:t> </w:t>
      </w:r>
      <w:r>
        <w:rPr>
          <w:rFonts w:ascii="Calibri" w:eastAsia="Calibri" w:hAnsi="Calibri" w:cs="Calibri"/>
          <w:b/>
          <w:bCs/>
          <w:sz w:val="22"/>
          <w:szCs w:val="22"/>
          <w:lang w:val="fr"/>
        </w:rPr>
        <w:t>2 : Analyser la rumeur</w:t>
      </w:r>
      <w:r>
        <w:rPr>
          <w:rFonts w:ascii="Calibri" w:eastAsia="Calibri" w:hAnsi="Calibri" w:cs="Calibri"/>
          <w:sz w:val="22"/>
          <w:szCs w:val="22"/>
          <w:lang w:val="fr"/>
        </w:rPr>
        <w:t> : expliquer la façon dont les rumeurs repérées seront analysées afin d’en évaluer l’ampleur et la portée, et la façon dont cette évaluation influencera la réponse à ces rumeurs. Préciser l’échelle à laquelle la réponse à la rumeur sera diffusée (par exemple, la rumeur circule dans deux communautés), les outils qui seront utilisés (ces outils doivent être joints au PGR), et les personnes responsables de l’analyse. La figure 1 montre un outil qui peut être utilisé afin de mener une analyse rapide de la fausse information ou de la rumeur si l’ampleur et la portée de celle-ci sont encore inconnues.</w:t>
      </w:r>
    </w:p>
    <w:p w14:paraId="7A8D5760" w14:textId="77777777" w:rsidR="00E71F0D" w:rsidRPr="00F12496" w:rsidRDefault="00E71F0D" w:rsidP="00E71F0D">
      <w:pPr>
        <w:rPr>
          <w:rFonts w:ascii="Calibri" w:eastAsia="Calibri" w:hAnsi="Calibri" w:cs="Calibri"/>
          <w:bCs/>
          <w:sz w:val="22"/>
          <w:szCs w:val="22"/>
        </w:rPr>
      </w:pPr>
    </w:p>
    <w:p w14:paraId="1B5DEFFE" w14:textId="77777777" w:rsidR="00E71F0D" w:rsidRPr="00F12496" w:rsidRDefault="00E71F0D" w:rsidP="00E71F0D">
      <w:pPr>
        <w:rPr>
          <w:rFonts w:ascii="Calibri" w:eastAsia="Calibri" w:hAnsi="Calibri" w:cs="Calibri"/>
          <w:bCs/>
          <w:sz w:val="22"/>
          <w:szCs w:val="22"/>
        </w:rPr>
      </w:pPr>
      <w:r>
        <w:rPr>
          <w:rFonts w:ascii="Calibri" w:eastAsia="Calibri" w:hAnsi="Calibri" w:cs="Calibri"/>
          <w:sz w:val="22"/>
          <w:szCs w:val="22"/>
          <w:lang w:val="fr"/>
        </w:rPr>
        <w:t>Figure 1 : outil d’évaluation rapide afin de gérer les rumeurs liées à une campagne de distribution de MII</w:t>
      </w:r>
    </w:p>
    <w:p w14:paraId="7DCCAF52" w14:textId="77777777" w:rsidR="00E71F0D" w:rsidRPr="00F12496" w:rsidRDefault="00E71F0D" w:rsidP="00E71F0D">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p>
    <w:p w14:paraId="306EEB01" w14:textId="77777777" w:rsidR="00E71F0D" w:rsidRPr="00F12496" w:rsidRDefault="00E71F0D" w:rsidP="00E71F0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Pr>
          <w:rFonts w:asciiTheme="minorHAnsi" w:hAnsiTheme="minorHAnsi" w:cstheme="minorHAnsi"/>
          <w:b/>
          <w:bCs/>
          <w:sz w:val="22"/>
          <w:szCs w:val="22"/>
          <w:lang w:val="fr"/>
        </w:rPr>
        <w:t>Campagne de distribution de MII</w:t>
      </w:r>
    </w:p>
    <w:p w14:paraId="2A3A55EA" w14:textId="77777777" w:rsidR="00E71F0D" w:rsidRPr="00F12496" w:rsidRDefault="00E71F0D" w:rsidP="00E71F0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Pr>
          <w:rFonts w:asciiTheme="minorHAnsi" w:hAnsiTheme="minorHAnsi" w:cstheme="minorHAnsi"/>
          <w:b/>
          <w:bCs/>
          <w:sz w:val="22"/>
          <w:szCs w:val="22"/>
          <w:lang w:val="fr"/>
        </w:rPr>
        <w:t xml:space="preserve">Évaluation rapide de l’ampleur et de la portée des rumeurs </w:t>
      </w:r>
    </w:p>
    <w:p w14:paraId="1AFEAF9A" w14:textId="77777777" w:rsidR="00E71F0D" w:rsidRPr="00F12496" w:rsidRDefault="00E71F0D" w:rsidP="00E71F0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7A36643" w14:textId="77777777" w:rsidR="00E71F0D" w:rsidRPr="00F12496" w:rsidRDefault="00E71F0D" w:rsidP="00E71F0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b/>
          <w:bCs/>
          <w:sz w:val="22"/>
          <w:szCs w:val="22"/>
          <w:lang w:val="fr"/>
        </w:rPr>
        <w:t>Objectif</w:t>
      </w:r>
      <w:r>
        <w:rPr>
          <w:rFonts w:asciiTheme="minorHAnsi" w:hAnsiTheme="minorHAnsi" w:cstheme="minorHAnsi"/>
          <w:sz w:val="22"/>
          <w:szCs w:val="22"/>
          <w:lang w:val="fr"/>
        </w:rPr>
        <w:t> : ce tableau a été créé dans le but d’aider les programmes nationaux de lutte contre le paludisme, et les équipes sanitaires du district et leurs partenaires, à savoir rapidement quelles sont l’ampleur et la portée des rumeurs dissuadant les gens d’aller chercher des MII et de les utiliser, ou les activités générales de la campagne. Le résultat de cette évaluation rapide aidera les programmes nationaux de lutte contre le paludisme et leurs partenaires à mettre au point le plan de gestion des rumeurs et les activités associées, outils et équipements nécessaires afin de répondre à ces rumeurs.</w:t>
      </w:r>
    </w:p>
    <w:p w14:paraId="1296DE7A" w14:textId="77777777" w:rsidR="00E71F0D" w:rsidRPr="00F12496" w:rsidRDefault="00E71F0D" w:rsidP="00E71F0D"/>
    <w:tbl>
      <w:tblPr>
        <w:tblStyle w:val="TableGrid"/>
        <w:tblW w:w="0" w:type="auto"/>
        <w:tblLook w:val="04A0" w:firstRow="1" w:lastRow="0" w:firstColumn="1" w:lastColumn="0" w:noHBand="0" w:noVBand="1"/>
      </w:tblPr>
      <w:tblGrid>
        <w:gridCol w:w="4728"/>
        <w:gridCol w:w="4288"/>
      </w:tblGrid>
      <w:tr w:rsidR="00E71F0D" w:rsidRPr="00F12496" w14:paraId="00D7812D" w14:textId="77777777" w:rsidTr="00B4184A">
        <w:tc>
          <w:tcPr>
            <w:tcW w:w="6975" w:type="dxa"/>
            <w:shd w:val="clear" w:color="auto" w:fill="AEAAAA" w:themeFill="background2" w:themeFillShade="BF"/>
          </w:tcPr>
          <w:p w14:paraId="40E1A265"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sz w:val="22"/>
                <w:szCs w:val="22"/>
                <w:lang w:val="fr"/>
              </w:rPr>
              <w:t>Nom du pays/district</w:t>
            </w:r>
          </w:p>
        </w:tc>
        <w:tc>
          <w:tcPr>
            <w:tcW w:w="6975" w:type="dxa"/>
          </w:tcPr>
          <w:p w14:paraId="2B1FDFC0" w14:textId="77777777" w:rsidR="00E71F0D" w:rsidRPr="00F12496" w:rsidRDefault="00E71F0D" w:rsidP="00B4184A">
            <w:pPr>
              <w:rPr>
                <w:rFonts w:asciiTheme="minorHAnsi" w:hAnsiTheme="minorHAnsi" w:cstheme="minorHAnsi"/>
                <w:sz w:val="22"/>
                <w:szCs w:val="22"/>
              </w:rPr>
            </w:pPr>
          </w:p>
        </w:tc>
      </w:tr>
      <w:tr w:rsidR="00E71F0D" w:rsidRPr="00F12496" w14:paraId="28EAB195" w14:textId="77777777" w:rsidTr="00B4184A">
        <w:tc>
          <w:tcPr>
            <w:tcW w:w="6975" w:type="dxa"/>
            <w:shd w:val="clear" w:color="auto" w:fill="AEAAAA" w:themeFill="background2" w:themeFillShade="BF"/>
          </w:tcPr>
          <w:p w14:paraId="66834634"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sz w:val="22"/>
                <w:szCs w:val="22"/>
                <w:lang w:val="fr"/>
              </w:rPr>
              <w:t>Date de soumission</w:t>
            </w:r>
          </w:p>
        </w:tc>
        <w:tc>
          <w:tcPr>
            <w:tcW w:w="6975" w:type="dxa"/>
          </w:tcPr>
          <w:p w14:paraId="55293532" w14:textId="77777777" w:rsidR="00E71F0D" w:rsidRPr="00F12496" w:rsidRDefault="00E71F0D" w:rsidP="00B4184A">
            <w:pPr>
              <w:rPr>
                <w:rFonts w:asciiTheme="minorHAnsi" w:hAnsiTheme="minorHAnsi" w:cstheme="minorHAnsi"/>
                <w:sz w:val="22"/>
                <w:szCs w:val="22"/>
              </w:rPr>
            </w:pPr>
          </w:p>
        </w:tc>
      </w:tr>
      <w:tr w:rsidR="00E71F0D" w:rsidRPr="00F12496" w14:paraId="4BE4C320" w14:textId="77777777" w:rsidTr="00B4184A">
        <w:tc>
          <w:tcPr>
            <w:tcW w:w="6975" w:type="dxa"/>
            <w:shd w:val="clear" w:color="auto" w:fill="AEAAAA" w:themeFill="background2" w:themeFillShade="BF"/>
          </w:tcPr>
          <w:p w14:paraId="4EAB629E"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sz w:val="22"/>
                <w:szCs w:val="22"/>
                <w:lang w:val="fr"/>
              </w:rPr>
              <w:t>Nom de la personne responsable</w:t>
            </w:r>
          </w:p>
        </w:tc>
        <w:tc>
          <w:tcPr>
            <w:tcW w:w="6975" w:type="dxa"/>
          </w:tcPr>
          <w:p w14:paraId="1FF317CC" w14:textId="77777777" w:rsidR="00E71F0D" w:rsidRPr="00F12496" w:rsidRDefault="00E71F0D" w:rsidP="00B4184A">
            <w:pPr>
              <w:rPr>
                <w:rFonts w:asciiTheme="minorHAnsi" w:hAnsiTheme="minorHAnsi" w:cstheme="minorHAnsi"/>
                <w:sz w:val="22"/>
                <w:szCs w:val="22"/>
              </w:rPr>
            </w:pPr>
          </w:p>
        </w:tc>
      </w:tr>
      <w:tr w:rsidR="00E71F0D" w:rsidRPr="00F12496" w14:paraId="4327FC01" w14:textId="77777777" w:rsidTr="00B4184A">
        <w:tc>
          <w:tcPr>
            <w:tcW w:w="6975" w:type="dxa"/>
            <w:shd w:val="clear" w:color="auto" w:fill="AEAAAA" w:themeFill="background2" w:themeFillShade="BF"/>
          </w:tcPr>
          <w:p w14:paraId="221E908C"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sz w:val="22"/>
                <w:szCs w:val="22"/>
                <w:lang w:val="fr"/>
              </w:rPr>
              <w:t>Nom du fournisseur de services responsable de la distribution</w:t>
            </w:r>
          </w:p>
        </w:tc>
        <w:tc>
          <w:tcPr>
            <w:tcW w:w="6975" w:type="dxa"/>
          </w:tcPr>
          <w:p w14:paraId="099C103F" w14:textId="77777777" w:rsidR="00E71F0D" w:rsidRPr="00F12496" w:rsidRDefault="00E71F0D" w:rsidP="00B4184A">
            <w:pPr>
              <w:rPr>
                <w:rFonts w:asciiTheme="minorHAnsi" w:hAnsiTheme="minorHAnsi" w:cstheme="minorHAnsi"/>
                <w:sz w:val="22"/>
                <w:szCs w:val="22"/>
              </w:rPr>
            </w:pPr>
          </w:p>
        </w:tc>
      </w:tr>
    </w:tbl>
    <w:p w14:paraId="6FFB9843" w14:textId="77777777" w:rsidR="00E71F0D" w:rsidRPr="00F12496" w:rsidRDefault="00E71F0D" w:rsidP="00E71F0D">
      <w:pPr>
        <w:rPr>
          <w:rFonts w:asciiTheme="minorHAnsi" w:hAnsiTheme="minorHAnsi" w:cstheme="minorHAnsi"/>
          <w:sz w:val="22"/>
          <w:szCs w:val="22"/>
        </w:rPr>
      </w:pPr>
    </w:p>
    <w:p w14:paraId="220D43BE" w14:textId="77777777" w:rsidR="00E71F0D" w:rsidRPr="00F12496" w:rsidRDefault="00E71F0D" w:rsidP="00E71F0D">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1698"/>
        <w:gridCol w:w="1823"/>
        <w:gridCol w:w="1857"/>
        <w:gridCol w:w="1819"/>
        <w:gridCol w:w="1819"/>
      </w:tblGrid>
      <w:tr w:rsidR="00E71F0D" w:rsidRPr="00F12496" w14:paraId="1D7CE922" w14:textId="77777777" w:rsidTr="00B4184A">
        <w:trPr>
          <w:trHeight w:val="107"/>
        </w:trPr>
        <w:tc>
          <w:tcPr>
            <w:tcW w:w="5000" w:type="pct"/>
            <w:gridSpan w:val="5"/>
            <w:shd w:val="clear" w:color="auto" w:fill="D9D9D9" w:themeFill="background1" w:themeFillShade="D9"/>
          </w:tcPr>
          <w:p w14:paraId="71EC9E2C" w14:textId="77777777" w:rsidR="00E71F0D" w:rsidRPr="00F12496" w:rsidRDefault="00E71F0D" w:rsidP="00B4184A">
            <w:pPr>
              <w:jc w:val="center"/>
              <w:rPr>
                <w:rFonts w:asciiTheme="minorHAnsi" w:hAnsiTheme="minorHAnsi" w:cstheme="minorHAnsi"/>
                <w:b/>
                <w:bCs/>
                <w:sz w:val="22"/>
                <w:szCs w:val="22"/>
              </w:rPr>
            </w:pPr>
            <w:r>
              <w:rPr>
                <w:rFonts w:asciiTheme="minorHAnsi" w:hAnsiTheme="minorHAnsi" w:cstheme="minorHAnsi"/>
                <w:b/>
                <w:bCs/>
                <w:sz w:val="22"/>
                <w:szCs w:val="22"/>
                <w:lang w:val="fr"/>
              </w:rPr>
              <w:t>SUIVI DE LA RUMEUR</w:t>
            </w:r>
          </w:p>
        </w:tc>
      </w:tr>
      <w:tr w:rsidR="00E71F0D" w:rsidRPr="00F12496" w14:paraId="134AAB38" w14:textId="77777777" w:rsidTr="00B4184A">
        <w:trPr>
          <w:trHeight w:val="1122"/>
        </w:trPr>
        <w:tc>
          <w:tcPr>
            <w:tcW w:w="941" w:type="pct"/>
          </w:tcPr>
          <w:p w14:paraId="5C088D99"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b/>
                <w:bCs/>
                <w:sz w:val="22"/>
                <w:szCs w:val="22"/>
                <w:lang w:val="fr"/>
              </w:rPr>
              <w:t>Quelle(s)</w:t>
            </w:r>
            <w:r>
              <w:rPr>
                <w:rFonts w:asciiTheme="minorHAnsi" w:hAnsiTheme="minorHAnsi" w:cstheme="minorHAnsi"/>
                <w:sz w:val="22"/>
                <w:szCs w:val="22"/>
                <w:lang w:val="fr"/>
              </w:rPr>
              <w:t xml:space="preserve"> est/sont la/les rumeur(s) concernant les MII que vous avez identifiée(s) ? </w:t>
            </w:r>
          </w:p>
        </w:tc>
        <w:tc>
          <w:tcPr>
            <w:tcW w:w="1011" w:type="pct"/>
          </w:tcPr>
          <w:p w14:paraId="4F2D1507" w14:textId="77777777" w:rsidR="00E71F0D" w:rsidRPr="00F83AF5" w:rsidRDefault="00E71F0D"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fr-BE"/>
              </w:rPr>
            </w:pPr>
            <w:r>
              <w:rPr>
                <w:rFonts w:asciiTheme="minorHAnsi" w:hAnsiTheme="minorHAnsi" w:cstheme="minorHAnsi"/>
                <w:color w:val="201F1E"/>
                <w:sz w:val="22"/>
                <w:szCs w:val="22"/>
                <w:bdr w:val="none" w:sz="0" w:space="0" w:color="auto" w:frame="1"/>
                <w:lang w:val="fr"/>
              </w:rPr>
              <w:t>Quelle est l’</w:t>
            </w:r>
            <w:r>
              <w:rPr>
                <w:rFonts w:asciiTheme="minorHAnsi" w:hAnsiTheme="minorHAnsi" w:cstheme="minorHAnsi"/>
                <w:b/>
                <w:bCs/>
                <w:color w:val="201F1E"/>
                <w:sz w:val="22"/>
                <w:szCs w:val="22"/>
                <w:bdr w:val="none" w:sz="0" w:space="0" w:color="auto" w:frame="1"/>
                <w:lang w:val="fr"/>
              </w:rPr>
              <w:t>ampleur</w:t>
            </w:r>
            <w:r>
              <w:rPr>
                <w:rFonts w:asciiTheme="minorHAnsi" w:hAnsiTheme="minorHAnsi" w:cstheme="minorHAnsi"/>
                <w:color w:val="201F1E"/>
                <w:sz w:val="22"/>
                <w:szCs w:val="22"/>
                <w:bdr w:val="none" w:sz="0" w:space="0" w:color="auto" w:frame="1"/>
                <w:lang w:val="fr"/>
              </w:rPr>
              <w:t xml:space="preserve"> de la rumeur ? Par exemple : (i) limitée à une ou deux communautés seulement</w:t>
            </w:r>
          </w:p>
          <w:p w14:paraId="0F8C7D58" w14:textId="77777777" w:rsidR="00E71F0D" w:rsidRPr="00F83AF5" w:rsidRDefault="00E71F0D"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fr-BE"/>
              </w:rPr>
            </w:pPr>
            <w:r>
              <w:rPr>
                <w:rFonts w:asciiTheme="minorHAnsi" w:hAnsiTheme="minorHAnsi" w:cstheme="minorHAnsi"/>
                <w:color w:val="201F1E"/>
                <w:sz w:val="22"/>
                <w:szCs w:val="22"/>
                <w:bdr w:val="none" w:sz="0" w:space="0" w:color="auto" w:frame="1"/>
                <w:lang w:val="fr"/>
              </w:rPr>
              <w:t>(ii) limitée à un ou deux districts seulement  </w:t>
            </w:r>
          </w:p>
          <w:p w14:paraId="1BB15D9B" w14:textId="77777777" w:rsidR="00E71F0D" w:rsidRPr="00F83AF5" w:rsidRDefault="00E71F0D"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fr-BE"/>
              </w:rPr>
            </w:pPr>
            <w:r>
              <w:rPr>
                <w:rFonts w:asciiTheme="minorHAnsi" w:hAnsiTheme="minorHAnsi" w:cstheme="minorHAnsi"/>
                <w:color w:val="201F1E"/>
                <w:sz w:val="22"/>
                <w:szCs w:val="22"/>
                <w:bdr w:val="none" w:sz="0" w:space="0" w:color="auto" w:frame="1"/>
                <w:lang w:val="fr"/>
              </w:rPr>
              <w:t>(iii) répandue dans plus de la moitié des communautés</w:t>
            </w:r>
          </w:p>
          <w:p w14:paraId="7E60C577" w14:textId="77777777" w:rsidR="00E71F0D" w:rsidRPr="00F83AF5" w:rsidRDefault="00E71F0D"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fr-BE"/>
              </w:rPr>
            </w:pPr>
          </w:p>
          <w:p w14:paraId="61847557" w14:textId="77777777" w:rsidR="00E71F0D" w:rsidRPr="00F83AF5" w:rsidRDefault="00E71F0D" w:rsidP="00B4184A">
            <w:pPr>
              <w:pStyle w:val="NormalWeb"/>
              <w:shd w:val="clear" w:color="auto" w:fill="FFFFFF"/>
              <w:spacing w:before="0" w:beforeAutospacing="0" w:after="0" w:afterAutospacing="0"/>
              <w:rPr>
                <w:rFonts w:asciiTheme="minorHAnsi" w:hAnsiTheme="minorHAnsi" w:cstheme="minorHAnsi"/>
                <w:i/>
                <w:iCs/>
                <w:color w:val="201F1E"/>
                <w:sz w:val="22"/>
                <w:szCs w:val="22"/>
                <w:lang w:val="fr-BE"/>
              </w:rPr>
            </w:pPr>
            <w:r>
              <w:rPr>
                <w:rFonts w:asciiTheme="minorHAnsi" w:hAnsiTheme="minorHAnsi" w:cstheme="minorHAnsi"/>
                <w:i/>
                <w:iCs/>
                <w:color w:val="201F1E"/>
                <w:sz w:val="22"/>
                <w:szCs w:val="22"/>
                <w:bdr w:val="none" w:sz="0" w:space="0" w:color="auto" w:frame="1"/>
                <w:lang w:val="fr"/>
              </w:rPr>
              <w:t>Énumérer les communautés concernées ci-dessous.</w:t>
            </w:r>
          </w:p>
        </w:tc>
        <w:tc>
          <w:tcPr>
            <w:tcW w:w="1030" w:type="pct"/>
          </w:tcPr>
          <w:p w14:paraId="31968869" w14:textId="77777777" w:rsidR="00E71F0D" w:rsidRPr="00F83AF5" w:rsidRDefault="00E71F0D" w:rsidP="00B4184A">
            <w:pPr>
              <w:pStyle w:val="NormalWeb"/>
              <w:shd w:val="clear" w:color="auto" w:fill="FFFFFF"/>
              <w:spacing w:before="0" w:beforeAutospacing="0" w:after="0" w:afterAutospacing="0"/>
              <w:rPr>
                <w:rFonts w:asciiTheme="minorHAnsi" w:hAnsiTheme="minorHAnsi" w:cstheme="minorHAnsi"/>
                <w:color w:val="201F1E"/>
                <w:sz w:val="22"/>
                <w:szCs w:val="22"/>
                <w:lang w:val="fr-BE"/>
              </w:rPr>
            </w:pPr>
            <w:r>
              <w:rPr>
                <w:rFonts w:asciiTheme="minorHAnsi" w:hAnsiTheme="minorHAnsi" w:cstheme="minorHAnsi"/>
                <w:color w:val="201F1E"/>
                <w:sz w:val="22"/>
                <w:szCs w:val="22"/>
                <w:bdr w:val="none" w:sz="0" w:space="0" w:color="auto" w:frame="1"/>
                <w:lang w:val="fr"/>
              </w:rPr>
              <w:t xml:space="preserve">Quelle est la </w:t>
            </w:r>
            <w:r>
              <w:rPr>
                <w:rFonts w:asciiTheme="minorHAnsi" w:hAnsiTheme="minorHAnsi" w:cstheme="minorHAnsi"/>
                <w:b/>
                <w:bCs/>
                <w:color w:val="201F1E"/>
                <w:sz w:val="22"/>
                <w:szCs w:val="22"/>
                <w:bdr w:val="none" w:sz="0" w:space="0" w:color="auto" w:frame="1"/>
                <w:lang w:val="fr"/>
              </w:rPr>
              <w:t xml:space="preserve">conséquence </w:t>
            </w:r>
            <w:r>
              <w:rPr>
                <w:rFonts w:asciiTheme="minorHAnsi" w:hAnsiTheme="minorHAnsi" w:cstheme="minorHAnsi"/>
                <w:color w:val="201F1E"/>
                <w:sz w:val="22"/>
                <w:szCs w:val="22"/>
                <w:bdr w:val="none" w:sz="0" w:space="0" w:color="auto" w:frame="1"/>
                <w:lang w:val="fr"/>
              </w:rPr>
              <w:t>de la rumeur ?</w:t>
            </w:r>
          </w:p>
          <w:p w14:paraId="76FBFD02" w14:textId="77777777" w:rsidR="00E71F0D" w:rsidRPr="00F83AF5" w:rsidRDefault="00E71F0D" w:rsidP="00B4184A">
            <w:pPr>
              <w:pStyle w:val="NormalWeb"/>
              <w:shd w:val="clear" w:color="auto" w:fill="FFFFFF"/>
              <w:spacing w:before="0" w:beforeAutospacing="0" w:after="0" w:afterAutospacing="0"/>
              <w:rPr>
                <w:rFonts w:asciiTheme="minorHAnsi" w:hAnsiTheme="minorHAnsi" w:cstheme="minorHAnsi"/>
                <w:color w:val="201F1E"/>
                <w:sz w:val="22"/>
                <w:szCs w:val="22"/>
                <w:lang w:val="fr-BE"/>
              </w:rPr>
            </w:pPr>
            <w:r>
              <w:rPr>
                <w:rFonts w:asciiTheme="minorHAnsi" w:hAnsiTheme="minorHAnsi" w:cstheme="minorHAnsi"/>
                <w:color w:val="201F1E"/>
                <w:sz w:val="22"/>
                <w:szCs w:val="22"/>
                <w:bdr w:val="none" w:sz="0" w:space="0" w:color="auto" w:frame="1"/>
                <w:lang w:val="fr"/>
              </w:rPr>
              <w:t>Par exemple : les gens doutent de l’efficacité des MII.</w:t>
            </w:r>
          </w:p>
          <w:p w14:paraId="3C261FE7" w14:textId="77777777" w:rsidR="00E71F0D" w:rsidRPr="00F12496" w:rsidRDefault="00E71F0D" w:rsidP="00B4184A">
            <w:pPr>
              <w:rPr>
                <w:rFonts w:asciiTheme="minorHAnsi" w:hAnsiTheme="minorHAnsi" w:cstheme="minorHAnsi"/>
                <w:sz w:val="22"/>
                <w:szCs w:val="22"/>
              </w:rPr>
            </w:pPr>
          </w:p>
        </w:tc>
        <w:tc>
          <w:tcPr>
            <w:tcW w:w="1009" w:type="pct"/>
          </w:tcPr>
          <w:p w14:paraId="1DA2A33B"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b/>
                <w:bCs/>
                <w:sz w:val="22"/>
                <w:szCs w:val="22"/>
                <w:lang w:val="fr"/>
              </w:rPr>
              <w:t>Dans quelle mesure</w:t>
            </w:r>
            <w:r>
              <w:rPr>
                <w:rFonts w:asciiTheme="minorHAnsi" w:hAnsiTheme="minorHAnsi" w:cstheme="minorHAnsi"/>
                <w:sz w:val="22"/>
                <w:szCs w:val="22"/>
                <w:lang w:val="fr"/>
              </w:rPr>
              <w:t xml:space="preserve"> la rumeur affecte-t-elle la distribution des MII ? </w:t>
            </w:r>
          </w:p>
          <w:p w14:paraId="035CDEC3"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sz w:val="22"/>
                <w:szCs w:val="22"/>
                <w:lang w:val="fr"/>
              </w:rPr>
              <w:t xml:space="preserve">Par exemple : (i) certains n’acceptent pas les moustiquaires </w:t>
            </w:r>
          </w:p>
          <w:p w14:paraId="1CDA8787"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sz w:val="22"/>
                <w:szCs w:val="22"/>
                <w:lang w:val="fr"/>
              </w:rPr>
              <w:t>(ii) certains brûlent les moustiquaires (iii) les personnes disposant de coupons pour des MII refusent maintenant d’aller les chercher.</w:t>
            </w:r>
          </w:p>
        </w:tc>
        <w:tc>
          <w:tcPr>
            <w:tcW w:w="1009" w:type="pct"/>
          </w:tcPr>
          <w:p w14:paraId="068E11B9" w14:textId="77777777" w:rsidR="00E71F0D" w:rsidRPr="00F12496" w:rsidRDefault="00E71F0D" w:rsidP="00B4184A">
            <w:pPr>
              <w:rPr>
                <w:rFonts w:asciiTheme="minorHAnsi" w:hAnsiTheme="minorHAnsi" w:cstheme="minorHAnsi"/>
                <w:b/>
                <w:bCs/>
                <w:sz w:val="22"/>
                <w:szCs w:val="22"/>
              </w:rPr>
            </w:pPr>
            <w:r>
              <w:rPr>
                <w:rFonts w:asciiTheme="minorHAnsi" w:hAnsiTheme="minorHAnsi" w:cstheme="minorHAnsi"/>
                <w:b/>
                <w:bCs/>
                <w:sz w:val="22"/>
                <w:szCs w:val="22"/>
                <w:lang w:val="fr"/>
              </w:rPr>
              <w:t xml:space="preserve">Quelles </w:t>
            </w:r>
            <w:r>
              <w:rPr>
                <w:rFonts w:asciiTheme="minorHAnsi" w:hAnsiTheme="minorHAnsi" w:cstheme="minorHAnsi"/>
                <w:sz w:val="22"/>
                <w:szCs w:val="22"/>
                <w:lang w:val="fr"/>
              </w:rPr>
              <w:t xml:space="preserve">mesures ont déjà été prises afin de dissiper les rumeurs, s'il y en a ? Quels messages ont été diffusés ? Quels canaux ont été utilisés ? </w:t>
            </w:r>
          </w:p>
        </w:tc>
      </w:tr>
      <w:tr w:rsidR="00E71F0D" w:rsidRPr="00F12496" w14:paraId="5469B242" w14:textId="77777777" w:rsidTr="00B4184A">
        <w:trPr>
          <w:trHeight w:val="1391"/>
        </w:trPr>
        <w:tc>
          <w:tcPr>
            <w:tcW w:w="941" w:type="pct"/>
          </w:tcPr>
          <w:p w14:paraId="329741FC" w14:textId="77777777" w:rsidR="00E71F0D" w:rsidRPr="00F12496" w:rsidRDefault="00E71F0D" w:rsidP="00B4184A">
            <w:pPr>
              <w:rPr>
                <w:rFonts w:asciiTheme="minorHAnsi" w:hAnsiTheme="minorHAnsi" w:cstheme="minorHAnsi"/>
                <w:sz w:val="22"/>
                <w:szCs w:val="22"/>
              </w:rPr>
            </w:pPr>
          </w:p>
        </w:tc>
        <w:tc>
          <w:tcPr>
            <w:tcW w:w="1011" w:type="pct"/>
          </w:tcPr>
          <w:p w14:paraId="6FCB34B0" w14:textId="77777777" w:rsidR="00E71F0D" w:rsidRPr="00F12496" w:rsidRDefault="00E71F0D" w:rsidP="00B4184A">
            <w:pPr>
              <w:rPr>
                <w:rFonts w:asciiTheme="minorHAnsi" w:hAnsiTheme="minorHAnsi" w:cstheme="minorHAnsi"/>
                <w:sz w:val="22"/>
                <w:szCs w:val="22"/>
              </w:rPr>
            </w:pPr>
          </w:p>
        </w:tc>
        <w:tc>
          <w:tcPr>
            <w:tcW w:w="1030" w:type="pct"/>
          </w:tcPr>
          <w:p w14:paraId="61B14377" w14:textId="77777777" w:rsidR="00E71F0D" w:rsidRPr="00F12496" w:rsidRDefault="00E71F0D" w:rsidP="00B4184A">
            <w:pPr>
              <w:rPr>
                <w:rFonts w:asciiTheme="minorHAnsi" w:hAnsiTheme="minorHAnsi" w:cstheme="minorHAnsi"/>
                <w:sz w:val="22"/>
                <w:szCs w:val="22"/>
              </w:rPr>
            </w:pPr>
          </w:p>
        </w:tc>
        <w:tc>
          <w:tcPr>
            <w:tcW w:w="1009" w:type="pct"/>
          </w:tcPr>
          <w:p w14:paraId="68760C10" w14:textId="77777777" w:rsidR="00E71F0D" w:rsidRPr="00F12496" w:rsidRDefault="00E71F0D" w:rsidP="00B4184A">
            <w:pPr>
              <w:rPr>
                <w:rFonts w:asciiTheme="minorHAnsi" w:hAnsiTheme="minorHAnsi" w:cstheme="minorHAnsi"/>
                <w:sz w:val="22"/>
                <w:szCs w:val="22"/>
              </w:rPr>
            </w:pPr>
          </w:p>
        </w:tc>
        <w:tc>
          <w:tcPr>
            <w:tcW w:w="1009" w:type="pct"/>
          </w:tcPr>
          <w:p w14:paraId="13B9A7DE" w14:textId="77777777" w:rsidR="00E71F0D" w:rsidRPr="00F12496" w:rsidRDefault="00E71F0D" w:rsidP="00B4184A">
            <w:pPr>
              <w:rPr>
                <w:rFonts w:asciiTheme="minorHAnsi" w:hAnsiTheme="minorHAnsi" w:cstheme="minorHAnsi"/>
                <w:sz w:val="22"/>
                <w:szCs w:val="22"/>
              </w:rPr>
            </w:pPr>
          </w:p>
        </w:tc>
      </w:tr>
    </w:tbl>
    <w:p w14:paraId="75E87A2C" w14:textId="77777777" w:rsidR="00E71F0D" w:rsidRPr="00F12496" w:rsidRDefault="00E71F0D" w:rsidP="00E71F0D">
      <w:pPr>
        <w:rPr>
          <w:rFonts w:asciiTheme="minorHAnsi" w:hAnsiTheme="minorHAnsi" w:cstheme="minorHAnsi"/>
          <w:sz w:val="22"/>
          <w:szCs w:val="22"/>
        </w:rPr>
      </w:pPr>
    </w:p>
    <w:p w14:paraId="72A3CEE9" w14:textId="77777777" w:rsidR="00E71F0D" w:rsidRPr="00F12496" w:rsidRDefault="00E71F0D" w:rsidP="00E71F0D">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2256"/>
        <w:gridCol w:w="2256"/>
        <w:gridCol w:w="2254"/>
        <w:gridCol w:w="2250"/>
      </w:tblGrid>
      <w:tr w:rsidR="00E71F0D" w:rsidRPr="00F12496" w14:paraId="3A212C4E" w14:textId="77777777" w:rsidTr="00B4184A">
        <w:trPr>
          <w:trHeight w:val="539"/>
        </w:trPr>
        <w:tc>
          <w:tcPr>
            <w:tcW w:w="5000" w:type="pct"/>
            <w:gridSpan w:val="4"/>
            <w:shd w:val="clear" w:color="auto" w:fill="D9D9D9" w:themeFill="background1" w:themeFillShade="D9"/>
          </w:tcPr>
          <w:p w14:paraId="1145B443" w14:textId="77777777" w:rsidR="00E71F0D" w:rsidRPr="00F12496" w:rsidRDefault="00E71F0D" w:rsidP="00B4184A">
            <w:pPr>
              <w:jc w:val="center"/>
              <w:rPr>
                <w:rFonts w:asciiTheme="minorHAnsi" w:hAnsiTheme="minorHAnsi" w:cstheme="minorHAnsi"/>
                <w:b/>
                <w:bCs/>
                <w:sz w:val="22"/>
                <w:szCs w:val="22"/>
              </w:rPr>
            </w:pPr>
            <w:r>
              <w:rPr>
                <w:rFonts w:asciiTheme="minorHAnsi" w:hAnsiTheme="minorHAnsi" w:cstheme="minorHAnsi"/>
                <w:b/>
                <w:bCs/>
                <w:sz w:val="22"/>
                <w:szCs w:val="22"/>
                <w:lang w:val="fr"/>
              </w:rPr>
              <w:t>CANAUX DE COMMUNICATION</w:t>
            </w:r>
          </w:p>
        </w:tc>
      </w:tr>
      <w:tr w:rsidR="00E71F0D" w:rsidRPr="00F12496" w14:paraId="462A03C9" w14:textId="77777777" w:rsidTr="00B4184A">
        <w:trPr>
          <w:trHeight w:val="1430"/>
        </w:trPr>
        <w:tc>
          <w:tcPr>
            <w:tcW w:w="1251" w:type="pct"/>
          </w:tcPr>
          <w:p w14:paraId="25AD8E7E"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sz w:val="22"/>
                <w:szCs w:val="22"/>
                <w:lang w:val="fr"/>
              </w:rPr>
              <w:t xml:space="preserve">Énumérer toutes les </w:t>
            </w:r>
            <w:r>
              <w:rPr>
                <w:rFonts w:asciiTheme="minorHAnsi" w:hAnsiTheme="minorHAnsi" w:cstheme="minorHAnsi"/>
                <w:b/>
                <w:bCs/>
                <w:sz w:val="22"/>
                <w:szCs w:val="22"/>
                <w:lang w:val="fr"/>
              </w:rPr>
              <w:t>activités de CSC entreprises.</w:t>
            </w:r>
          </w:p>
        </w:tc>
        <w:tc>
          <w:tcPr>
            <w:tcW w:w="1251" w:type="pct"/>
          </w:tcPr>
          <w:p w14:paraId="0E404FAB"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sz w:val="22"/>
                <w:szCs w:val="22"/>
                <w:lang w:val="fr"/>
              </w:rPr>
              <w:t xml:space="preserve">Énumérer </w:t>
            </w:r>
            <w:r>
              <w:rPr>
                <w:rFonts w:asciiTheme="minorHAnsi" w:hAnsiTheme="minorHAnsi" w:cstheme="minorHAnsi"/>
                <w:b/>
                <w:bCs/>
                <w:sz w:val="22"/>
                <w:szCs w:val="22"/>
                <w:lang w:val="fr"/>
              </w:rPr>
              <w:t>toutes les activités de CSC en attente</w:t>
            </w:r>
            <w:r>
              <w:rPr>
                <w:rFonts w:asciiTheme="minorHAnsi" w:hAnsiTheme="minorHAnsi" w:cstheme="minorHAnsi"/>
                <w:sz w:val="22"/>
                <w:szCs w:val="22"/>
                <w:lang w:val="fr"/>
              </w:rPr>
              <w:t xml:space="preserve"> (elles peuvent être utilisées afin de répondre à la rumeur).</w:t>
            </w:r>
          </w:p>
        </w:tc>
        <w:tc>
          <w:tcPr>
            <w:tcW w:w="1250" w:type="pct"/>
          </w:tcPr>
          <w:p w14:paraId="543D0912"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sz w:val="22"/>
                <w:szCs w:val="22"/>
                <w:lang w:val="fr"/>
              </w:rPr>
              <w:t xml:space="preserve">Quels sont les </w:t>
            </w:r>
            <w:r>
              <w:rPr>
                <w:rFonts w:asciiTheme="minorHAnsi" w:hAnsiTheme="minorHAnsi" w:cstheme="minorHAnsi"/>
                <w:b/>
                <w:bCs/>
                <w:sz w:val="22"/>
                <w:szCs w:val="22"/>
                <w:lang w:val="fr"/>
              </w:rPr>
              <w:t xml:space="preserve">canaux de communication existants </w:t>
            </w:r>
            <w:r>
              <w:rPr>
                <w:rFonts w:asciiTheme="minorHAnsi" w:hAnsiTheme="minorHAnsi" w:cstheme="minorHAnsi"/>
                <w:sz w:val="22"/>
                <w:szCs w:val="22"/>
                <w:lang w:val="fr"/>
              </w:rPr>
              <w:t>qui se sont avérés efficaces dans les zones concernées ? Par exemple : radio, dirigeants communautaires, ASC, etc.</w:t>
            </w:r>
          </w:p>
          <w:p w14:paraId="4491C8FC" w14:textId="77777777" w:rsidR="00E71F0D" w:rsidRPr="00F12496" w:rsidRDefault="00E71F0D" w:rsidP="00B4184A">
            <w:pPr>
              <w:rPr>
                <w:rFonts w:asciiTheme="minorHAnsi" w:hAnsiTheme="minorHAnsi" w:cstheme="minorHAnsi"/>
                <w:sz w:val="22"/>
                <w:szCs w:val="22"/>
              </w:rPr>
            </w:pPr>
          </w:p>
        </w:tc>
        <w:tc>
          <w:tcPr>
            <w:tcW w:w="1249" w:type="pct"/>
          </w:tcPr>
          <w:p w14:paraId="27D85665" w14:textId="77777777" w:rsidR="00E71F0D" w:rsidRPr="00F12496" w:rsidRDefault="00E71F0D" w:rsidP="00B4184A">
            <w:pPr>
              <w:rPr>
                <w:rFonts w:asciiTheme="minorHAnsi" w:hAnsiTheme="minorHAnsi" w:cstheme="minorHAnsi"/>
                <w:sz w:val="22"/>
                <w:szCs w:val="22"/>
              </w:rPr>
            </w:pPr>
            <w:r>
              <w:rPr>
                <w:rFonts w:asciiTheme="minorHAnsi" w:hAnsiTheme="minorHAnsi" w:cstheme="minorHAnsi"/>
                <w:sz w:val="22"/>
                <w:szCs w:val="22"/>
                <w:lang w:val="fr"/>
              </w:rPr>
              <w:t xml:space="preserve">Répertorier le nom et les tâches de toutes les </w:t>
            </w:r>
            <w:r>
              <w:rPr>
                <w:rFonts w:asciiTheme="minorHAnsi" w:hAnsiTheme="minorHAnsi" w:cstheme="minorHAnsi"/>
                <w:b/>
                <w:bCs/>
                <w:sz w:val="22"/>
                <w:szCs w:val="22"/>
                <w:lang w:val="fr"/>
              </w:rPr>
              <w:t>personnes de contact/influentes</w:t>
            </w:r>
            <w:r>
              <w:rPr>
                <w:rFonts w:asciiTheme="minorHAnsi" w:hAnsiTheme="minorHAnsi" w:cstheme="minorHAnsi"/>
                <w:sz w:val="22"/>
                <w:szCs w:val="22"/>
                <w:lang w:val="fr"/>
              </w:rPr>
              <w:t xml:space="preserve"> qui soutiennent la distribution de MII dans la région/le district.</w:t>
            </w:r>
          </w:p>
          <w:p w14:paraId="31773B48" w14:textId="77777777" w:rsidR="00E71F0D" w:rsidRPr="00F12496" w:rsidRDefault="00E71F0D" w:rsidP="00B4184A">
            <w:pPr>
              <w:rPr>
                <w:rFonts w:asciiTheme="minorHAnsi" w:hAnsiTheme="minorHAnsi" w:cstheme="minorHAnsi"/>
                <w:sz w:val="22"/>
                <w:szCs w:val="22"/>
              </w:rPr>
            </w:pPr>
          </w:p>
        </w:tc>
      </w:tr>
      <w:tr w:rsidR="00E71F0D" w:rsidRPr="00F12496" w14:paraId="2BD372B8" w14:textId="77777777" w:rsidTr="00B4184A">
        <w:trPr>
          <w:trHeight w:val="281"/>
        </w:trPr>
        <w:tc>
          <w:tcPr>
            <w:tcW w:w="1251" w:type="pct"/>
          </w:tcPr>
          <w:p w14:paraId="54E00C90" w14:textId="77777777" w:rsidR="00E71F0D" w:rsidRPr="00F12496" w:rsidRDefault="00E71F0D" w:rsidP="00B4184A">
            <w:pPr>
              <w:rPr>
                <w:rFonts w:asciiTheme="minorHAnsi" w:hAnsiTheme="minorHAnsi" w:cstheme="minorHAnsi"/>
                <w:sz w:val="22"/>
                <w:szCs w:val="22"/>
              </w:rPr>
            </w:pPr>
          </w:p>
          <w:p w14:paraId="324EC249" w14:textId="77777777" w:rsidR="00E71F0D" w:rsidRPr="00F12496" w:rsidRDefault="00E71F0D" w:rsidP="00B4184A">
            <w:pPr>
              <w:rPr>
                <w:rFonts w:asciiTheme="minorHAnsi" w:hAnsiTheme="minorHAnsi" w:cstheme="minorHAnsi"/>
                <w:sz w:val="22"/>
                <w:szCs w:val="22"/>
              </w:rPr>
            </w:pPr>
          </w:p>
          <w:p w14:paraId="1280396C" w14:textId="77777777" w:rsidR="00E71F0D" w:rsidRPr="00F12496" w:rsidRDefault="00E71F0D" w:rsidP="00B4184A">
            <w:pPr>
              <w:rPr>
                <w:rFonts w:asciiTheme="minorHAnsi" w:hAnsiTheme="minorHAnsi" w:cstheme="minorHAnsi"/>
                <w:sz w:val="22"/>
                <w:szCs w:val="22"/>
              </w:rPr>
            </w:pPr>
          </w:p>
          <w:p w14:paraId="5C27A1F9" w14:textId="77777777" w:rsidR="00E71F0D" w:rsidRPr="00F12496" w:rsidRDefault="00E71F0D" w:rsidP="00B4184A">
            <w:pPr>
              <w:rPr>
                <w:rFonts w:asciiTheme="minorHAnsi" w:hAnsiTheme="minorHAnsi" w:cstheme="minorHAnsi"/>
                <w:sz w:val="22"/>
                <w:szCs w:val="22"/>
              </w:rPr>
            </w:pPr>
          </w:p>
          <w:p w14:paraId="777DC111" w14:textId="77777777" w:rsidR="00E71F0D" w:rsidRPr="00F12496" w:rsidRDefault="00E71F0D" w:rsidP="00B4184A">
            <w:pPr>
              <w:rPr>
                <w:rFonts w:asciiTheme="minorHAnsi" w:hAnsiTheme="minorHAnsi" w:cstheme="minorHAnsi"/>
                <w:sz w:val="22"/>
                <w:szCs w:val="22"/>
              </w:rPr>
            </w:pPr>
          </w:p>
          <w:p w14:paraId="2E64B3CB" w14:textId="77777777" w:rsidR="00E71F0D" w:rsidRPr="00F12496" w:rsidRDefault="00E71F0D" w:rsidP="00B4184A">
            <w:pPr>
              <w:rPr>
                <w:rFonts w:asciiTheme="minorHAnsi" w:hAnsiTheme="minorHAnsi" w:cstheme="minorHAnsi"/>
                <w:sz w:val="22"/>
                <w:szCs w:val="22"/>
              </w:rPr>
            </w:pPr>
          </w:p>
          <w:p w14:paraId="68524E15" w14:textId="77777777" w:rsidR="00E71F0D" w:rsidRPr="00F12496" w:rsidRDefault="00E71F0D" w:rsidP="00B4184A">
            <w:pPr>
              <w:rPr>
                <w:rFonts w:asciiTheme="minorHAnsi" w:hAnsiTheme="minorHAnsi" w:cstheme="minorHAnsi"/>
                <w:sz w:val="22"/>
                <w:szCs w:val="22"/>
              </w:rPr>
            </w:pPr>
          </w:p>
          <w:p w14:paraId="388A6594" w14:textId="77777777" w:rsidR="00E71F0D" w:rsidRPr="00F12496" w:rsidRDefault="00E71F0D" w:rsidP="00B4184A">
            <w:pPr>
              <w:rPr>
                <w:rFonts w:asciiTheme="minorHAnsi" w:hAnsiTheme="minorHAnsi" w:cstheme="minorHAnsi"/>
                <w:sz w:val="22"/>
                <w:szCs w:val="22"/>
              </w:rPr>
            </w:pPr>
          </w:p>
          <w:p w14:paraId="3067B276" w14:textId="77777777" w:rsidR="00E71F0D" w:rsidRPr="00F12496" w:rsidRDefault="00E71F0D" w:rsidP="00B4184A">
            <w:pPr>
              <w:rPr>
                <w:rFonts w:asciiTheme="minorHAnsi" w:hAnsiTheme="minorHAnsi" w:cstheme="minorHAnsi"/>
                <w:sz w:val="22"/>
                <w:szCs w:val="22"/>
              </w:rPr>
            </w:pPr>
          </w:p>
          <w:p w14:paraId="15362E97" w14:textId="77777777" w:rsidR="00E71F0D" w:rsidRPr="00F12496" w:rsidRDefault="00E71F0D" w:rsidP="00B4184A">
            <w:pPr>
              <w:rPr>
                <w:rFonts w:asciiTheme="minorHAnsi" w:hAnsiTheme="minorHAnsi" w:cstheme="minorHAnsi"/>
                <w:sz w:val="22"/>
                <w:szCs w:val="22"/>
              </w:rPr>
            </w:pPr>
          </w:p>
          <w:p w14:paraId="5AA6028A" w14:textId="77777777" w:rsidR="00E71F0D" w:rsidRPr="00F12496" w:rsidRDefault="00E71F0D" w:rsidP="00B4184A">
            <w:pPr>
              <w:rPr>
                <w:rFonts w:asciiTheme="minorHAnsi" w:hAnsiTheme="minorHAnsi" w:cstheme="minorHAnsi"/>
                <w:sz w:val="22"/>
                <w:szCs w:val="22"/>
              </w:rPr>
            </w:pPr>
          </w:p>
        </w:tc>
        <w:tc>
          <w:tcPr>
            <w:tcW w:w="1251" w:type="pct"/>
          </w:tcPr>
          <w:p w14:paraId="2DBC3E01" w14:textId="77777777" w:rsidR="00E71F0D" w:rsidRPr="00F12496" w:rsidRDefault="00E71F0D" w:rsidP="00B4184A">
            <w:pPr>
              <w:rPr>
                <w:rFonts w:asciiTheme="minorHAnsi" w:hAnsiTheme="minorHAnsi" w:cstheme="minorHAnsi"/>
                <w:sz w:val="22"/>
                <w:szCs w:val="22"/>
              </w:rPr>
            </w:pPr>
          </w:p>
        </w:tc>
        <w:tc>
          <w:tcPr>
            <w:tcW w:w="1250" w:type="pct"/>
          </w:tcPr>
          <w:p w14:paraId="29A365FC" w14:textId="77777777" w:rsidR="00E71F0D" w:rsidRPr="00F12496" w:rsidRDefault="00E71F0D" w:rsidP="00B4184A">
            <w:pPr>
              <w:rPr>
                <w:rFonts w:asciiTheme="minorHAnsi" w:hAnsiTheme="minorHAnsi" w:cstheme="minorHAnsi"/>
                <w:sz w:val="22"/>
                <w:szCs w:val="22"/>
              </w:rPr>
            </w:pPr>
          </w:p>
        </w:tc>
        <w:tc>
          <w:tcPr>
            <w:tcW w:w="1249" w:type="pct"/>
          </w:tcPr>
          <w:p w14:paraId="7C8C422B" w14:textId="77777777" w:rsidR="00E71F0D" w:rsidRPr="00F12496" w:rsidRDefault="00E71F0D" w:rsidP="00B4184A">
            <w:pPr>
              <w:rPr>
                <w:rFonts w:asciiTheme="minorHAnsi" w:hAnsiTheme="minorHAnsi" w:cstheme="minorHAnsi"/>
                <w:sz w:val="22"/>
                <w:szCs w:val="22"/>
              </w:rPr>
            </w:pPr>
          </w:p>
        </w:tc>
      </w:tr>
    </w:tbl>
    <w:p w14:paraId="69E4C380" w14:textId="77777777" w:rsidR="00E71F0D" w:rsidRPr="00F12496" w:rsidRDefault="00E71F0D" w:rsidP="00E71F0D"/>
    <w:p w14:paraId="082CEA5B" w14:textId="77777777" w:rsidR="00E71F0D" w:rsidRPr="00F12496" w:rsidRDefault="00E71F0D" w:rsidP="00E71F0D">
      <w:pPr>
        <w:rPr>
          <w:rFonts w:ascii="Calibri" w:eastAsia="Calibri" w:hAnsi="Calibri" w:cs="Calibri"/>
          <w:bCs/>
          <w:sz w:val="22"/>
          <w:szCs w:val="22"/>
        </w:rPr>
      </w:pPr>
      <w:r>
        <w:rPr>
          <w:rFonts w:ascii="Calibri" w:eastAsia="Calibri" w:hAnsi="Calibri" w:cs="Calibri"/>
          <w:b/>
          <w:bCs/>
          <w:sz w:val="22"/>
          <w:szCs w:val="22"/>
          <w:lang w:val="fr"/>
        </w:rPr>
        <w:t>Étape</w:t>
      </w:r>
      <w:r>
        <w:rPr>
          <w:rFonts w:ascii="Calibri" w:eastAsia="Calibri" w:hAnsi="Calibri" w:cs="Calibri"/>
          <w:sz w:val="22"/>
          <w:szCs w:val="22"/>
          <w:lang w:val="fr"/>
        </w:rPr>
        <w:t> </w:t>
      </w:r>
      <w:r>
        <w:rPr>
          <w:rFonts w:ascii="Calibri" w:eastAsia="Calibri" w:hAnsi="Calibri" w:cs="Calibri"/>
          <w:b/>
          <w:bCs/>
          <w:sz w:val="22"/>
          <w:szCs w:val="22"/>
          <w:lang w:val="fr"/>
        </w:rPr>
        <w:t>3 : Corriger les/répondre aux rumeurs</w:t>
      </w:r>
      <w:r>
        <w:rPr>
          <w:rFonts w:ascii="Calibri" w:eastAsia="Calibri" w:hAnsi="Calibri" w:cs="Calibri"/>
          <w:sz w:val="22"/>
          <w:szCs w:val="22"/>
          <w:lang w:val="fr"/>
        </w:rPr>
        <w:t xml:space="preserve"> : définir le processus et les différentes étapes prévues pour mettre fin aux fausses informations et aux rumeurs en fonction du résultat de l’analyse ci-dessus. Expliquer dans quelle mesure les messages testés (voir tableau 1) seront validés, ou la manière dont les nouveaux messages seront formulés afin de répondre aux rumeurs.  Préciser qui sera chargé de formuler les messages, le moment où ces personnes se réuniront, et la manière dont elles s’assureront ensuite que ces messages sont diffusés afin de répondre aux rumeurs. Expliquer à l’aide du tableau 3 ci-dessous quels sont les canaux de communication qui seront utilisés et la raison pour laquelle il a été décidé d’utiliser un canal bien précis pour chaque mesure d’atténuation. </w:t>
      </w:r>
    </w:p>
    <w:p w14:paraId="3E276B44" w14:textId="77777777" w:rsidR="00E71F0D" w:rsidRPr="00F12496" w:rsidRDefault="00E71F0D" w:rsidP="00E71F0D">
      <w:pPr>
        <w:rPr>
          <w:rFonts w:ascii="Calibri" w:eastAsia="Calibri" w:hAnsi="Calibri" w:cs="Calibri"/>
          <w:bCs/>
          <w:sz w:val="22"/>
          <w:szCs w:val="22"/>
        </w:rPr>
      </w:pPr>
    </w:p>
    <w:p w14:paraId="094AF11D" w14:textId="77777777" w:rsidR="00E71F0D" w:rsidRPr="00F12496" w:rsidRDefault="00E71F0D" w:rsidP="00E71F0D">
      <w:pPr>
        <w:pStyle w:val="Heading2"/>
        <w:spacing w:before="0"/>
        <w:rPr>
          <w:rFonts w:ascii="Calibri" w:eastAsia="Calibri" w:hAnsi="Calibri" w:cs="Calibri"/>
          <w:i/>
          <w:iCs/>
          <w:sz w:val="22"/>
          <w:szCs w:val="22"/>
        </w:rPr>
      </w:pPr>
      <w:r>
        <w:rPr>
          <w:rFonts w:ascii="Calibri" w:eastAsia="Calibri" w:hAnsi="Calibri" w:cs="Calibri"/>
          <w:b/>
          <w:bCs/>
          <w:i/>
          <w:iCs/>
          <w:sz w:val="22"/>
          <w:szCs w:val="22"/>
          <w:lang w:val="fr"/>
        </w:rPr>
        <w:t xml:space="preserve">Tableau 3 : identification de la portée géographique des rumeurs et des canaux de communication servant à lutter contre celles-ci - </w:t>
      </w:r>
      <w:r>
        <w:rPr>
          <w:rFonts w:ascii="Calibri" w:eastAsia="Calibri" w:hAnsi="Calibri" w:cs="Calibri"/>
          <w:b/>
          <w:bCs/>
          <w:sz w:val="22"/>
          <w:szCs w:val="22"/>
          <w:lang w:val="fr"/>
        </w:rPr>
        <w:t>modèle</w:t>
      </w:r>
      <w:r>
        <w:rPr>
          <w:rFonts w:ascii="Calibri" w:eastAsia="Calibri" w:hAnsi="Calibri" w:cs="Calibri"/>
          <w:b/>
          <w:bCs/>
          <w:i/>
          <w:iCs/>
          <w:sz w:val="22"/>
          <w:szCs w:val="22"/>
          <w:lang w:val="fr"/>
        </w:rPr>
        <w:t xml:space="preserve">  </w:t>
      </w:r>
    </w:p>
    <w:tbl>
      <w:tblPr>
        <w:tblW w:w="935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63"/>
        <w:gridCol w:w="3544"/>
        <w:gridCol w:w="3543"/>
      </w:tblGrid>
      <w:tr w:rsidR="00E71F0D" w:rsidRPr="00F12496" w14:paraId="76C8DE72" w14:textId="77777777" w:rsidTr="00B4184A">
        <w:trPr>
          <w:tblHeader/>
        </w:trPr>
        <w:tc>
          <w:tcPr>
            <w:tcW w:w="2263" w:type="dxa"/>
          </w:tcPr>
          <w:p w14:paraId="1B109E1C" w14:textId="77777777" w:rsidR="00E71F0D" w:rsidRPr="00F12496" w:rsidRDefault="00E71F0D" w:rsidP="00B4184A">
            <w:pPr>
              <w:rPr>
                <w:rFonts w:ascii="Calibri" w:eastAsia="Calibri" w:hAnsi="Calibri" w:cs="Calibri"/>
                <w:sz w:val="20"/>
                <w:szCs w:val="20"/>
              </w:rPr>
            </w:pPr>
            <w:r>
              <w:rPr>
                <w:rFonts w:ascii="Calibri" w:eastAsia="Calibri" w:hAnsi="Calibri" w:cs="Calibri"/>
                <w:bCs/>
                <w:sz w:val="20"/>
                <w:szCs w:val="20"/>
                <w:lang w:val="fr"/>
              </w:rPr>
              <w:t>Portée géographique</w:t>
            </w:r>
          </w:p>
        </w:tc>
        <w:tc>
          <w:tcPr>
            <w:tcW w:w="3544" w:type="dxa"/>
          </w:tcPr>
          <w:p w14:paraId="678E50F7" w14:textId="77777777" w:rsidR="00E71F0D" w:rsidRPr="00F12496" w:rsidRDefault="00E71F0D" w:rsidP="00B4184A">
            <w:pPr>
              <w:rPr>
                <w:rFonts w:ascii="Calibri" w:eastAsia="Calibri" w:hAnsi="Calibri" w:cs="Calibri"/>
                <w:sz w:val="20"/>
                <w:szCs w:val="20"/>
              </w:rPr>
            </w:pPr>
            <w:r>
              <w:rPr>
                <w:rFonts w:ascii="Calibri" w:eastAsia="Calibri" w:hAnsi="Calibri" w:cs="Calibri"/>
                <w:bCs/>
                <w:sz w:val="20"/>
                <w:szCs w:val="20"/>
                <w:lang w:val="fr"/>
              </w:rPr>
              <w:t>Canaux de communication</w:t>
            </w:r>
          </w:p>
        </w:tc>
        <w:tc>
          <w:tcPr>
            <w:tcW w:w="3543" w:type="dxa"/>
          </w:tcPr>
          <w:p w14:paraId="59C507CB" w14:textId="77777777" w:rsidR="00E71F0D" w:rsidRPr="00F12496" w:rsidRDefault="00E71F0D" w:rsidP="00B4184A">
            <w:pPr>
              <w:rPr>
                <w:rFonts w:ascii="Calibri" w:eastAsia="Calibri" w:hAnsi="Calibri" w:cs="Calibri"/>
                <w:sz w:val="20"/>
                <w:szCs w:val="20"/>
              </w:rPr>
            </w:pPr>
            <w:r>
              <w:rPr>
                <w:rFonts w:ascii="Calibri" w:eastAsia="Calibri" w:hAnsi="Calibri" w:cs="Calibri"/>
                <w:bCs/>
                <w:sz w:val="20"/>
                <w:szCs w:val="20"/>
                <w:lang w:val="fr"/>
              </w:rPr>
              <w:t>Explication</w:t>
            </w:r>
          </w:p>
        </w:tc>
      </w:tr>
      <w:tr w:rsidR="00E71F0D" w:rsidRPr="00F12496" w14:paraId="721FBC8A" w14:textId="77777777" w:rsidTr="00B4184A">
        <w:tc>
          <w:tcPr>
            <w:tcW w:w="2263" w:type="dxa"/>
          </w:tcPr>
          <w:p w14:paraId="130AA43E" w14:textId="77777777" w:rsidR="00E71F0D" w:rsidRPr="00F12496" w:rsidRDefault="00E71F0D" w:rsidP="00B4184A">
            <w:pPr>
              <w:rPr>
                <w:rFonts w:ascii="Calibri" w:eastAsia="Calibri" w:hAnsi="Calibri" w:cs="Calibri"/>
                <w:sz w:val="20"/>
                <w:szCs w:val="20"/>
              </w:rPr>
            </w:pPr>
            <w:r>
              <w:rPr>
                <w:rFonts w:ascii="Calibri" w:eastAsia="Calibri" w:hAnsi="Calibri" w:cs="Calibri"/>
                <w:bCs/>
                <w:sz w:val="20"/>
                <w:szCs w:val="20"/>
                <w:lang w:val="fr"/>
              </w:rPr>
              <w:t>La portée de la rumeur se limite à une seule communauté.</w:t>
            </w:r>
          </w:p>
        </w:tc>
        <w:tc>
          <w:tcPr>
            <w:tcW w:w="3544" w:type="dxa"/>
          </w:tcPr>
          <w:p w14:paraId="1A4B967F"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Faire appel à des chefs religieux/coutumiers, à des dirigeants communautaires</w:t>
            </w:r>
            <w:r>
              <w:rPr>
                <w:rFonts w:ascii="Calibri" w:eastAsia="Calibri" w:hAnsi="Calibri" w:cs="Calibri"/>
                <w:sz w:val="20"/>
                <w:szCs w:val="20"/>
                <w:vertAlign w:val="superscript"/>
                <w:lang w:val="fr"/>
              </w:rPr>
              <w:footnoteReference w:id="1"/>
            </w:r>
            <w:r>
              <w:rPr>
                <w:rFonts w:ascii="Calibri" w:eastAsia="Calibri" w:hAnsi="Calibri" w:cs="Calibri"/>
                <w:sz w:val="20"/>
                <w:szCs w:val="20"/>
                <w:lang w:val="fr"/>
              </w:rPr>
              <w:t>, à des ASC et au personnel des établissements de santé formés</w:t>
            </w:r>
            <w:r>
              <w:rPr>
                <w:rStyle w:val="FootnoteReference"/>
                <w:rFonts w:ascii="Calibri" w:eastAsia="Calibri" w:hAnsi="Calibri" w:cs="Calibri"/>
                <w:sz w:val="20"/>
                <w:szCs w:val="20"/>
                <w:lang w:val="fr"/>
              </w:rPr>
              <w:footnoteReference w:id="2"/>
            </w:r>
            <w:r>
              <w:rPr>
                <w:rFonts w:ascii="Calibri" w:eastAsia="Calibri" w:hAnsi="Calibri" w:cs="Calibri"/>
                <w:sz w:val="20"/>
                <w:szCs w:val="20"/>
                <w:lang w:val="fr"/>
              </w:rPr>
              <w:t xml:space="preserve"> pour transmettre des </w:t>
            </w:r>
            <w:r>
              <w:rPr>
                <w:rFonts w:ascii="Calibri" w:eastAsia="Calibri" w:hAnsi="Calibri" w:cs="Calibri"/>
                <w:sz w:val="20"/>
                <w:szCs w:val="20"/>
                <w:lang w:val="fr"/>
              </w:rPr>
              <w:lastRenderedPageBreak/>
              <w:t>informations aux foyers en se rendant dans les communautés et en se servant de mégaphones.</w:t>
            </w:r>
          </w:p>
          <w:p w14:paraId="60D953E9" w14:textId="77777777" w:rsidR="00E71F0D" w:rsidRPr="00F12496" w:rsidRDefault="00E71F0D" w:rsidP="00B4184A">
            <w:pPr>
              <w:rPr>
                <w:rFonts w:ascii="Calibri" w:eastAsia="Calibri" w:hAnsi="Calibri" w:cs="Calibri"/>
                <w:sz w:val="20"/>
                <w:szCs w:val="20"/>
              </w:rPr>
            </w:pPr>
          </w:p>
          <w:p w14:paraId="0C750051"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Radio locale et crieurs publics/crieurs de rue motorisés</w:t>
            </w:r>
          </w:p>
          <w:p w14:paraId="7F99E1C3" w14:textId="77777777" w:rsidR="00E71F0D" w:rsidRPr="00F12496" w:rsidRDefault="00E71F0D" w:rsidP="00B4184A">
            <w:pPr>
              <w:rPr>
                <w:rFonts w:ascii="Calibri" w:eastAsia="Calibri" w:hAnsi="Calibri" w:cs="Calibri"/>
                <w:sz w:val="20"/>
                <w:szCs w:val="20"/>
              </w:rPr>
            </w:pPr>
          </w:p>
          <w:p w14:paraId="4D76FAD6" w14:textId="77777777" w:rsidR="00E71F0D" w:rsidRPr="00F12496" w:rsidRDefault="00E71F0D" w:rsidP="00B4184A">
            <w:pPr>
              <w:rPr>
                <w:rFonts w:ascii="Calibri" w:eastAsia="Calibri" w:hAnsi="Calibri" w:cs="Calibri"/>
                <w:sz w:val="20"/>
                <w:szCs w:val="20"/>
              </w:rPr>
            </w:pPr>
          </w:p>
        </w:tc>
        <w:tc>
          <w:tcPr>
            <w:tcW w:w="3543" w:type="dxa"/>
          </w:tcPr>
          <w:p w14:paraId="6881CD77"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lastRenderedPageBreak/>
              <w:t xml:space="preserve">La rumeur reste contenue et peut être dissipée au moyen d’une communication interpersonnelle de portée limitée. Des dirigeants influents et des membres fiables au sein d’une </w:t>
            </w:r>
            <w:r>
              <w:rPr>
                <w:rFonts w:ascii="Calibri" w:eastAsia="Calibri" w:hAnsi="Calibri" w:cs="Calibri"/>
                <w:sz w:val="20"/>
                <w:szCs w:val="20"/>
                <w:lang w:val="fr"/>
              </w:rPr>
              <w:lastRenderedPageBreak/>
              <w:t>communauté ont montré qu’ils pouvaient faire cesser une rumeur avant qu’elle ne se propage davantage.</w:t>
            </w:r>
          </w:p>
          <w:p w14:paraId="56B43362" w14:textId="77777777" w:rsidR="00E71F0D" w:rsidRPr="00F12496" w:rsidRDefault="00E71F0D" w:rsidP="00B4184A">
            <w:pPr>
              <w:rPr>
                <w:rFonts w:ascii="Calibri" w:eastAsia="Calibri" w:hAnsi="Calibri" w:cs="Calibri"/>
                <w:sz w:val="20"/>
                <w:szCs w:val="20"/>
              </w:rPr>
            </w:pPr>
          </w:p>
          <w:p w14:paraId="5A2418AE"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Les membres fiables d’une communauté constituent la source d’informations la plus efficace pour dissiper une rumeur.</w:t>
            </w:r>
          </w:p>
          <w:p w14:paraId="35D3C27F" w14:textId="77777777" w:rsidR="00E71F0D" w:rsidRPr="00F12496" w:rsidRDefault="00E71F0D" w:rsidP="00B4184A">
            <w:pPr>
              <w:rPr>
                <w:rFonts w:ascii="Calibri" w:eastAsia="Calibri" w:hAnsi="Calibri" w:cs="Calibri"/>
                <w:sz w:val="20"/>
                <w:szCs w:val="20"/>
              </w:rPr>
            </w:pPr>
          </w:p>
          <w:p w14:paraId="17D96292"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 xml:space="preserve">En exploitant des canaux de communication axés sur la zone où </w:t>
            </w:r>
            <w:proofErr w:type="gramStart"/>
            <w:r>
              <w:rPr>
                <w:rFonts w:ascii="Calibri" w:eastAsia="Calibri" w:hAnsi="Calibri" w:cs="Calibri"/>
                <w:sz w:val="20"/>
                <w:szCs w:val="20"/>
                <w:lang w:val="fr"/>
              </w:rPr>
              <w:t>une rumeur court</w:t>
            </w:r>
            <w:proofErr w:type="gramEnd"/>
            <w:r>
              <w:rPr>
                <w:rFonts w:ascii="Calibri" w:eastAsia="Calibri" w:hAnsi="Calibri" w:cs="Calibri"/>
                <w:sz w:val="20"/>
                <w:szCs w:val="20"/>
                <w:lang w:val="fr"/>
              </w:rPr>
              <w:t>, on limite le risque que la rumeur se propage dans d’autres zones.</w:t>
            </w:r>
          </w:p>
          <w:p w14:paraId="09A74C1D" w14:textId="77777777" w:rsidR="00E71F0D" w:rsidRPr="00F12496" w:rsidRDefault="00E71F0D" w:rsidP="00B4184A">
            <w:pPr>
              <w:rPr>
                <w:rFonts w:ascii="Calibri" w:eastAsia="Calibri" w:hAnsi="Calibri" w:cs="Calibri"/>
                <w:sz w:val="20"/>
                <w:szCs w:val="20"/>
              </w:rPr>
            </w:pPr>
          </w:p>
        </w:tc>
      </w:tr>
      <w:tr w:rsidR="00E71F0D" w:rsidRPr="00F12496" w14:paraId="09BCB0C8" w14:textId="77777777" w:rsidTr="00B4184A">
        <w:tc>
          <w:tcPr>
            <w:tcW w:w="2263" w:type="dxa"/>
          </w:tcPr>
          <w:p w14:paraId="4690E954" w14:textId="77777777" w:rsidR="00E71F0D" w:rsidRPr="00F12496" w:rsidRDefault="00E71F0D" w:rsidP="00B4184A">
            <w:pPr>
              <w:rPr>
                <w:rFonts w:ascii="Calibri" w:eastAsia="Calibri" w:hAnsi="Calibri" w:cs="Calibri"/>
                <w:sz w:val="20"/>
                <w:szCs w:val="20"/>
              </w:rPr>
            </w:pPr>
            <w:r>
              <w:rPr>
                <w:rFonts w:ascii="Calibri" w:eastAsia="Calibri" w:hAnsi="Calibri" w:cs="Calibri"/>
                <w:bCs/>
                <w:sz w:val="20"/>
                <w:szCs w:val="20"/>
                <w:lang w:val="fr"/>
              </w:rPr>
              <w:lastRenderedPageBreak/>
              <w:t xml:space="preserve">La rumeur s’est répandue au sein de plusieurs communautés. </w:t>
            </w:r>
          </w:p>
        </w:tc>
        <w:tc>
          <w:tcPr>
            <w:tcW w:w="3544" w:type="dxa"/>
          </w:tcPr>
          <w:p w14:paraId="40540445"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Faire appel à des chefs religieux/coutumiers, à des dirigeants communautaires, à des ASC et au personnel des établissements de santé formés pour transmettre des informations aux foyers en se rendant dans les communautés et en se servant de mégaphones.</w:t>
            </w:r>
          </w:p>
          <w:p w14:paraId="7234B337" w14:textId="77777777" w:rsidR="00E71F0D" w:rsidRPr="00F12496" w:rsidRDefault="00E71F0D" w:rsidP="00B4184A">
            <w:pPr>
              <w:rPr>
                <w:rFonts w:ascii="Calibri" w:eastAsia="Calibri" w:hAnsi="Calibri" w:cs="Calibri"/>
                <w:sz w:val="20"/>
                <w:szCs w:val="20"/>
              </w:rPr>
            </w:pPr>
          </w:p>
          <w:p w14:paraId="6ACC3140"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 xml:space="preserve">Radios à l’échelle de la communauté ou du district ; crieurs publics et crieurs de rue motorisés/agents de santé communautaires équipés de mégaphones. </w:t>
            </w:r>
          </w:p>
          <w:p w14:paraId="368A5039" w14:textId="77777777" w:rsidR="00E71F0D" w:rsidRPr="00F12496" w:rsidRDefault="00E71F0D" w:rsidP="00B4184A">
            <w:pPr>
              <w:rPr>
                <w:rFonts w:ascii="Calibri" w:eastAsia="Calibri" w:hAnsi="Calibri" w:cs="Calibri"/>
                <w:sz w:val="20"/>
                <w:szCs w:val="20"/>
              </w:rPr>
            </w:pPr>
          </w:p>
          <w:p w14:paraId="73346ACD" w14:textId="77777777" w:rsidR="00E71F0D" w:rsidRPr="00F12496" w:rsidRDefault="00E71F0D" w:rsidP="00B4184A">
            <w:pPr>
              <w:rPr>
                <w:rFonts w:ascii="Calibri" w:eastAsia="Calibri" w:hAnsi="Calibri" w:cs="Calibri"/>
                <w:sz w:val="20"/>
                <w:szCs w:val="20"/>
              </w:rPr>
            </w:pPr>
          </w:p>
        </w:tc>
        <w:tc>
          <w:tcPr>
            <w:tcW w:w="3543" w:type="dxa"/>
          </w:tcPr>
          <w:p w14:paraId="3CF24158"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La rumeur reste relativement contenue et peut être dissipée au moyen d’une communication interpersonnelle et par l’intermédiaire des médias de la communauté/du district.</w:t>
            </w:r>
          </w:p>
          <w:p w14:paraId="34C1A503" w14:textId="77777777" w:rsidR="00E71F0D" w:rsidRPr="00F12496" w:rsidRDefault="00E71F0D" w:rsidP="00B4184A">
            <w:pPr>
              <w:rPr>
                <w:rFonts w:ascii="Calibri" w:eastAsia="Calibri" w:hAnsi="Calibri" w:cs="Calibri"/>
                <w:sz w:val="20"/>
                <w:szCs w:val="20"/>
              </w:rPr>
            </w:pPr>
          </w:p>
          <w:p w14:paraId="03E427FB"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 xml:space="preserve">En exploitant des canaux de communication axés sur la zone où </w:t>
            </w:r>
            <w:proofErr w:type="gramStart"/>
            <w:r>
              <w:rPr>
                <w:rFonts w:ascii="Calibri" w:eastAsia="Calibri" w:hAnsi="Calibri" w:cs="Calibri"/>
                <w:sz w:val="20"/>
                <w:szCs w:val="20"/>
                <w:lang w:val="fr"/>
              </w:rPr>
              <w:t>une rumeur court</w:t>
            </w:r>
            <w:proofErr w:type="gramEnd"/>
            <w:r>
              <w:rPr>
                <w:rFonts w:ascii="Calibri" w:eastAsia="Calibri" w:hAnsi="Calibri" w:cs="Calibri"/>
                <w:sz w:val="20"/>
                <w:szCs w:val="20"/>
                <w:lang w:val="fr"/>
              </w:rPr>
              <w:t>, on limite le risque que la rumeur se propage dans d’autres zones.</w:t>
            </w:r>
          </w:p>
          <w:p w14:paraId="62DE6B06" w14:textId="77777777" w:rsidR="00E71F0D" w:rsidRPr="00F12496" w:rsidRDefault="00E71F0D" w:rsidP="00B4184A">
            <w:pPr>
              <w:rPr>
                <w:rFonts w:ascii="Calibri" w:eastAsia="Calibri" w:hAnsi="Calibri" w:cs="Calibri"/>
                <w:sz w:val="20"/>
                <w:szCs w:val="20"/>
              </w:rPr>
            </w:pPr>
          </w:p>
        </w:tc>
      </w:tr>
      <w:tr w:rsidR="00E71F0D" w:rsidRPr="00F12496" w14:paraId="13DB26B3" w14:textId="77777777" w:rsidTr="00B4184A">
        <w:tc>
          <w:tcPr>
            <w:tcW w:w="2263" w:type="dxa"/>
          </w:tcPr>
          <w:p w14:paraId="26D695D7" w14:textId="77777777" w:rsidR="00E71F0D" w:rsidRPr="00F12496" w:rsidRDefault="00E71F0D" w:rsidP="00B4184A">
            <w:pPr>
              <w:rPr>
                <w:rFonts w:ascii="Calibri" w:eastAsia="Calibri" w:hAnsi="Calibri" w:cs="Calibri"/>
                <w:sz w:val="20"/>
                <w:szCs w:val="20"/>
              </w:rPr>
            </w:pPr>
            <w:r>
              <w:rPr>
                <w:rFonts w:ascii="Calibri" w:eastAsia="Calibri" w:hAnsi="Calibri" w:cs="Calibri"/>
                <w:bCs/>
                <w:sz w:val="20"/>
                <w:szCs w:val="20"/>
                <w:lang w:val="fr"/>
              </w:rPr>
              <w:t>La rumeur s’est propagée dans l’ensemble d’un district ou presque.</w:t>
            </w:r>
          </w:p>
        </w:tc>
        <w:tc>
          <w:tcPr>
            <w:tcW w:w="3544" w:type="dxa"/>
          </w:tcPr>
          <w:p w14:paraId="113F20E4"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 xml:space="preserve">Tous les canaux de communication au niveau du district et des communautés, y compris les chaînes de radio et de télévision (si ces canaux de communication ont été définis précédemment comme des canaux de communication efficaces), les crieurs publics/crieurs de rue motorisés (si les conditions en matière de sécurité le permettent), les chefs religieux/coutumiers, les dirigeants communautaires et toute autre personne </w:t>
            </w:r>
            <w:proofErr w:type="gramStart"/>
            <w:r>
              <w:rPr>
                <w:rFonts w:ascii="Calibri" w:eastAsia="Calibri" w:hAnsi="Calibri" w:cs="Calibri"/>
                <w:sz w:val="20"/>
                <w:szCs w:val="20"/>
                <w:lang w:val="fr"/>
              </w:rPr>
              <w:t>ayant</w:t>
            </w:r>
            <w:proofErr w:type="gramEnd"/>
            <w:r>
              <w:rPr>
                <w:rFonts w:ascii="Calibri" w:eastAsia="Calibri" w:hAnsi="Calibri" w:cs="Calibri"/>
                <w:sz w:val="20"/>
                <w:szCs w:val="20"/>
                <w:lang w:val="fr"/>
              </w:rPr>
              <w:t xml:space="preserve"> une influence sur les pensées et convictions de la population. </w:t>
            </w:r>
          </w:p>
          <w:p w14:paraId="3DDD7EC1" w14:textId="77777777" w:rsidR="00E71F0D" w:rsidRPr="00F12496" w:rsidRDefault="00E71F0D" w:rsidP="00B4184A">
            <w:pPr>
              <w:rPr>
                <w:rFonts w:ascii="Calibri" w:eastAsia="Calibri" w:hAnsi="Calibri" w:cs="Calibri"/>
                <w:sz w:val="20"/>
                <w:szCs w:val="20"/>
              </w:rPr>
            </w:pPr>
          </w:p>
          <w:p w14:paraId="7554873B" w14:textId="77777777" w:rsidR="00E71F0D" w:rsidRPr="00F12496" w:rsidRDefault="00E71F0D" w:rsidP="00B4184A">
            <w:pPr>
              <w:rPr>
                <w:rFonts w:ascii="Calibri" w:eastAsia="Calibri" w:hAnsi="Calibri" w:cs="Calibri"/>
                <w:sz w:val="20"/>
                <w:szCs w:val="20"/>
              </w:rPr>
            </w:pPr>
          </w:p>
        </w:tc>
        <w:tc>
          <w:tcPr>
            <w:tcW w:w="3543" w:type="dxa"/>
          </w:tcPr>
          <w:p w14:paraId="46D4C976"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La portée de la rumeur ne se limite plus à quelques communautés. La communication interpersonnelle sera toujours efficace dans certaines communautés, mais il faut élargir la portée des messages en exploitant des canaux plus larges.</w:t>
            </w:r>
          </w:p>
          <w:p w14:paraId="6C41846A" w14:textId="77777777" w:rsidR="00E71F0D" w:rsidRPr="00F12496" w:rsidRDefault="00E71F0D" w:rsidP="00B4184A">
            <w:pPr>
              <w:rPr>
                <w:rFonts w:ascii="Calibri" w:eastAsia="Calibri" w:hAnsi="Calibri" w:cs="Calibri"/>
                <w:sz w:val="20"/>
                <w:szCs w:val="20"/>
              </w:rPr>
            </w:pPr>
          </w:p>
          <w:p w14:paraId="2881BA77"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La rumeur risque de se propager du district au pays tout entier. Il importe donc de commencer à diffuser des informations sur des médias de masse et de moyenne portée.</w:t>
            </w:r>
          </w:p>
        </w:tc>
      </w:tr>
      <w:tr w:rsidR="00E71F0D" w:rsidRPr="00F12496" w14:paraId="3AA84F1E" w14:textId="77777777" w:rsidTr="00B4184A">
        <w:tc>
          <w:tcPr>
            <w:tcW w:w="2263" w:type="dxa"/>
          </w:tcPr>
          <w:p w14:paraId="59684EBB" w14:textId="77777777" w:rsidR="00E71F0D" w:rsidRPr="00F12496" w:rsidRDefault="00E71F0D" w:rsidP="00B4184A">
            <w:pPr>
              <w:rPr>
                <w:rFonts w:ascii="Calibri" w:eastAsia="Calibri" w:hAnsi="Calibri" w:cs="Calibri"/>
                <w:sz w:val="20"/>
                <w:szCs w:val="20"/>
              </w:rPr>
            </w:pPr>
            <w:r>
              <w:rPr>
                <w:rFonts w:ascii="Calibri" w:eastAsia="Calibri" w:hAnsi="Calibri" w:cs="Calibri"/>
                <w:bCs/>
                <w:sz w:val="20"/>
                <w:szCs w:val="20"/>
                <w:lang w:val="fr"/>
              </w:rPr>
              <w:t xml:space="preserve">La rumeur circule à l’échelle nationale, et toutes les communautés ont reçu de fausses informations. </w:t>
            </w:r>
          </w:p>
        </w:tc>
        <w:tc>
          <w:tcPr>
            <w:tcW w:w="3544" w:type="dxa"/>
          </w:tcPr>
          <w:p w14:paraId="11A1547F"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t>Exploiter tous les canaux de communication possibles, comme décrit dans le plan d’action de CSC :</w:t>
            </w:r>
          </w:p>
          <w:p w14:paraId="75334993" w14:textId="77777777" w:rsidR="00E71F0D" w:rsidRPr="00F12496" w:rsidRDefault="00E71F0D" w:rsidP="00E71F0D">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lang w:val="fr"/>
              </w:rPr>
              <w:t xml:space="preserve">Diffuser des messages courts et retransmettre des débats/discussions bilatérales/émissions ouvertes aux </w:t>
            </w:r>
            <w:r>
              <w:rPr>
                <w:rFonts w:ascii="Calibri" w:eastAsia="Calibri" w:hAnsi="Calibri" w:cs="Calibri"/>
                <w:color w:val="000000"/>
                <w:sz w:val="20"/>
                <w:szCs w:val="20"/>
                <w:lang w:val="fr"/>
              </w:rPr>
              <w:lastRenderedPageBreak/>
              <w:t>auditeurs sur toutes les chaînes de radio locales et nationales disponibles.</w:t>
            </w:r>
          </w:p>
          <w:p w14:paraId="4B9A8A82" w14:textId="77777777" w:rsidR="00E71F0D" w:rsidRPr="00F12496" w:rsidRDefault="00E71F0D" w:rsidP="00E71F0D">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lang w:val="fr"/>
              </w:rPr>
              <w:t>Diffuser des spots et des émissions de débats télévisés.</w:t>
            </w:r>
          </w:p>
          <w:p w14:paraId="02C06BAE" w14:textId="77777777" w:rsidR="00E71F0D" w:rsidRPr="00F12496" w:rsidRDefault="00E71F0D" w:rsidP="00E71F0D">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lang w:val="fr"/>
              </w:rPr>
              <w:t>Recourir aux réseaux sociaux (si ces canaux de communication ont été définis précédemment comme des canaux de communication efficaces).</w:t>
            </w:r>
          </w:p>
          <w:p w14:paraId="2AEFAC82" w14:textId="77777777" w:rsidR="00E71F0D" w:rsidRPr="00F12496" w:rsidRDefault="00E71F0D" w:rsidP="00E71F0D">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lang w:val="fr"/>
              </w:rPr>
              <w:t>Mettre en œuvre des crieurs publics/crieurs de rue motorisés/agents de santé communautaires équipés de mégaphones.</w:t>
            </w:r>
          </w:p>
        </w:tc>
        <w:tc>
          <w:tcPr>
            <w:tcW w:w="3543" w:type="dxa"/>
          </w:tcPr>
          <w:p w14:paraId="47B9B6D8" w14:textId="77777777" w:rsidR="00E71F0D" w:rsidRPr="00F12496" w:rsidRDefault="00E71F0D" w:rsidP="00B4184A">
            <w:pPr>
              <w:rPr>
                <w:rFonts w:ascii="Calibri" w:eastAsia="Calibri" w:hAnsi="Calibri" w:cs="Calibri"/>
                <w:sz w:val="20"/>
                <w:szCs w:val="20"/>
              </w:rPr>
            </w:pPr>
            <w:r>
              <w:rPr>
                <w:rFonts w:ascii="Calibri" w:eastAsia="Calibri" w:hAnsi="Calibri" w:cs="Calibri"/>
                <w:sz w:val="20"/>
                <w:szCs w:val="20"/>
                <w:lang w:val="fr"/>
              </w:rPr>
              <w:lastRenderedPageBreak/>
              <w:t xml:space="preserve">Si la rumeur s’est propagée au niveau national, la réponse apportée doit atteindre l’ensemble de la population. Dans le cadre du plan d’action de CSC et des plans d’évaluation et d’atténuation des risques, ainsi que du plan de gestion des rumeurs, on devrait déjà avoir défini </w:t>
            </w:r>
            <w:r>
              <w:rPr>
                <w:rFonts w:ascii="Calibri" w:eastAsia="Calibri" w:hAnsi="Calibri" w:cs="Calibri"/>
                <w:sz w:val="20"/>
                <w:szCs w:val="20"/>
                <w:lang w:val="fr"/>
              </w:rPr>
              <w:lastRenderedPageBreak/>
              <w:t xml:space="preserve">et mobilisé certains des canaux de communication les plus efficaces à l’échelle du pays, et testé, dans le(s) dialecte(s) le(s) plus courant(s), des supports et des messages auprès de différents segments de la population. Il convient d’exploiter les mêmes canaux pour diffuser de nouveaux messages destinés à répondre à la rumeur. </w:t>
            </w:r>
          </w:p>
        </w:tc>
      </w:tr>
    </w:tbl>
    <w:p w14:paraId="65EFF2C9" w14:textId="77777777" w:rsidR="00E71F0D" w:rsidRPr="00F12496" w:rsidRDefault="00E71F0D" w:rsidP="00E71F0D">
      <w:pPr>
        <w:rPr>
          <w:rFonts w:ascii="Calibri" w:eastAsia="Calibri" w:hAnsi="Calibri" w:cs="Calibri"/>
          <w:b/>
          <w:i/>
          <w:iCs/>
          <w:color w:val="0070C0"/>
          <w:sz w:val="22"/>
          <w:szCs w:val="22"/>
        </w:rPr>
      </w:pPr>
    </w:p>
    <w:p w14:paraId="4141EE66" w14:textId="77777777" w:rsidR="00E71F0D" w:rsidRPr="00F12496" w:rsidRDefault="00E71F0D" w:rsidP="00E71F0D">
      <w:pPr>
        <w:rPr>
          <w:rFonts w:ascii="Calibri" w:eastAsia="Calibri" w:hAnsi="Calibri" w:cs="Calibri"/>
          <w:bCs/>
          <w:sz w:val="22"/>
          <w:szCs w:val="22"/>
        </w:rPr>
      </w:pPr>
      <w:r>
        <w:rPr>
          <w:rFonts w:ascii="Calibri" w:eastAsia="Calibri" w:hAnsi="Calibri" w:cs="Calibri"/>
          <w:sz w:val="22"/>
          <w:szCs w:val="22"/>
          <w:lang w:val="fr"/>
        </w:rPr>
        <w:t>Le tableau suivant peut être intégré dans le plan de gestion des rumeurs et être utilisé au moment de la sélection des messages clés qui seront utilisés afin de répondre aux rumeurs identifiées.</w:t>
      </w:r>
    </w:p>
    <w:p w14:paraId="19638FAE" w14:textId="77777777" w:rsidR="00E71F0D" w:rsidRPr="00F12496" w:rsidRDefault="00E71F0D" w:rsidP="00E71F0D">
      <w:pPr>
        <w:rPr>
          <w:rFonts w:ascii="Calibri" w:eastAsia="Calibri" w:hAnsi="Calibri" w:cs="Calibri"/>
          <w:bCs/>
          <w:color w:val="0070C0"/>
          <w:sz w:val="22"/>
          <w:szCs w:val="22"/>
        </w:rPr>
      </w:pPr>
    </w:p>
    <w:p w14:paraId="1B8BCAC6" w14:textId="77777777" w:rsidR="00E71F0D" w:rsidRPr="00F12496" w:rsidRDefault="00E71F0D" w:rsidP="00E71F0D">
      <w:pPr>
        <w:rPr>
          <w:rFonts w:ascii="Calibri" w:eastAsia="Calibri" w:hAnsi="Calibri" w:cs="Calibri"/>
          <w:b/>
          <w:color w:val="0070C0"/>
          <w:sz w:val="22"/>
          <w:szCs w:val="22"/>
        </w:rPr>
      </w:pPr>
      <w:r>
        <w:rPr>
          <w:rFonts w:ascii="Calibri" w:eastAsia="Calibri" w:hAnsi="Calibri" w:cs="Calibri"/>
          <w:b/>
          <w:bCs/>
          <w:color w:val="0070C0"/>
          <w:sz w:val="22"/>
          <w:szCs w:val="22"/>
          <w:lang w:val="fr"/>
        </w:rPr>
        <w:t>Tableau 4 : Messages visant à lutter contre les rumeurs</w:t>
      </w:r>
    </w:p>
    <w:tbl>
      <w:tblPr>
        <w:tblW w:w="1003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376"/>
        <w:gridCol w:w="7655"/>
      </w:tblGrid>
      <w:tr w:rsidR="00E71F0D" w:rsidRPr="00F12496" w14:paraId="5AC7B39C" w14:textId="77777777" w:rsidTr="00B4184A">
        <w:trPr>
          <w:tblHeader/>
        </w:trPr>
        <w:tc>
          <w:tcPr>
            <w:tcW w:w="2376" w:type="dxa"/>
            <w:shd w:val="clear" w:color="auto" w:fill="4472C4"/>
          </w:tcPr>
          <w:p w14:paraId="5CEEC91F" w14:textId="77777777" w:rsidR="00E71F0D" w:rsidRPr="00F12496" w:rsidRDefault="00E71F0D" w:rsidP="00B4184A">
            <w:pPr>
              <w:rPr>
                <w:rFonts w:ascii="Calibri" w:eastAsia="Calibri" w:hAnsi="Calibri" w:cs="Calibri"/>
                <w:b/>
                <w:color w:val="FFFFFF"/>
                <w:sz w:val="20"/>
                <w:szCs w:val="20"/>
              </w:rPr>
            </w:pPr>
            <w:r>
              <w:rPr>
                <w:rFonts w:ascii="Calibri" w:eastAsia="Calibri" w:hAnsi="Calibri" w:cs="Calibri"/>
                <w:b/>
                <w:bCs/>
                <w:color w:val="FFFFFF"/>
                <w:sz w:val="20"/>
                <w:szCs w:val="20"/>
                <w:lang w:val="fr"/>
              </w:rPr>
              <w:t>Rumeur (modèle)</w:t>
            </w:r>
          </w:p>
          <w:p w14:paraId="4FA69722" w14:textId="77777777" w:rsidR="00E71F0D" w:rsidRPr="00F12496" w:rsidRDefault="00E71F0D" w:rsidP="00B4184A">
            <w:pPr>
              <w:rPr>
                <w:rFonts w:ascii="Calibri" w:eastAsia="Calibri" w:hAnsi="Calibri" w:cs="Calibri"/>
                <w:b/>
                <w:sz w:val="20"/>
                <w:szCs w:val="20"/>
              </w:rPr>
            </w:pPr>
          </w:p>
        </w:tc>
        <w:tc>
          <w:tcPr>
            <w:tcW w:w="7655" w:type="dxa"/>
            <w:shd w:val="clear" w:color="auto" w:fill="4472C4"/>
          </w:tcPr>
          <w:p w14:paraId="4500CA45" w14:textId="77777777" w:rsidR="00E71F0D" w:rsidRPr="00F12496" w:rsidRDefault="00E71F0D" w:rsidP="00B4184A">
            <w:pPr>
              <w:rPr>
                <w:rFonts w:ascii="Calibri" w:eastAsia="Calibri" w:hAnsi="Calibri" w:cs="Calibri"/>
                <w:b/>
                <w:color w:val="FFFFFF"/>
                <w:sz w:val="20"/>
                <w:szCs w:val="20"/>
              </w:rPr>
            </w:pPr>
            <w:r>
              <w:rPr>
                <w:rFonts w:ascii="Calibri" w:eastAsia="Calibri" w:hAnsi="Calibri" w:cs="Calibri"/>
                <w:b/>
                <w:bCs/>
                <w:color w:val="FFFFFF"/>
                <w:sz w:val="20"/>
                <w:szCs w:val="20"/>
                <w:lang w:val="fr"/>
              </w:rPr>
              <w:t>Messages visant à lutter contre les rumeurs (modèles)</w:t>
            </w:r>
          </w:p>
          <w:p w14:paraId="4A5C8784" w14:textId="77777777" w:rsidR="00E71F0D" w:rsidRPr="00F12496" w:rsidRDefault="00E71F0D" w:rsidP="00B4184A">
            <w:pPr>
              <w:rPr>
                <w:rFonts w:ascii="Calibri" w:eastAsia="Calibri" w:hAnsi="Calibri" w:cs="Calibri"/>
                <w:b/>
                <w:sz w:val="20"/>
                <w:szCs w:val="20"/>
              </w:rPr>
            </w:pPr>
          </w:p>
        </w:tc>
      </w:tr>
      <w:tr w:rsidR="00E71F0D" w:rsidRPr="00F12496" w14:paraId="0A9D3B45" w14:textId="77777777" w:rsidTr="00B4184A">
        <w:tc>
          <w:tcPr>
            <w:tcW w:w="2376" w:type="dxa"/>
          </w:tcPr>
          <w:p w14:paraId="3A424DA6" w14:textId="77777777" w:rsidR="00E71F0D" w:rsidRPr="00F12496" w:rsidRDefault="00E71F0D" w:rsidP="00B4184A">
            <w:pPr>
              <w:pBdr>
                <w:top w:val="nil"/>
                <w:left w:val="nil"/>
                <w:bottom w:val="nil"/>
                <w:right w:val="nil"/>
                <w:between w:val="nil"/>
              </w:pBdr>
              <w:rPr>
                <w:rFonts w:ascii="Calibri" w:eastAsia="Calibri" w:hAnsi="Calibri" w:cs="Calibri"/>
                <w:b/>
                <w:bCs/>
                <w:color w:val="000000"/>
                <w:sz w:val="20"/>
                <w:szCs w:val="20"/>
              </w:rPr>
            </w:pPr>
            <w:r>
              <w:rPr>
                <w:rFonts w:ascii="Calibri" w:eastAsia="Calibri" w:hAnsi="Calibri" w:cs="Calibri"/>
                <w:b/>
                <w:bCs/>
                <w:color w:val="000000"/>
                <w:sz w:val="20"/>
                <w:szCs w:val="20"/>
                <w:lang w:val="fr"/>
              </w:rPr>
              <w:t>Le gouvernement ne fournit des MII de bonne qualité qu’à ses partisans. Les autres reçoivent des MII de qualité inférieure.</w:t>
            </w:r>
          </w:p>
          <w:p w14:paraId="1CA9BB50" w14:textId="77777777" w:rsidR="00E71F0D" w:rsidRPr="00F12496" w:rsidRDefault="00E71F0D" w:rsidP="00B4184A">
            <w:pPr>
              <w:pBdr>
                <w:top w:val="nil"/>
                <w:left w:val="nil"/>
                <w:bottom w:val="nil"/>
                <w:right w:val="nil"/>
                <w:between w:val="nil"/>
              </w:pBdr>
              <w:rPr>
                <w:rFonts w:ascii="Calibri" w:eastAsia="Calibri" w:hAnsi="Calibri" w:cs="Calibri"/>
                <w:color w:val="000000"/>
                <w:sz w:val="20"/>
                <w:szCs w:val="20"/>
              </w:rPr>
            </w:pPr>
          </w:p>
          <w:p w14:paraId="3683B605" w14:textId="77777777" w:rsidR="00E71F0D" w:rsidRPr="00F12496" w:rsidRDefault="00E71F0D" w:rsidP="00B4184A">
            <w:pPr>
              <w:pBdr>
                <w:top w:val="nil"/>
                <w:left w:val="nil"/>
                <w:bottom w:val="nil"/>
                <w:right w:val="nil"/>
                <w:between w:val="nil"/>
              </w:pBdr>
              <w:rPr>
                <w:rFonts w:ascii="Calibri" w:eastAsia="Calibri" w:hAnsi="Calibri" w:cs="Calibri"/>
                <w:color w:val="000000"/>
                <w:sz w:val="20"/>
                <w:szCs w:val="20"/>
              </w:rPr>
            </w:pPr>
          </w:p>
        </w:tc>
        <w:tc>
          <w:tcPr>
            <w:tcW w:w="7655" w:type="dxa"/>
          </w:tcPr>
          <w:p w14:paraId="75EA9C01" w14:textId="77777777" w:rsidR="00E71F0D" w:rsidRPr="00F12496" w:rsidRDefault="00E71F0D" w:rsidP="00E71F0D">
            <w:pPr>
              <w:pStyle w:val="ListParagraph"/>
              <w:numPr>
                <w:ilvl w:val="0"/>
                <w:numId w:val="5"/>
              </w:numPr>
              <w:rPr>
                <w:rFonts w:ascii="Calibri" w:hAnsi="Calibri" w:cs="Calibri"/>
                <w:i/>
                <w:sz w:val="20"/>
                <w:szCs w:val="20"/>
              </w:rPr>
            </w:pPr>
            <w:r>
              <w:rPr>
                <w:rFonts w:ascii="Calibri" w:hAnsi="Calibri" w:cs="Calibri"/>
                <w:sz w:val="20"/>
                <w:szCs w:val="20"/>
                <w:lang w:val="fr"/>
              </w:rPr>
              <w:t xml:space="preserve">Le gouvernement distribue les moustiquaires gratuitement à la population. Elles sont distribuées dans tout le pays/toute la région/tout le district. </w:t>
            </w:r>
          </w:p>
          <w:p w14:paraId="446FC96D" w14:textId="77777777" w:rsidR="00E71F0D" w:rsidRPr="00F12496" w:rsidRDefault="00E71F0D" w:rsidP="00E71F0D">
            <w:pPr>
              <w:pStyle w:val="ListParagraph"/>
              <w:numPr>
                <w:ilvl w:val="0"/>
                <w:numId w:val="5"/>
              </w:numPr>
              <w:rPr>
                <w:rFonts w:ascii="Calibri" w:hAnsi="Calibri" w:cs="Calibri"/>
                <w:i/>
                <w:sz w:val="20"/>
                <w:szCs w:val="20"/>
              </w:rPr>
            </w:pPr>
            <w:r>
              <w:rPr>
                <w:rFonts w:ascii="Calibri" w:hAnsi="Calibri" w:cs="Calibri"/>
                <w:sz w:val="20"/>
                <w:szCs w:val="20"/>
                <w:lang w:val="fr"/>
              </w:rPr>
              <w:t>Les MII sont distribuées à tout un chacun afin de protéger toute la population du paludisme.</w:t>
            </w:r>
          </w:p>
          <w:p w14:paraId="0F8F2634" w14:textId="77777777" w:rsidR="00E71F0D" w:rsidRPr="00F12496" w:rsidRDefault="00E71F0D" w:rsidP="00E71F0D">
            <w:pPr>
              <w:pStyle w:val="ListParagraph"/>
              <w:numPr>
                <w:ilvl w:val="0"/>
                <w:numId w:val="5"/>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lang w:val="fr"/>
              </w:rPr>
              <w:t>Toutes les MII distribuées ont été approuvées par l’Organisation mondiale de la santé (OMS) ainsi que par le ministère de la Santé et ont été reconnues comme sans danger et comme un moyen efficace de prévenir les piqûres de moustique et le paludisme.</w:t>
            </w:r>
          </w:p>
          <w:p w14:paraId="01B956EF" w14:textId="77777777" w:rsidR="00E71F0D" w:rsidRPr="00F12496" w:rsidRDefault="00E71F0D" w:rsidP="00E71F0D">
            <w:pPr>
              <w:pStyle w:val="ListParagraph"/>
              <w:numPr>
                <w:ilvl w:val="0"/>
                <w:numId w:val="5"/>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lang w:val="fr"/>
              </w:rPr>
              <w:t>Pensez à aérer votre MII pendant 24 heures à l’ombre avant la première utilisation.</w:t>
            </w:r>
          </w:p>
          <w:p w14:paraId="3E48D196" w14:textId="77777777" w:rsidR="00E71F0D" w:rsidRPr="00F12496" w:rsidRDefault="00E71F0D" w:rsidP="00E71F0D">
            <w:pPr>
              <w:pStyle w:val="ListParagraph"/>
              <w:numPr>
                <w:ilvl w:val="0"/>
                <w:numId w:val="5"/>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lang w:val="fr"/>
              </w:rPr>
              <w:t>Dormir chaque nuit sous une MII peut aider à protéger votre personne ainsi que votre famille du paludisme.</w:t>
            </w:r>
          </w:p>
        </w:tc>
      </w:tr>
    </w:tbl>
    <w:p w14:paraId="4CF76D07" w14:textId="77777777" w:rsidR="00E71F0D" w:rsidRPr="00F12496" w:rsidRDefault="00E71F0D" w:rsidP="00E71F0D">
      <w:pPr>
        <w:rPr>
          <w:rFonts w:ascii="Calibri" w:eastAsia="Calibri" w:hAnsi="Calibri" w:cs="Calibri"/>
          <w:bCs/>
          <w:color w:val="0070C0"/>
          <w:sz w:val="22"/>
          <w:szCs w:val="22"/>
        </w:rPr>
      </w:pPr>
    </w:p>
    <w:p w14:paraId="4B1E90C4" w14:textId="77777777" w:rsidR="00E71F0D" w:rsidRPr="00F12496" w:rsidRDefault="00E71F0D" w:rsidP="00E71F0D">
      <w:pPr>
        <w:rPr>
          <w:rFonts w:ascii="Calibri" w:eastAsia="Calibri" w:hAnsi="Calibri" w:cs="Calibri"/>
          <w:bCs/>
          <w:color w:val="0070C0"/>
          <w:sz w:val="22"/>
          <w:szCs w:val="22"/>
        </w:rPr>
      </w:pPr>
    </w:p>
    <w:p w14:paraId="6EA48644" w14:textId="77777777" w:rsidR="00E71F0D" w:rsidRPr="00F12496" w:rsidRDefault="00E71F0D" w:rsidP="00E71F0D">
      <w:pPr>
        <w:rPr>
          <w:rFonts w:ascii="Calibri" w:eastAsia="Calibri" w:hAnsi="Calibri" w:cs="Calibri"/>
          <w:bCs/>
          <w:sz w:val="22"/>
          <w:szCs w:val="22"/>
        </w:rPr>
      </w:pPr>
      <w:r>
        <w:rPr>
          <w:rFonts w:asciiTheme="minorHAnsi" w:eastAsia="Calibri" w:hAnsiTheme="minorHAnsi" w:cstheme="minorHAnsi"/>
          <w:b/>
          <w:bCs/>
          <w:sz w:val="22"/>
          <w:szCs w:val="22"/>
          <w:lang w:val="fr"/>
        </w:rPr>
        <w:t>Étape</w:t>
      </w:r>
      <w:r>
        <w:rPr>
          <w:rFonts w:asciiTheme="minorHAnsi" w:eastAsia="Calibri" w:hAnsiTheme="minorHAnsi" w:cstheme="minorHAnsi"/>
          <w:sz w:val="22"/>
          <w:szCs w:val="22"/>
          <w:lang w:val="fr"/>
        </w:rPr>
        <w:t> </w:t>
      </w:r>
      <w:r>
        <w:rPr>
          <w:rFonts w:asciiTheme="minorHAnsi" w:eastAsia="Calibri" w:hAnsiTheme="minorHAnsi" w:cstheme="minorHAnsi"/>
          <w:b/>
          <w:bCs/>
          <w:sz w:val="22"/>
          <w:szCs w:val="22"/>
          <w:lang w:val="fr"/>
        </w:rPr>
        <w:t>4 :  Suivre les réponses aux rumeurs</w:t>
      </w:r>
      <w:r>
        <w:rPr>
          <w:rFonts w:asciiTheme="minorHAnsi" w:eastAsia="Calibri" w:hAnsiTheme="minorHAnsi" w:cstheme="minorHAnsi"/>
          <w:sz w:val="22"/>
          <w:szCs w:val="22"/>
          <w:lang w:val="fr"/>
        </w:rPr>
        <w:t> : décrire le processus de suivi des réponses servant à s’assurer que toutes les rumeurs ont été dissipées. Expliquer quel sera le processus si la réponse à la rumeur initiale n’a pas permis de stopper la propagation de la rumeur.</w:t>
      </w:r>
    </w:p>
    <w:p w14:paraId="38BFE174" w14:textId="77777777" w:rsidR="00E71F0D" w:rsidRPr="00F12496" w:rsidRDefault="00E71F0D" w:rsidP="00E71F0D">
      <w:pPr>
        <w:rPr>
          <w:rFonts w:asciiTheme="minorHAnsi" w:hAnsiTheme="minorHAnsi" w:cstheme="minorHAnsi"/>
          <w:sz w:val="22"/>
          <w:szCs w:val="22"/>
        </w:rPr>
      </w:pPr>
    </w:p>
    <w:p w14:paraId="3438F7A2" w14:textId="77777777" w:rsidR="00E71F0D" w:rsidRPr="00F12496" w:rsidRDefault="00E71F0D" w:rsidP="00E71F0D">
      <w:pPr>
        <w:rPr>
          <w:rFonts w:asciiTheme="minorHAnsi" w:hAnsiTheme="minorHAnsi" w:cstheme="minorHAnsi"/>
          <w:b/>
          <w:bCs/>
          <w:color w:val="FF0000"/>
          <w:sz w:val="22"/>
          <w:szCs w:val="22"/>
        </w:rPr>
      </w:pPr>
      <w:r>
        <w:rPr>
          <w:rFonts w:asciiTheme="minorHAnsi" w:hAnsiTheme="minorHAnsi" w:cstheme="minorHAnsi"/>
          <w:b/>
          <w:bCs/>
          <w:color w:val="FF0000"/>
          <w:sz w:val="22"/>
          <w:szCs w:val="22"/>
          <w:lang w:val="fr"/>
        </w:rPr>
        <w:t>Adoption et communication du PGR</w:t>
      </w:r>
    </w:p>
    <w:p w14:paraId="4A81E9FA" w14:textId="0880C930" w:rsidR="00DD6254" w:rsidRDefault="00E71F0D" w:rsidP="00E71F0D">
      <w:r>
        <w:rPr>
          <w:rFonts w:asciiTheme="minorHAnsi" w:hAnsiTheme="minorHAnsi" w:cstheme="minorHAnsi"/>
          <w:sz w:val="22"/>
          <w:szCs w:val="22"/>
          <w:lang w:val="fr"/>
        </w:rPr>
        <w:t xml:space="preserve">Expliquer en deux ou trois paragraphes la manière dont le PGR est approuvé et par qui, la manière dont les contenus du PGR seront communiqués à toutes les parties prenantes et la manière dont les agents seront formés. Expliquer la manière dont les modifications et mises à jour apportées en permanence au PGR seront communiquées </w:t>
      </w:r>
      <w:proofErr w:type="gramStart"/>
      <w:r>
        <w:rPr>
          <w:rFonts w:asciiTheme="minorHAnsi" w:hAnsiTheme="minorHAnsi" w:cstheme="minorHAnsi"/>
          <w:sz w:val="22"/>
          <w:szCs w:val="22"/>
          <w:lang w:val="fr"/>
        </w:rPr>
        <w:t>aux parties prenante</w:t>
      </w:r>
      <w:proofErr w:type="gramEnd"/>
    </w:p>
    <w:sectPr w:rsidR="00DD62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D90D" w14:textId="77777777" w:rsidR="00E71F0D" w:rsidRDefault="00E71F0D" w:rsidP="00E71F0D">
      <w:r>
        <w:separator/>
      </w:r>
    </w:p>
  </w:endnote>
  <w:endnote w:type="continuationSeparator" w:id="0">
    <w:p w14:paraId="6CC51CC1" w14:textId="77777777" w:rsidR="00E71F0D" w:rsidRDefault="00E71F0D" w:rsidP="00E7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4C30" w14:textId="3BBCF70B" w:rsidR="007C7B9F" w:rsidRDefault="007C7B9F">
    <w:pPr>
      <w:pStyle w:val="Footer"/>
    </w:pPr>
    <w:r>
      <w:rPr>
        <w:noProof/>
        <w14:ligatures w14:val="standardContextual"/>
      </w:rPr>
      <mc:AlternateContent>
        <mc:Choice Requires="wps">
          <w:drawing>
            <wp:anchor distT="0" distB="0" distL="0" distR="0" simplePos="0" relativeHeight="251661312" behindDoc="0" locked="0" layoutInCell="1" allowOverlap="1" wp14:anchorId="5B5E270D" wp14:editId="443EC4FD">
              <wp:simplePos x="635" y="635"/>
              <wp:positionH relativeFrom="page">
                <wp:align>left</wp:align>
              </wp:positionH>
              <wp:positionV relativeFrom="page">
                <wp:align>bottom</wp:align>
              </wp:positionV>
              <wp:extent cx="443865" cy="443865"/>
              <wp:effectExtent l="0" t="0" r="6350" b="0"/>
              <wp:wrapNone/>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ADC40" w14:textId="21D057FF" w:rsidR="007C7B9F" w:rsidRPr="007C7B9F" w:rsidRDefault="007C7B9F" w:rsidP="007C7B9F">
                          <w:pPr>
                            <w:rPr>
                              <w:rFonts w:ascii="Calibri" w:eastAsia="Calibri" w:hAnsi="Calibri" w:cs="Calibri"/>
                              <w:noProof/>
                              <w:color w:val="000000"/>
                              <w:sz w:val="20"/>
                              <w:szCs w:val="20"/>
                            </w:rPr>
                          </w:pPr>
                          <w:r w:rsidRPr="007C7B9F">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5E270D"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CAADC40" w14:textId="21D057FF" w:rsidR="007C7B9F" w:rsidRPr="007C7B9F" w:rsidRDefault="007C7B9F" w:rsidP="007C7B9F">
                    <w:pPr>
                      <w:rPr>
                        <w:rFonts w:ascii="Calibri" w:eastAsia="Calibri" w:hAnsi="Calibri" w:cs="Calibri"/>
                        <w:noProof/>
                        <w:color w:val="000000"/>
                        <w:sz w:val="20"/>
                        <w:szCs w:val="20"/>
                      </w:rPr>
                    </w:pPr>
                    <w:r w:rsidRPr="007C7B9F">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6BF9" w14:textId="2DF2ADA3" w:rsidR="00E71F0D" w:rsidRDefault="007C7B9F">
    <w:pPr>
      <w:pBdr>
        <w:top w:val="nil"/>
        <w:left w:val="nil"/>
        <w:bottom w:val="nil"/>
        <w:right w:val="nil"/>
        <w:between w:val="nil"/>
      </w:pBdr>
      <w:tabs>
        <w:tab w:val="center" w:pos="4513"/>
        <w:tab w:val="right" w:pos="9026"/>
      </w:tabs>
      <w:jc w:val="center"/>
      <w:rPr>
        <w:color w:val="000000"/>
      </w:rPr>
    </w:pPr>
    <w:r>
      <w:rPr>
        <w:noProof/>
        <w:color w:val="000000"/>
        <w:lang w:val="fr"/>
        <w14:ligatures w14:val="standardContextual"/>
      </w:rPr>
      <mc:AlternateContent>
        <mc:Choice Requires="wps">
          <w:drawing>
            <wp:anchor distT="0" distB="0" distL="0" distR="0" simplePos="0" relativeHeight="251662336" behindDoc="0" locked="0" layoutInCell="1" allowOverlap="1" wp14:anchorId="51FC2094" wp14:editId="6C31299F">
              <wp:simplePos x="914400" y="9248775"/>
              <wp:positionH relativeFrom="page">
                <wp:align>left</wp:align>
              </wp:positionH>
              <wp:positionV relativeFrom="page">
                <wp:align>bottom</wp:align>
              </wp:positionV>
              <wp:extent cx="443865" cy="443865"/>
              <wp:effectExtent l="0" t="0" r="6350" b="0"/>
              <wp:wrapNone/>
              <wp:docPr id="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C4FD4C" w14:textId="0735FFB7" w:rsidR="007C7B9F" w:rsidRPr="007C7B9F" w:rsidRDefault="007C7B9F" w:rsidP="007C7B9F">
                          <w:pPr>
                            <w:rPr>
                              <w:rFonts w:ascii="Calibri" w:eastAsia="Calibri" w:hAnsi="Calibri" w:cs="Calibri"/>
                              <w:noProof/>
                              <w:color w:val="000000"/>
                              <w:sz w:val="20"/>
                              <w:szCs w:val="20"/>
                            </w:rPr>
                          </w:pPr>
                          <w:r w:rsidRPr="007C7B9F">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FC2094" id="_x0000_t202" coordsize="21600,21600" o:spt="202" path="m,l,21600r21600,l21600,xe">
              <v:stroke joinstyle="miter"/>
              <v:path gradientshapeok="t" o:connecttype="rect"/>
            </v:shapetype>
            <v:shape id="Text Box 4" o:spid="_x0000_s1027" type="#_x0000_t202" alt="Public"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3C4FD4C" w14:textId="0735FFB7" w:rsidR="007C7B9F" w:rsidRPr="007C7B9F" w:rsidRDefault="007C7B9F" w:rsidP="007C7B9F">
                    <w:pPr>
                      <w:rPr>
                        <w:rFonts w:ascii="Calibri" w:eastAsia="Calibri" w:hAnsi="Calibri" w:cs="Calibri"/>
                        <w:noProof/>
                        <w:color w:val="000000"/>
                        <w:sz w:val="20"/>
                        <w:szCs w:val="20"/>
                      </w:rPr>
                    </w:pPr>
                    <w:r w:rsidRPr="007C7B9F">
                      <w:rPr>
                        <w:rFonts w:ascii="Calibri" w:eastAsia="Calibri" w:hAnsi="Calibri" w:cs="Calibri"/>
                        <w:noProof/>
                        <w:color w:val="000000"/>
                        <w:sz w:val="20"/>
                        <w:szCs w:val="20"/>
                      </w:rPr>
                      <w:t>Public</w:t>
                    </w:r>
                  </w:p>
                </w:txbxContent>
              </v:textbox>
              <w10:wrap anchorx="page" anchory="page"/>
            </v:shape>
          </w:pict>
        </mc:Fallback>
      </mc:AlternateContent>
    </w:r>
    <w:r w:rsidR="00E71F0D">
      <w:rPr>
        <w:color w:val="000000"/>
        <w:lang w:val="fr"/>
      </w:rPr>
      <w:fldChar w:fldCharType="begin"/>
    </w:r>
    <w:r w:rsidR="00E71F0D">
      <w:rPr>
        <w:color w:val="000000"/>
        <w:lang w:val="fr"/>
      </w:rPr>
      <w:instrText>PAGE</w:instrText>
    </w:r>
    <w:r w:rsidR="00E71F0D">
      <w:rPr>
        <w:color w:val="000000"/>
        <w:lang w:val="fr"/>
      </w:rPr>
      <w:fldChar w:fldCharType="separate"/>
    </w:r>
    <w:r w:rsidR="00E71F0D">
      <w:rPr>
        <w:noProof/>
        <w:color w:val="000000"/>
        <w:lang w:val="fr"/>
      </w:rPr>
      <w:t>1</w:t>
    </w:r>
    <w:r w:rsidR="00E71F0D">
      <w:rPr>
        <w:color w:val="000000"/>
        <w:lang w:val="fr"/>
      </w:rPr>
      <w:fldChar w:fldCharType="end"/>
    </w:r>
  </w:p>
  <w:p w14:paraId="6B5C150F" w14:textId="77777777" w:rsidR="00E71F0D" w:rsidRDefault="00E71F0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1966" w14:textId="07B348E1" w:rsidR="00E71F0D" w:rsidRDefault="007C7B9F">
    <w:pPr>
      <w:pStyle w:val="Footer"/>
      <w:jc w:val="center"/>
    </w:pPr>
    <w:r>
      <w:rPr>
        <w:noProof/>
        <w14:ligatures w14:val="standardContextual"/>
      </w:rPr>
      <mc:AlternateContent>
        <mc:Choice Requires="wps">
          <w:drawing>
            <wp:anchor distT="0" distB="0" distL="0" distR="0" simplePos="0" relativeHeight="251660288" behindDoc="0" locked="0" layoutInCell="1" allowOverlap="1" wp14:anchorId="03FF8C2D" wp14:editId="3FB496FB">
              <wp:simplePos x="914400" y="9248775"/>
              <wp:positionH relativeFrom="page">
                <wp:align>left</wp:align>
              </wp:positionH>
              <wp:positionV relativeFrom="page">
                <wp:align>bottom</wp:align>
              </wp:positionV>
              <wp:extent cx="443865" cy="443865"/>
              <wp:effectExtent l="0" t="0" r="6350" b="0"/>
              <wp:wrapNone/>
              <wp:docPr id="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7DA0B0" w14:textId="738A6AC8" w:rsidR="007C7B9F" w:rsidRPr="007C7B9F" w:rsidRDefault="007C7B9F" w:rsidP="007C7B9F">
                          <w:pPr>
                            <w:rPr>
                              <w:rFonts w:ascii="Calibri" w:eastAsia="Calibri" w:hAnsi="Calibri" w:cs="Calibri"/>
                              <w:noProof/>
                              <w:color w:val="000000"/>
                              <w:sz w:val="20"/>
                              <w:szCs w:val="20"/>
                            </w:rPr>
                          </w:pPr>
                          <w:r w:rsidRPr="007C7B9F">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FF8C2D" id="_x0000_t202" coordsize="21600,21600" o:spt="202" path="m,l,21600r21600,l21600,xe">
              <v:stroke joinstyle="miter"/>
              <v:path gradientshapeok="t" o:connecttype="rect"/>
            </v:shapetype>
            <v:shape id="Text Box 1" o:spid="_x0000_s1028" type="#_x0000_t202" alt="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97DA0B0" w14:textId="738A6AC8" w:rsidR="007C7B9F" w:rsidRPr="007C7B9F" w:rsidRDefault="007C7B9F" w:rsidP="007C7B9F">
                    <w:pPr>
                      <w:rPr>
                        <w:rFonts w:ascii="Calibri" w:eastAsia="Calibri" w:hAnsi="Calibri" w:cs="Calibri"/>
                        <w:noProof/>
                        <w:color w:val="000000"/>
                        <w:sz w:val="20"/>
                        <w:szCs w:val="20"/>
                      </w:rPr>
                    </w:pPr>
                    <w:r w:rsidRPr="007C7B9F">
                      <w:rPr>
                        <w:rFonts w:ascii="Calibri" w:eastAsia="Calibri" w:hAnsi="Calibri" w:cs="Calibri"/>
                        <w:noProof/>
                        <w:color w:val="000000"/>
                        <w:sz w:val="20"/>
                        <w:szCs w:val="20"/>
                      </w:rPr>
                      <w:t>Public</w:t>
                    </w:r>
                  </w:p>
                </w:txbxContent>
              </v:textbox>
              <w10:wrap anchorx="page" anchory="page"/>
            </v:shape>
          </w:pict>
        </mc:Fallback>
      </mc:AlternateContent>
    </w:r>
    <w:sdt>
      <w:sdtPr>
        <w:id w:val="-1266230248"/>
        <w:docPartObj>
          <w:docPartGallery w:val="Page Numbers (Bottom of Page)"/>
          <w:docPartUnique/>
        </w:docPartObj>
      </w:sdtPr>
      <w:sdtEndPr>
        <w:rPr>
          <w:noProof/>
        </w:rPr>
      </w:sdtEndPr>
      <w:sdtContent>
        <w:r w:rsidR="00E71F0D">
          <w:fldChar w:fldCharType="begin"/>
        </w:r>
        <w:r w:rsidR="00E71F0D">
          <w:instrText xml:space="preserve"> PAGE   \* MERGEFORMAT </w:instrText>
        </w:r>
        <w:r w:rsidR="00E71F0D">
          <w:fldChar w:fldCharType="separate"/>
        </w:r>
        <w:r w:rsidR="00E71F0D">
          <w:rPr>
            <w:noProof/>
          </w:rPr>
          <w:t>2</w:t>
        </w:r>
        <w:r w:rsidR="00E71F0D">
          <w:rPr>
            <w:noProof/>
          </w:rPr>
          <w:fldChar w:fldCharType="end"/>
        </w:r>
      </w:sdtContent>
    </w:sdt>
  </w:p>
  <w:p w14:paraId="0E8E93A0" w14:textId="77777777" w:rsidR="00E71F0D" w:rsidRDefault="00E7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53D9C" w14:textId="77777777" w:rsidR="00E71F0D" w:rsidRDefault="00E71F0D" w:rsidP="00E71F0D">
      <w:r>
        <w:separator/>
      </w:r>
    </w:p>
  </w:footnote>
  <w:footnote w:type="continuationSeparator" w:id="0">
    <w:p w14:paraId="09CA57BE" w14:textId="77777777" w:rsidR="00E71F0D" w:rsidRDefault="00E71F0D" w:rsidP="00E71F0D">
      <w:r>
        <w:continuationSeparator/>
      </w:r>
    </w:p>
  </w:footnote>
  <w:footnote w:id="1">
    <w:p w14:paraId="4FB2E6EA" w14:textId="77777777" w:rsidR="00E71F0D" w:rsidRPr="00177540" w:rsidRDefault="00E71F0D" w:rsidP="00E71F0D">
      <w:pPr>
        <w:pBdr>
          <w:top w:val="nil"/>
          <w:left w:val="nil"/>
          <w:bottom w:val="nil"/>
          <w:right w:val="nil"/>
          <w:between w:val="nil"/>
        </w:pBdr>
        <w:rPr>
          <w:rFonts w:asciiTheme="minorHAnsi" w:eastAsia="Calibri" w:hAnsiTheme="minorHAnsi" w:cstheme="minorHAnsi"/>
          <w:color w:val="000000"/>
          <w:sz w:val="18"/>
          <w:szCs w:val="18"/>
        </w:rPr>
      </w:pPr>
      <w:r>
        <w:rPr>
          <w:rStyle w:val="FootnoteReference"/>
          <w:rFonts w:asciiTheme="minorHAnsi" w:hAnsiTheme="minorHAnsi" w:cstheme="minorHAnsi"/>
          <w:sz w:val="18"/>
          <w:szCs w:val="18"/>
          <w:lang w:val="fr"/>
        </w:rPr>
        <w:footnoteRef/>
      </w:r>
      <w:r>
        <w:rPr>
          <w:rFonts w:asciiTheme="minorHAnsi" w:eastAsia="Calibri" w:hAnsiTheme="minorHAnsi" w:cstheme="minorHAnsi"/>
          <w:color w:val="000000"/>
          <w:sz w:val="18"/>
          <w:szCs w:val="18"/>
          <w:lang w:val="fr"/>
        </w:rPr>
        <w:t xml:space="preserve">Des aide-mémoires comprenant une page d’instructions et une page de messages clés devraient être fournis. </w:t>
      </w:r>
    </w:p>
  </w:footnote>
  <w:footnote w:id="2">
    <w:p w14:paraId="1D518CDB" w14:textId="77777777" w:rsidR="00E71F0D" w:rsidRPr="00283628" w:rsidRDefault="00E71F0D" w:rsidP="00E71F0D">
      <w:pPr>
        <w:pStyle w:val="FootnoteText"/>
        <w:rPr>
          <w:rFonts w:asciiTheme="minorHAnsi" w:hAnsiTheme="minorHAnsi"/>
          <w:sz w:val="18"/>
          <w:szCs w:val="18"/>
        </w:rPr>
      </w:pPr>
      <w:r>
        <w:rPr>
          <w:rStyle w:val="FootnoteReference"/>
          <w:rFonts w:asciiTheme="minorHAnsi" w:hAnsiTheme="minorHAnsi" w:cstheme="minorHAnsi"/>
          <w:sz w:val="18"/>
          <w:szCs w:val="18"/>
          <w:lang w:val="fr"/>
        </w:rPr>
        <w:footnoteRef/>
      </w:r>
      <w:r>
        <w:rPr>
          <w:rFonts w:asciiTheme="minorHAnsi" w:hAnsiTheme="minorHAnsi" w:cstheme="minorHAnsi"/>
          <w:sz w:val="18"/>
          <w:szCs w:val="18"/>
          <w:lang w:val="fr"/>
        </w:rPr>
        <w:t xml:space="preserve">Voir les recommandations de l’APP : Mobilisation des dirigeants communautaires aux fins d’une distribution de MII dans le contexte de la transmission du Covid-19. </w:t>
      </w:r>
      <w:hyperlink r:id="rId1" w:history="1">
        <w:r w:rsidRPr="00F83AF5">
          <w:rPr>
            <w:rStyle w:val="Hyperlink"/>
            <w:rFonts w:asciiTheme="minorHAnsi" w:hAnsiTheme="minorHAnsi" w:cstheme="minorHAnsi"/>
            <w:sz w:val="18"/>
            <w:szCs w:val="18"/>
            <w:lang w:val="fr"/>
          </w:rPr>
          <w:t>https://allianceformalariaprevention.com/wp-content/uploads/2022/05/Engagement-of-community-leaders-FR.pdf</w:t>
        </w:r>
      </w:hyperlink>
      <w:r>
        <w:rPr>
          <w:rStyle w:val="Hyperlink"/>
          <w:rFonts w:asciiTheme="minorHAnsi" w:hAnsiTheme="minorHAnsi" w:cstheme="minorHAnsi"/>
          <w:sz w:val="18"/>
          <w:szCs w:val="18"/>
          <w:lang w:val="fr"/>
        </w:rPr>
        <w:t xml:space="preserve">.  Veuillez noter que cette recommandation est pertinente même quand le Covid-19 n’est pas un problème.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CA8B" w14:textId="6645B5F2" w:rsidR="00E71F0D" w:rsidRDefault="00E71F0D">
    <w:pPr>
      <w:pStyle w:val="Header"/>
    </w:pPr>
    <w:r>
      <w:rPr>
        <w:noProof/>
        <w:lang w:val="fr"/>
      </w:rPr>
      <w:drawing>
        <wp:anchor distT="152400" distB="152400" distL="152400" distR="152400" simplePos="0" relativeHeight="251659264" behindDoc="1" locked="0" layoutInCell="1" allowOverlap="1" wp14:anchorId="1B61F323" wp14:editId="4202CAD8">
          <wp:simplePos x="0" y="0"/>
          <wp:positionH relativeFrom="margin">
            <wp:posOffset>6137</wp:posOffset>
          </wp:positionH>
          <wp:positionV relativeFrom="topMargin">
            <wp:posOffset>87962</wp:posOffset>
          </wp:positionV>
          <wp:extent cx="3069590" cy="818515"/>
          <wp:effectExtent l="0" t="0" r="0" b="635"/>
          <wp:wrapNone/>
          <wp:docPr id="3"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661"/>
    <w:multiLevelType w:val="multilevel"/>
    <w:tmpl w:val="D48A63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3856EA"/>
    <w:multiLevelType w:val="hybridMultilevel"/>
    <w:tmpl w:val="17FE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6369C"/>
    <w:multiLevelType w:val="hybridMultilevel"/>
    <w:tmpl w:val="8EE6B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4C5821"/>
    <w:multiLevelType w:val="hybridMultilevel"/>
    <w:tmpl w:val="80CC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366B82"/>
    <w:multiLevelType w:val="hybridMultilevel"/>
    <w:tmpl w:val="452A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D5288"/>
    <w:multiLevelType w:val="hybridMultilevel"/>
    <w:tmpl w:val="CAF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45321"/>
    <w:multiLevelType w:val="hybridMultilevel"/>
    <w:tmpl w:val="DD7C5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B65961"/>
    <w:multiLevelType w:val="hybridMultilevel"/>
    <w:tmpl w:val="5896062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50966704">
    <w:abstractNumId w:val="0"/>
  </w:num>
  <w:num w:numId="2" w16cid:durableId="1017077774">
    <w:abstractNumId w:val="3"/>
  </w:num>
  <w:num w:numId="3" w16cid:durableId="1446195806">
    <w:abstractNumId w:val="4"/>
  </w:num>
  <w:num w:numId="4" w16cid:durableId="1983730611">
    <w:abstractNumId w:val="5"/>
  </w:num>
  <w:num w:numId="5" w16cid:durableId="1043361401">
    <w:abstractNumId w:val="2"/>
  </w:num>
  <w:num w:numId="6" w16cid:durableId="1485781817">
    <w:abstractNumId w:val="1"/>
  </w:num>
  <w:num w:numId="7" w16cid:durableId="831332496">
    <w:abstractNumId w:val="6"/>
  </w:num>
  <w:num w:numId="8" w16cid:durableId="2057731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0D"/>
    <w:rsid w:val="00641638"/>
    <w:rsid w:val="007C7B9F"/>
    <w:rsid w:val="007E49BF"/>
    <w:rsid w:val="00B97ECB"/>
    <w:rsid w:val="00DD6254"/>
    <w:rsid w:val="00E71F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D330"/>
  <w15:chartTrackingRefBased/>
  <w15:docId w15:val="{0086CC47-316F-4178-A7D9-879330E9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0D"/>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Heading2">
    <w:name w:val="heading 2"/>
    <w:basedOn w:val="Normal"/>
    <w:next w:val="Normal"/>
    <w:link w:val="Heading2Char"/>
    <w:uiPriority w:val="9"/>
    <w:unhideWhenUsed/>
    <w:qFormat/>
    <w:rsid w:val="00E71F0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F0D"/>
    <w:rPr>
      <w:rFonts w:asciiTheme="majorHAnsi" w:eastAsiaTheme="majorEastAsia" w:hAnsiTheme="majorHAnsi" w:cstheme="majorBidi"/>
      <w:color w:val="2F5496" w:themeColor="accent1" w:themeShade="BF"/>
      <w:kern w:val="0"/>
      <w:sz w:val="26"/>
      <w:szCs w:val="26"/>
      <w:lang w:val="fr-FR" w:eastAsia="fr-FR"/>
      <w14:ligatures w14:val="none"/>
    </w:rPr>
  </w:style>
  <w:style w:type="paragraph" w:styleId="Title">
    <w:name w:val="Title"/>
    <w:basedOn w:val="Normal"/>
    <w:next w:val="Normal"/>
    <w:link w:val="TitleChar"/>
    <w:uiPriority w:val="10"/>
    <w:qFormat/>
    <w:rsid w:val="00E71F0D"/>
    <w:pPr>
      <w:keepNext/>
      <w:keepLines/>
      <w:spacing w:before="480" w:after="120"/>
    </w:pPr>
    <w:rPr>
      <w:b/>
      <w:sz w:val="72"/>
      <w:szCs w:val="72"/>
    </w:rPr>
  </w:style>
  <w:style w:type="character" w:customStyle="1" w:styleId="TitleChar">
    <w:name w:val="Title Char"/>
    <w:basedOn w:val="DefaultParagraphFont"/>
    <w:link w:val="Title"/>
    <w:uiPriority w:val="10"/>
    <w:rsid w:val="00E71F0D"/>
    <w:rPr>
      <w:rFonts w:ascii="Times New Roman" w:eastAsia="Times New Roman" w:hAnsi="Times New Roman" w:cs="Times New Roman"/>
      <w:b/>
      <w:kern w:val="0"/>
      <w:sz w:val="72"/>
      <w:szCs w:val="72"/>
      <w:lang w:val="fr-FR" w:eastAsia="fr-FR"/>
      <w14:ligatures w14:val="none"/>
    </w:rPr>
  </w:style>
  <w:style w:type="paragraph" w:styleId="ListParagraph">
    <w:name w:val="List Paragraph"/>
    <w:basedOn w:val="Normal"/>
    <w:uiPriority w:val="34"/>
    <w:qFormat/>
    <w:rsid w:val="00E71F0D"/>
    <w:pPr>
      <w:ind w:left="720"/>
      <w:contextualSpacing/>
    </w:pPr>
  </w:style>
  <w:style w:type="table" w:styleId="TableGrid">
    <w:name w:val="Table Grid"/>
    <w:basedOn w:val="TableNormal"/>
    <w:uiPriority w:val="39"/>
    <w:rsid w:val="00E71F0D"/>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71F0D"/>
  </w:style>
  <w:style w:type="character" w:customStyle="1" w:styleId="FootnoteTextChar">
    <w:name w:val="Footnote Text Char"/>
    <w:basedOn w:val="DefaultParagraphFont"/>
    <w:link w:val="FootnoteText"/>
    <w:uiPriority w:val="99"/>
    <w:rsid w:val="00E71F0D"/>
    <w:rPr>
      <w:rFonts w:ascii="Times New Roman" w:eastAsia="Times New Roman" w:hAnsi="Times New Roman" w:cs="Times New Roman"/>
      <w:kern w:val="0"/>
      <w:sz w:val="24"/>
      <w:szCs w:val="24"/>
      <w:lang w:val="fr-FR" w:eastAsia="fr-FR"/>
      <w14:ligatures w14:val="none"/>
    </w:rPr>
  </w:style>
  <w:style w:type="character" w:styleId="FootnoteReference">
    <w:name w:val="footnote reference"/>
    <w:basedOn w:val="DefaultParagraphFont"/>
    <w:uiPriority w:val="99"/>
    <w:unhideWhenUsed/>
    <w:rsid w:val="00E71F0D"/>
    <w:rPr>
      <w:vertAlign w:val="superscript"/>
    </w:rPr>
  </w:style>
  <w:style w:type="character" w:styleId="Hyperlink">
    <w:name w:val="Hyperlink"/>
    <w:basedOn w:val="DefaultParagraphFont"/>
    <w:uiPriority w:val="99"/>
    <w:unhideWhenUsed/>
    <w:rsid w:val="00E71F0D"/>
    <w:rPr>
      <w:color w:val="0000FF"/>
      <w:u w:val="single"/>
    </w:rPr>
  </w:style>
  <w:style w:type="table" w:styleId="GridTable4-Accent1">
    <w:name w:val="Grid Table 4 Accent 1"/>
    <w:basedOn w:val="TableNormal"/>
    <w:uiPriority w:val="49"/>
    <w:rsid w:val="00E71F0D"/>
    <w:pPr>
      <w:spacing w:after="0" w:line="240" w:lineRule="auto"/>
    </w:pPr>
    <w:rPr>
      <w:kern w:val="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E71F0D"/>
    <w:pPr>
      <w:spacing w:before="100" w:beforeAutospacing="1" w:after="100" w:afterAutospacing="1"/>
    </w:pPr>
    <w:rPr>
      <w:lang w:val="en-US" w:eastAsia="en-US"/>
    </w:rPr>
  </w:style>
  <w:style w:type="character" w:customStyle="1" w:styleId="yiv7951934900">
    <w:name w:val="yiv7951934900"/>
    <w:basedOn w:val="DefaultParagraphFont"/>
    <w:rsid w:val="00E71F0D"/>
  </w:style>
  <w:style w:type="paragraph" w:styleId="Header">
    <w:name w:val="header"/>
    <w:basedOn w:val="Normal"/>
    <w:link w:val="HeaderChar"/>
    <w:uiPriority w:val="99"/>
    <w:unhideWhenUsed/>
    <w:rsid w:val="00E71F0D"/>
    <w:pPr>
      <w:tabs>
        <w:tab w:val="center" w:pos="4513"/>
        <w:tab w:val="right" w:pos="9026"/>
      </w:tabs>
    </w:pPr>
  </w:style>
  <w:style w:type="character" w:customStyle="1" w:styleId="HeaderChar">
    <w:name w:val="Header Char"/>
    <w:basedOn w:val="DefaultParagraphFont"/>
    <w:link w:val="Header"/>
    <w:uiPriority w:val="99"/>
    <w:rsid w:val="00E71F0D"/>
    <w:rPr>
      <w:rFonts w:ascii="Times New Roman" w:eastAsia="Times New Roman" w:hAnsi="Times New Roman" w:cs="Times New Roman"/>
      <w:kern w:val="0"/>
      <w:sz w:val="24"/>
      <w:szCs w:val="24"/>
      <w:lang w:val="fr-FR" w:eastAsia="fr-FR"/>
      <w14:ligatures w14:val="none"/>
    </w:rPr>
  </w:style>
  <w:style w:type="paragraph" w:styleId="Footer">
    <w:name w:val="footer"/>
    <w:basedOn w:val="Normal"/>
    <w:link w:val="FooterChar"/>
    <w:uiPriority w:val="99"/>
    <w:unhideWhenUsed/>
    <w:rsid w:val="00E71F0D"/>
    <w:pPr>
      <w:tabs>
        <w:tab w:val="center" w:pos="4513"/>
        <w:tab w:val="right" w:pos="9026"/>
      </w:tabs>
    </w:pPr>
  </w:style>
  <w:style w:type="character" w:customStyle="1" w:styleId="FooterChar">
    <w:name w:val="Footer Char"/>
    <w:basedOn w:val="DefaultParagraphFont"/>
    <w:link w:val="Footer"/>
    <w:uiPriority w:val="99"/>
    <w:rsid w:val="00E71F0D"/>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llianceformalariaprevention.com/wp-content/uploads/2022/05/Engagement-of-community-leaders-F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2786</Words>
  <Characters>15885</Characters>
  <Application>Microsoft Office Word</Application>
  <DocSecurity>4</DocSecurity>
  <Lines>132</Lines>
  <Paragraphs>37</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Seabright</dc:creator>
  <cp:keywords/>
  <dc:description/>
  <cp:lastModifiedBy>Robert OPOKU</cp:lastModifiedBy>
  <cp:revision>2</cp:revision>
  <dcterms:created xsi:type="dcterms:W3CDTF">2023-06-05T18:14:00Z</dcterms:created>
  <dcterms:modified xsi:type="dcterms:W3CDTF">2023-06-05T18:14:00Z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Public</vt:lpwstr>
  </property>
  <property fmtid="{D5CDD505-2E9C-101B-9397-08002B2CF9AE}" pid="5" name="MSIP_Label_caf3f7fd-5cd4-4287-9002-aceb9af13c42_Enabled">
    <vt:lpwstr>true</vt:lpwstr>
  </property>
  <property fmtid="{D5CDD505-2E9C-101B-9397-08002B2CF9AE}" pid="6" name="MSIP_Label_caf3f7fd-5cd4-4287-9002-aceb9af13c42_SetDate">
    <vt:lpwstr>2023-06-05T18:14:36Z</vt:lpwstr>
  </property>
  <property fmtid="{D5CDD505-2E9C-101B-9397-08002B2CF9AE}" pid="7" name="MSIP_Label_caf3f7fd-5cd4-4287-9002-aceb9af13c42_Method">
    <vt:lpwstr>Privileged</vt:lpwstr>
  </property>
  <property fmtid="{D5CDD505-2E9C-101B-9397-08002B2CF9AE}" pid="8" name="MSIP_Label_caf3f7fd-5cd4-4287-9002-aceb9af13c42_Name">
    <vt:lpwstr>Public</vt:lpwstr>
  </property>
  <property fmtid="{D5CDD505-2E9C-101B-9397-08002B2CF9AE}" pid="9" name="MSIP_Label_caf3f7fd-5cd4-4287-9002-aceb9af13c42_SiteId">
    <vt:lpwstr>a2b53be5-734e-4e6c-ab0d-d184f60fd917</vt:lpwstr>
  </property>
  <property fmtid="{D5CDD505-2E9C-101B-9397-08002B2CF9AE}" pid="10" name="MSIP_Label_caf3f7fd-5cd4-4287-9002-aceb9af13c42_ActionId">
    <vt:lpwstr>4931345d-9e8a-4439-adb1-7cf4d4aebb9b</vt:lpwstr>
  </property>
  <property fmtid="{D5CDD505-2E9C-101B-9397-08002B2CF9AE}" pid="11" name="MSIP_Label_caf3f7fd-5cd4-4287-9002-aceb9af13c42_ContentBits">
    <vt:lpwstr>2</vt:lpwstr>
  </property>
</Properties>
</file>