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A79C0" w14:textId="77777777" w:rsidR="000206D4" w:rsidRDefault="000206D4" w:rsidP="000206D4">
      <w:pPr>
        <w:pStyle w:val="Title"/>
        <w:spacing w:before="0" w:after="0"/>
        <w:rPr>
          <w:rFonts w:asciiTheme="minorHAnsi" w:hAnsiTheme="minorHAnsi"/>
          <w:sz w:val="36"/>
          <w:szCs w:val="36"/>
          <w:lang w:val="en-GB"/>
        </w:rPr>
      </w:pPr>
    </w:p>
    <w:p w14:paraId="73846B31" w14:textId="1C209C1C" w:rsidR="000206D4" w:rsidRPr="000206D4" w:rsidRDefault="00021762" w:rsidP="000206D4">
      <w:pPr>
        <w:pStyle w:val="Title"/>
        <w:spacing w:before="0" w:after="0"/>
        <w:rPr>
          <w:rFonts w:asciiTheme="minorHAnsi" w:hAnsiTheme="minorHAnsi"/>
          <w:b w:val="0"/>
          <w:bCs/>
          <w:sz w:val="22"/>
          <w:szCs w:val="22"/>
          <w:lang w:val="en-GB"/>
        </w:rPr>
      </w:pPr>
      <w:r>
        <w:rPr>
          <w:rFonts w:asciiTheme="minorHAnsi" w:hAnsiTheme="minorHAnsi"/>
          <w:b w:val="0"/>
          <w:bCs/>
          <w:sz w:val="22"/>
          <w:szCs w:val="22"/>
          <w:lang w:val="en-GB"/>
        </w:rPr>
        <w:t>June</w:t>
      </w:r>
      <w:r w:rsidR="000206D4" w:rsidRPr="000206D4">
        <w:rPr>
          <w:rFonts w:asciiTheme="minorHAnsi" w:hAnsiTheme="minorHAnsi"/>
          <w:b w:val="0"/>
          <w:bCs/>
          <w:sz w:val="22"/>
          <w:szCs w:val="22"/>
          <w:lang w:val="en-GB"/>
        </w:rPr>
        <w:t xml:space="preserve"> 2023</w:t>
      </w:r>
    </w:p>
    <w:p w14:paraId="1CCA6802" w14:textId="56401577" w:rsidR="00BC7C6A" w:rsidRPr="000206D4" w:rsidRDefault="00BC7C6A" w:rsidP="000206D4">
      <w:pPr>
        <w:pStyle w:val="Title"/>
        <w:spacing w:before="0" w:after="0"/>
        <w:rPr>
          <w:rFonts w:asciiTheme="minorHAnsi" w:hAnsiTheme="minorHAnsi"/>
          <w:b w:val="0"/>
          <w:bCs/>
          <w:sz w:val="22"/>
          <w:szCs w:val="22"/>
          <w:lang w:val="en-GB"/>
        </w:rPr>
      </w:pPr>
      <w:r w:rsidRPr="00F12496">
        <w:rPr>
          <w:rFonts w:asciiTheme="minorHAnsi" w:hAnsiTheme="minorHAnsi"/>
          <w:sz w:val="36"/>
          <w:szCs w:val="36"/>
          <w:lang w:val="en-GB"/>
        </w:rPr>
        <w:t xml:space="preserve">Rumour management plan template for insecticide-treated net (ITN) distribution </w:t>
      </w:r>
    </w:p>
    <w:p w14:paraId="1C04D16C" w14:textId="77777777" w:rsidR="00BC7C6A" w:rsidRPr="00F12496" w:rsidRDefault="00BC7C6A" w:rsidP="00BC7C6A">
      <w:pPr>
        <w:rPr>
          <w:lang w:val="en-GB"/>
        </w:rPr>
      </w:pPr>
    </w:p>
    <w:p w14:paraId="7FE2D4A7" w14:textId="1D6307AF" w:rsidR="00BC7C6A" w:rsidRPr="0071344F" w:rsidRDefault="00BC7C6A" w:rsidP="0071344F">
      <w:pPr>
        <w:shd w:val="clear" w:color="auto" w:fill="FFFFFF"/>
        <w:rPr>
          <w:rFonts w:ascii="Helvetica" w:hAnsi="Helvetica"/>
          <w:color w:val="000000"/>
          <w:sz w:val="23"/>
          <w:szCs w:val="23"/>
          <w:lang w:val="en-GB" w:eastAsia="en-GB"/>
        </w:rPr>
      </w:pPr>
      <w:r w:rsidRPr="00F12496">
        <w:rPr>
          <w:rFonts w:asciiTheme="minorHAnsi" w:hAnsiTheme="minorHAnsi" w:cstheme="minorHAnsi"/>
          <w:b/>
          <w:bCs/>
          <w:color w:val="4472C4" w:themeColor="accent1"/>
          <w:sz w:val="22"/>
          <w:szCs w:val="22"/>
          <w:shd w:val="clear" w:color="auto" w:fill="FFFFFF"/>
          <w:lang w:val="en-GB"/>
        </w:rPr>
        <w:t>This template should be used in conjunction with the</w:t>
      </w:r>
      <w:r w:rsidRPr="00F12496">
        <w:rPr>
          <w:rFonts w:ascii="Arial" w:hAnsi="Arial" w:cs="Arial"/>
          <w:b/>
          <w:bCs/>
          <w:color w:val="4472C4" w:themeColor="accent1"/>
          <w:sz w:val="22"/>
          <w:szCs w:val="22"/>
          <w:shd w:val="clear" w:color="auto" w:fill="FFFFFF"/>
          <w:lang w:val="en-GB"/>
        </w:rPr>
        <w:t> </w:t>
      </w:r>
      <w:r w:rsidRPr="00F12496">
        <w:rPr>
          <w:rStyle w:val="yiv7951934900"/>
          <w:rFonts w:ascii="Calibri" w:hAnsi="Calibri" w:cs="Calibri"/>
          <w:b/>
          <w:bCs/>
          <w:i/>
          <w:iCs/>
          <w:color w:val="4472C4" w:themeColor="accent1"/>
          <w:sz w:val="22"/>
          <w:szCs w:val="22"/>
          <w:shd w:val="clear" w:color="auto" w:fill="FFFFFF"/>
          <w:lang w:val="en-GB"/>
        </w:rPr>
        <w:t>Guidelines for the development of a rumour management plan related to insecticide-treated net (ITN) distribution</w:t>
      </w:r>
      <w:r w:rsidRPr="00F12496">
        <w:rPr>
          <w:rStyle w:val="yiv7951934900"/>
          <w:rFonts w:ascii="Calibri" w:hAnsi="Calibri" w:cs="Calibri"/>
          <w:b/>
          <w:bCs/>
          <w:color w:val="4472C4" w:themeColor="accent1"/>
          <w:sz w:val="22"/>
          <w:szCs w:val="22"/>
          <w:shd w:val="clear" w:color="auto" w:fill="FFFFFF"/>
          <w:lang w:val="en-GB"/>
        </w:rPr>
        <w:t xml:space="preserve"> </w:t>
      </w:r>
      <w:r w:rsidRPr="0071344F">
        <w:rPr>
          <w:rStyle w:val="yiv7951934900"/>
          <w:rFonts w:asciiTheme="minorHAnsi" w:hAnsiTheme="minorHAnsi" w:cstheme="minorHAnsi"/>
          <w:b/>
          <w:bCs/>
          <w:color w:val="4472C4" w:themeColor="accent1"/>
          <w:sz w:val="22"/>
          <w:szCs w:val="22"/>
          <w:shd w:val="clear" w:color="auto" w:fill="FFFFFF"/>
          <w:lang w:val="en-GB"/>
        </w:rPr>
        <w:t>(</w:t>
      </w:r>
      <w:hyperlink r:id="rId7" w:tgtFrame="_blank" w:history="1">
        <w:r w:rsidR="0071344F" w:rsidRPr="00021762">
          <w:rPr>
            <w:rStyle w:val="Hyperlink"/>
            <w:rFonts w:asciiTheme="minorHAnsi" w:hAnsiTheme="minorHAnsi" w:cstheme="minorHAnsi"/>
            <w:sz w:val="22"/>
            <w:szCs w:val="22"/>
            <w:lang w:val="en-GB"/>
          </w:rPr>
          <w:t>https://allianceformalariaprevention.com/wp-content/uploads/2023/04/Guidelines_Rumour_Management_ITNs_032023_ENG.pdf</w:t>
        </w:r>
      </w:hyperlink>
      <w:r w:rsidR="0071344F" w:rsidRPr="00021762">
        <w:rPr>
          <w:rFonts w:ascii="Helvetica" w:hAnsi="Helvetica"/>
          <w:color w:val="000000"/>
          <w:sz w:val="23"/>
          <w:szCs w:val="23"/>
          <w:lang w:val="en-GB"/>
        </w:rPr>
        <w:t>)</w:t>
      </w:r>
      <w:r w:rsidRPr="00F12496">
        <w:rPr>
          <w:rStyle w:val="yiv7951934900"/>
          <w:rFonts w:ascii="Calibri" w:hAnsi="Calibri" w:cs="Calibri"/>
          <w:b/>
          <w:bCs/>
          <w:color w:val="4472C4" w:themeColor="accent1"/>
          <w:sz w:val="22"/>
          <w:szCs w:val="22"/>
          <w:shd w:val="clear" w:color="auto" w:fill="FFFFFF"/>
          <w:lang w:val="en-GB"/>
        </w:rPr>
        <w:t xml:space="preserve"> to ensure a complete and detailed rumour management plan.</w:t>
      </w:r>
    </w:p>
    <w:p w14:paraId="3C050241" w14:textId="77777777" w:rsidR="00BC7C6A" w:rsidRPr="00F12496" w:rsidRDefault="00BC7C6A" w:rsidP="00BC7C6A">
      <w:pPr>
        <w:rPr>
          <w:rFonts w:asciiTheme="minorHAnsi" w:hAnsiTheme="minorHAnsi" w:cstheme="minorHAnsi"/>
          <w:sz w:val="22"/>
          <w:szCs w:val="22"/>
          <w:lang w:val="en-GB"/>
        </w:rPr>
      </w:pPr>
    </w:p>
    <w:p w14:paraId="27344D8F"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This template outlines the key items to include in a rumour management plan for ITN distribution. For the purposes of this document, “ITN distribution” refers to any programme or project that distributes nets for malaria prevention to population groups and can include ITN mass distribution campaigns, continuous distribution through schools or community, or routine-based distribution through antenatal care (ANC) or Expanded Programme on Immunization (EPI) visits. The rumour management plan (RMP) is an integral part of the Social and Behaviour Change (SBC) Plan of Action, and as such must be completed as part of macro level planning. Like the risk and mitigation plan, mis/disinformation and rumours are constantly evolving and the RMP needs to be a living document and updated as and when needed. This template provides suggestions for the content and structure of an RMP. Contexts will vary, and national malaria programmes should include information that is related to their </w:t>
      </w:r>
      <w:proofErr w:type="gramStart"/>
      <w:r w:rsidRPr="00F12496">
        <w:rPr>
          <w:rFonts w:asciiTheme="minorHAnsi" w:hAnsiTheme="minorHAnsi" w:cstheme="minorHAnsi"/>
          <w:sz w:val="22"/>
          <w:szCs w:val="22"/>
          <w:lang w:val="en-GB"/>
        </w:rPr>
        <w:t>particular situation</w:t>
      </w:r>
      <w:proofErr w:type="gramEnd"/>
      <w:r w:rsidRPr="00F12496">
        <w:rPr>
          <w:rFonts w:asciiTheme="minorHAnsi" w:hAnsiTheme="minorHAnsi" w:cstheme="minorHAnsi"/>
          <w:sz w:val="22"/>
          <w:szCs w:val="22"/>
          <w:lang w:val="en-GB"/>
        </w:rPr>
        <w:t xml:space="preserve"> and replace the suggested text with their own narrative. </w:t>
      </w:r>
    </w:p>
    <w:p w14:paraId="1C90278A" w14:textId="77777777" w:rsidR="00BC7C6A" w:rsidRPr="00F12496" w:rsidRDefault="00BC7C6A" w:rsidP="00BC7C6A">
      <w:pPr>
        <w:rPr>
          <w:rFonts w:asciiTheme="minorHAnsi" w:hAnsiTheme="minorHAnsi" w:cstheme="minorHAnsi"/>
          <w:sz w:val="22"/>
          <w:szCs w:val="22"/>
          <w:lang w:val="en-GB"/>
        </w:rPr>
      </w:pPr>
    </w:p>
    <w:p w14:paraId="6149A2A3" w14:textId="77777777" w:rsidR="00BC7C6A" w:rsidRPr="00F12496" w:rsidRDefault="00BC7C6A" w:rsidP="00BC7C6A">
      <w:pPr>
        <w:rPr>
          <w:rFonts w:asciiTheme="minorHAnsi" w:hAnsiTheme="minorHAnsi" w:cstheme="minorHAnsi"/>
          <w:b/>
          <w:bCs/>
          <w:sz w:val="22"/>
          <w:szCs w:val="22"/>
          <w:lang w:val="en-GB"/>
        </w:rPr>
      </w:pPr>
      <w:r w:rsidRPr="00F12496">
        <w:rPr>
          <w:rFonts w:asciiTheme="minorHAnsi" w:hAnsiTheme="minorHAnsi" w:cstheme="minorHAnsi"/>
          <w:b/>
          <w:bCs/>
          <w:sz w:val="22"/>
          <w:szCs w:val="22"/>
          <w:lang w:val="en-GB"/>
        </w:rPr>
        <w:t>Table of contents:</w:t>
      </w:r>
    </w:p>
    <w:p w14:paraId="60F12852"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Introduction and context</w:t>
      </w:r>
    </w:p>
    <w:p w14:paraId="1EA4BB37"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Purpose of the rumour management plan (RMP)</w:t>
      </w:r>
    </w:p>
    <w:p w14:paraId="30AEF643"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Potential rumours and rumour mitigation measures </w:t>
      </w:r>
    </w:p>
    <w:p w14:paraId="432A348B"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Coordination</w:t>
      </w:r>
    </w:p>
    <w:p w14:paraId="452E87EC"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Rumour management process</w:t>
      </w:r>
    </w:p>
    <w:p w14:paraId="252130E4"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Adoption and dissemination of the RMP</w:t>
      </w:r>
    </w:p>
    <w:p w14:paraId="055D7199" w14:textId="77777777" w:rsidR="00BC7C6A" w:rsidRPr="00F12496" w:rsidRDefault="00BC7C6A" w:rsidP="00BC7C6A">
      <w:pPr>
        <w:rPr>
          <w:rFonts w:asciiTheme="minorHAnsi" w:hAnsiTheme="minorHAnsi" w:cstheme="minorHAnsi"/>
          <w:sz w:val="22"/>
          <w:szCs w:val="22"/>
          <w:lang w:val="en-GB"/>
        </w:rPr>
      </w:pPr>
    </w:p>
    <w:p w14:paraId="6CDBBB18" w14:textId="77777777" w:rsidR="00BC7C6A" w:rsidRPr="00F12496" w:rsidRDefault="00BC7C6A" w:rsidP="00BC7C6A">
      <w:pPr>
        <w:rPr>
          <w:rFonts w:asciiTheme="minorHAnsi" w:hAnsiTheme="minorHAnsi" w:cstheme="minorHAnsi"/>
          <w:sz w:val="22"/>
          <w:szCs w:val="22"/>
          <w:lang w:val="en-GB"/>
        </w:rPr>
      </w:pPr>
    </w:p>
    <w:p w14:paraId="44A5709E" w14:textId="77777777" w:rsidR="00BC7C6A" w:rsidRPr="00F12496" w:rsidRDefault="00BC7C6A" w:rsidP="00BC7C6A">
      <w:pPr>
        <w:rPr>
          <w:rFonts w:asciiTheme="minorHAnsi" w:hAnsiTheme="minorHAnsi" w:cstheme="minorHAnsi"/>
          <w:sz w:val="22"/>
          <w:szCs w:val="22"/>
          <w:lang w:val="en-GB"/>
        </w:rPr>
      </w:pPr>
    </w:p>
    <w:p w14:paraId="19DE42A1" w14:textId="77777777" w:rsidR="00BC7C6A" w:rsidRPr="00F12496" w:rsidRDefault="00BC7C6A" w:rsidP="00BC7C6A">
      <w:pPr>
        <w:rPr>
          <w:rFonts w:asciiTheme="minorHAnsi" w:hAnsiTheme="minorHAnsi" w:cstheme="minorHAnsi"/>
          <w:sz w:val="22"/>
          <w:szCs w:val="22"/>
          <w:lang w:val="en-GB"/>
        </w:rPr>
      </w:pPr>
    </w:p>
    <w:p w14:paraId="7EAEDD2C" w14:textId="77777777" w:rsidR="00BC7C6A" w:rsidRPr="00F12496" w:rsidRDefault="00BC7C6A" w:rsidP="00BC7C6A">
      <w:pPr>
        <w:rPr>
          <w:rFonts w:asciiTheme="minorHAnsi" w:hAnsiTheme="minorHAnsi" w:cstheme="minorHAnsi"/>
          <w:sz w:val="22"/>
          <w:szCs w:val="22"/>
          <w:lang w:val="en-GB"/>
        </w:rPr>
      </w:pPr>
    </w:p>
    <w:p w14:paraId="1567D427" w14:textId="77777777" w:rsidR="00BC7C6A" w:rsidRPr="00F12496" w:rsidRDefault="00BC7C6A" w:rsidP="00BC7C6A">
      <w:pPr>
        <w:rPr>
          <w:rFonts w:asciiTheme="minorHAnsi" w:hAnsiTheme="minorHAnsi" w:cstheme="minorHAnsi"/>
          <w:sz w:val="22"/>
          <w:szCs w:val="22"/>
          <w:lang w:val="en-GB"/>
        </w:rPr>
      </w:pPr>
    </w:p>
    <w:p w14:paraId="4B4296B0"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br w:type="page"/>
      </w:r>
    </w:p>
    <w:p w14:paraId="549BB275" w14:textId="77777777" w:rsidR="00BC7C6A" w:rsidRPr="00F12496" w:rsidRDefault="00BC7C6A" w:rsidP="00BC7C6A">
      <w:pPr>
        <w:rPr>
          <w:rFonts w:asciiTheme="minorHAnsi" w:hAnsiTheme="minorHAnsi" w:cstheme="minorHAnsi"/>
          <w:sz w:val="22"/>
          <w:szCs w:val="22"/>
          <w:lang w:val="en-GB"/>
        </w:rPr>
      </w:pPr>
    </w:p>
    <w:p w14:paraId="741A0825" w14:textId="77777777" w:rsidR="00BC7C6A" w:rsidRPr="00F12496" w:rsidRDefault="00BC7C6A" w:rsidP="00BC7C6A">
      <w:pPr>
        <w:rPr>
          <w:rFonts w:asciiTheme="minorHAnsi" w:hAnsiTheme="minorHAnsi" w:cstheme="minorHAnsi"/>
          <w:b/>
          <w:bCs/>
          <w:color w:val="FF0000"/>
          <w:sz w:val="22"/>
          <w:szCs w:val="22"/>
          <w:lang w:val="en-GB"/>
        </w:rPr>
      </w:pPr>
      <w:r w:rsidRPr="00F12496">
        <w:rPr>
          <w:rFonts w:asciiTheme="minorHAnsi" w:hAnsiTheme="minorHAnsi" w:cstheme="minorHAnsi"/>
          <w:b/>
          <w:bCs/>
          <w:color w:val="FF0000"/>
          <w:sz w:val="22"/>
          <w:szCs w:val="22"/>
          <w:lang w:val="en-GB"/>
        </w:rPr>
        <w:t>Introduction</w:t>
      </w:r>
      <w:r w:rsidRPr="00F12496">
        <w:rPr>
          <w:rFonts w:asciiTheme="minorHAnsi" w:hAnsiTheme="minorHAnsi" w:cstheme="minorHAnsi"/>
          <w:color w:val="FF0000"/>
          <w:sz w:val="22"/>
          <w:szCs w:val="22"/>
          <w:lang w:val="en-GB"/>
        </w:rPr>
        <w:t xml:space="preserve"> </w:t>
      </w:r>
      <w:r w:rsidRPr="00F12496">
        <w:rPr>
          <w:rFonts w:asciiTheme="minorHAnsi" w:hAnsiTheme="minorHAnsi" w:cstheme="minorHAnsi"/>
          <w:b/>
          <w:bCs/>
          <w:color w:val="FF0000"/>
          <w:sz w:val="22"/>
          <w:szCs w:val="22"/>
          <w:lang w:val="en-GB"/>
        </w:rPr>
        <w:t>and context</w:t>
      </w:r>
    </w:p>
    <w:p w14:paraId="25B764E3"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In two or three paragraphs explain: </w:t>
      </w:r>
    </w:p>
    <w:p w14:paraId="07A60C3E" w14:textId="77777777" w:rsidR="00BC7C6A" w:rsidRPr="00F12496" w:rsidRDefault="00BC7C6A" w:rsidP="00BC7C6A">
      <w:pPr>
        <w:pStyle w:val="ListParagraph"/>
        <w:numPr>
          <w:ilvl w:val="0"/>
          <w:numId w:val="2"/>
        </w:numPr>
        <w:rPr>
          <w:rFonts w:asciiTheme="minorHAnsi" w:hAnsiTheme="minorHAnsi" w:cstheme="minorHAnsi"/>
          <w:sz w:val="22"/>
          <w:szCs w:val="22"/>
          <w:lang w:val="en-GB"/>
        </w:rPr>
      </w:pPr>
      <w:r w:rsidRPr="00F12496">
        <w:rPr>
          <w:rFonts w:asciiTheme="minorHAnsi" w:hAnsiTheme="minorHAnsi" w:cstheme="minorHAnsi"/>
          <w:sz w:val="22"/>
          <w:szCs w:val="22"/>
          <w:lang w:val="en-GB"/>
        </w:rPr>
        <w:t>What are rumours (include a definition of mis- and disinformation)?</w:t>
      </w:r>
    </w:p>
    <w:p w14:paraId="08306DB6" w14:textId="77777777" w:rsidR="00BC7C6A" w:rsidRPr="00F12496" w:rsidRDefault="00BC7C6A" w:rsidP="00BC7C6A">
      <w:pPr>
        <w:pStyle w:val="ListParagraph"/>
        <w:numPr>
          <w:ilvl w:val="0"/>
          <w:numId w:val="2"/>
        </w:numPr>
        <w:rPr>
          <w:rFonts w:asciiTheme="minorHAnsi" w:hAnsiTheme="minorHAnsi" w:cstheme="minorHAnsi"/>
          <w:sz w:val="22"/>
          <w:szCs w:val="22"/>
          <w:lang w:val="en-GB"/>
        </w:rPr>
      </w:pPr>
      <w:r w:rsidRPr="00F12496">
        <w:rPr>
          <w:rFonts w:asciiTheme="minorHAnsi" w:hAnsiTheme="minorHAnsi" w:cstheme="minorHAnsi"/>
          <w:sz w:val="22"/>
          <w:szCs w:val="22"/>
          <w:lang w:val="en-GB"/>
        </w:rPr>
        <w:t>What are the risks associated with rumours in ITN campaigns and during continuous distribution?</w:t>
      </w:r>
    </w:p>
    <w:p w14:paraId="44ED81A9" w14:textId="77777777" w:rsidR="00BC7C6A" w:rsidRPr="00F12496" w:rsidRDefault="00BC7C6A" w:rsidP="00BC7C6A">
      <w:pPr>
        <w:pStyle w:val="ListParagraph"/>
        <w:numPr>
          <w:ilvl w:val="0"/>
          <w:numId w:val="2"/>
        </w:numPr>
        <w:rPr>
          <w:rFonts w:asciiTheme="minorHAnsi" w:hAnsiTheme="minorHAnsi" w:cstheme="minorHAnsi"/>
          <w:sz w:val="22"/>
          <w:szCs w:val="22"/>
          <w:lang w:val="en-GB"/>
        </w:rPr>
      </w:pPr>
      <w:r w:rsidRPr="00F12496">
        <w:rPr>
          <w:rFonts w:asciiTheme="minorHAnsi" w:hAnsiTheme="minorHAnsi" w:cstheme="minorHAnsi"/>
          <w:sz w:val="22"/>
          <w:szCs w:val="22"/>
          <w:lang w:val="en-GB"/>
        </w:rPr>
        <w:t>The specific context for the planned mass distribution campaign or for the continuous distribution channel(s) that might influence potential rumours. Examples can include federal or local elections, multi-product campaigns, distribution of nets with a non-preferred textile or colour, disease outbreak, etc.</w:t>
      </w:r>
    </w:p>
    <w:p w14:paraId="6694001E" w14:textId="77777777" w:rsidR="00BC7C6A" w:rsidRPr="00F12496" w:rsidRDefault="00BC7C6A" w:rsidP="00BC7C6A">
      <w:pPr>
        <w:rPr>
          <w:rFonts w:asciiTheme="minorHAnsi" w:hAnsiTheme="minorHAnsi" w:cstheme="minorHAnsi"/>
          <w:sz w:val="22"/>
          <w:szCs w:val="22"/>
          <w:lang w:val="en-GB"/>
        </w:rPr>
      </w:pPr>
    </w:p>
    <w:p w14:paraId="56D562ED"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b/>
          <w:bCs/>
          <w:color w:val="FF0000"/>
          <w:sz w:val="22"/>
          <w:szCs w:val="22"/>
          <w:lang w:val="en-GB"/>
        </w:rPr>
        <w:t>Purpose of the rumour management plan</w:t>
      </w:r>
    </w:p>
    <w:p w14:paraId="53410ABE"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In one or two paragraphs explain:</w:t>
      </w:r>
    </w:p>
    <w:p w14:paraId="01460367" w14:textId="77777777" w:rsidR="00BC7C6A" w:rsidRPr="00F12496" w:rsidRDefault="00BC7C6A" w:rsidP="00BC7C6A">
      <w:pPr>
        <w:pStyle w:val="ListParagraph"/>
        <w:numPr>
          <w:ilvl w:val="0"/>
          <w:numId w:val="3"/>
        </w:numPr>
        <w:rPr>
          <w:rFonts w:asciiTheme="minorHAnsi" w:hAnsiTheme="minorHAnsi" w:cstheme="minorHAnsi"/>
          <w:sz w:val="22"/>
          <w:szCs w:val="22"/>
          <w:lang w:val="en-GB"/>
        </w:rPr>
      </w:pPr>
      <w:r w:rsidRPr="00F12496">
        <w:rPr>
          <w:rFonts w:asciiTheme="minorHAnsi" w:hAnsiTheme="minorHAnsi" w:cstheme="minorHAnsi"/>
          <w:sz w:val="22"/>
          <w:szCs w:val="22"/>
          <w:lang w:val="en-GB"/>
        </w:rPr>
        <w:t>The main purpose of the RMP</w:t>
      </w:r>
    </w:p>
    <w:p w14:paraId="75FD3ADD" w14:textId="77777777" w:rsidR="00BC7C6A" w:rsidRPr="00F12496" w:rsidRDefault="00BC7C6A" w:rsidP="00BC7C6A">
      <w:pPr>
        <w:pStyle w:val="ListParagraph"/>
        <w:numPr>
          <w:ilvl w:val="0"/>
          <w:numId w:val="3"/>
        </w:numPr>
        <w:rPr>
          <w:rFonts w:asciiTheme="minorHAnsi" w:hAnsiTheme="minorHAnsi" w:cstheme="minorHAnsi"/>
          <w:sz w:val="22"/>
          <w:szCs w:val="22"/>
          <w:lang w:val="en-GB"/>
        </w:rPr>
      </w:pPr>
      <w:r w:rsidRPr="00F12496">
        <w:rPr>
          <w:rFonts w:asciiTheme="minorHAnsi" w:hAnsiTheme="minorHAnsi" w:cstheme="minorHAnsi"/>
          <w:sz w:val="22"/>
          <w:szCs w:val="22"/>
          <w:lang w:val="en-GB"/>
        </w:rPr>
        <w:t>The main components of the RMP</w:t>
      </w:r>
    </w:p>
    <w:p w14:paraId="0EC83630" w14:textId="77777777" w:rsidR="00BC7C6A" w:rsidRPr="00F12496" w:rsidRDefault="00BC7C6A" w:rsidP="00BC7C6A">
      <w:pPr>
        <w:pStyle w:val="ListParagraph"/>
        <w:numPr>
          <w:ilvl w:val="0"/>
          <w:numId w:val="3"/>
        </w:numPr>
        <w:rPr>
          <w:rFonts w:asciiTheme="minorHAnsi" w:hAnsiTheme="minorHAnsi" w:cstheme="minorHAnsi"/>
          <w:sz w:val="22"/>
          <w:szCs w:val="22"/>
          <w:lang w:val="en-GB"/>
        </w:rPr>
      </w:pPr>
      <w:r w:rsidRPr="00F12496">
        <w:rPr>
          <w:rFonts w:asciiTheme="minorHAnsi" w:hAnsiTheme="minorHAnsi" w:cstheme="minorHAnsi"/>
          <w:sz w:val="22"/>
          <w:szCs w:val="22"/>
          <w:lang w:val="en-GB"/>
        </w:rPr>
        <w:t>Past experiences with rumours and lessons learned that will be implemented in this RMP (this can be put in a table format)</w:t>
      </w:r>
    </w:p>
    <w:p w14:paraId="31D37EDE" w14:textId="77777777" w:rsidR="00BC7C6A" w:rsidRPr="00F12496" w:rsidRDefault="00BC7C6A" w:rsidP="00BC7C6A">
      <w:pPr>
        <w:rPr>
          <w:rFonts w:asciiTheme="minorHAnsi" w:hAnsiTheme="minorHAnsi" w:cstheme="minorHAnsi"/>
          <w:sz w:val="22"/>
          <w:szCs w:val="22"/>
          <w:lang w:val="en-GB"/>
        </w:rPr>
      </w:pPr>
    </w:p>
    <w:p w14:paraId="19B6E3AA" w14:textId="77777777" w:rsidR="00BC7C6A" w:rsidRPr="00F12496" w:rsidRDefault="00BC7C6A" w:rsidP="00BC7C6A">
      <w:pPr>
        <w:rPr>
          <w:rFonts w:asciiTheme="minorHAnsi" w:hAnsiTheme="minorHAnsi" w:cstheme="minorHAnsi"/>
          <w:b/>
          <w:bCs/>
          <w:color w:val="FF0000"/>
          <w:sz w:val="22"/>
          <w:szCs w:val="22"/>
          <w:lang w:val="en-GB"/>
        </w:rPr>
      </w:pPr>
      <w:r w:rsidRPr="00F12496">
        <w:rPr>
          <w:rFonts w:asciiTheme="minorHAnsi" w:hAnsiTheme="minorHAnsi" w:cstheme="minorHAnsi"/>
          <w:b/>
          <w:bCs/>
          <w:color w:val="FF0000"/>
          <w:sz w:val="22"/>
          <w:szCs w:val="22"/>
          <w:lang w:val="en-GB"/>
        </w:rPr>
        <w:t xml:space="preserve">Potential rumours and </w:t>
      </w:r>
      <w:proofErr w:type="gramStart"/>
      <w:r w:rsidRPr="00F12496">
        <w:rPr>
          <w:rFonts w:asciiTheme="minorHAnsi" w:hAnsiTheme="minorHAnsi" w:cstheme="minorHAnsi"/>
          <w:b/>
          <w:bCs/>
          <w:color w:val="FF0000"/>
          <w:sz w:val="22"/>
          <w:szCs w:val="22"/>
          <w:lang w:val="en-GB"/>
        </w:rPr>
        <w:t>rumour</w:t>
      </w:r>
      <w:proofErr w:type="gramEnd"/>
      <w:r w:rsidRPr="00F12496">
        <w:rPr>
          <w:rFonts w:asciiTheme="minorHAnsi" w:hAnsiTheme="minorHAnsi" w:cstheme="minorHAnsi"/>
          <w:b/>
          <w:bCs/>
          <w:color w:val="FF0000"/>
          <w:sz w:val="22"/>
          <w:szCs w:val="22"/>
          <w:lang w:val="en-GB"/>
        </w:rPr>
        <w:t xml:space="preserve"> mitigating measures</w:t>
      </w:r>
    </w:p>
    <w:p w14:paraId="1848C282"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In table format, list potential rumours, their source(s) and the potential impact if they should spread. </w:t>
      </w:r>
    </w:p>
    <w:p w14:paraId="3A5AAF39"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Responding to a rumour takes time, energy and resources. It is better to prevent the rumour from happening rather than developing and implementing a response. For each of the rumours identified, explain what mitigating measures have been planned to reduce or eliminate the risk of the rumour happening, or the impact that the rumour may have on the ITN distribution outcomes. See Table 1 for an example.</w:t>
      </w:r>
    </w:p>
    <w:p w14:paraId="4400E7D0" w14:textId="77777777" w:rsidR="00BC7C6A" w:rsidRPr="00F12496" w:rsidRDefault="00BC7C6A" w:rsidP="00BC7C6A">
      <w:pPr>
        <w:rPr>
          <w:rFonts w:asciiTheme="minorHAnsi" w:hAnsiTheme="minorHAnsi" w:cstheme="minorHAnsi"/>
          <w:sz w:val="22"/>
          <w:szCs w:val="22"/>
          <w:lang w:val="en-GB"/>
        </w:rPr>
      </w:pPr>
    </w:p>
    <w:p w14:paraId="71C9E2B0"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t>Despite the mitigating measures, there is still a risk that the rumours occur and may require an immediate response to reduce any negative effects. To allow a quick response in the case of rumours, list the key messages that can be used to counter the different potential rumours identified. It is important to note that during implementation, circumstances and context will change. Planned counter messages must be reviewed at the time that rumours occur to see whether they are still appropriate.</w:t>
      </w:r>
    </w:p>
    <w:p w14:paraId="690A68C1" w14:textId="77777777" w:rsidR="00BC7C6A" w:rsidRPr="00F12496" w:rsidRDefault="00BC7C6A" w:rsidP="00BC7C6A">
      <w:pPr>
        <w:rPr>
          <w:rFonts w:asciiTheme="minorHAnsi" w:hAnsiTheme="minorHAnsi" w:cstheme="minorHAnsi"/>
          <w:sz w:val="22"/>
          <w:szCs w:val="22"/>
          <w:lang w:val="en-GB"/>
        </w:rPr>
      </w:pPr>
      <w:r w:rsidRPr="00F12496">
        <w:rPr>
          <w:rFonts w:asciiTheme="minorHAnsi" w:hAnsiTheme="minorHAnsi" w:cstheme="minorHAnsi"/>
          <w:sz w:val="22"/>
          <w:szCs w:val="22"/>
          <w:lang w:val="en-GB"/>
        </w:rPr>
        <w:br w:type="page"/>
      </w:r>
    </w:p>
    <w:p w14:paraId="4F61A6D4" w14:textId="77777777" w:rsidR="00BC7C6A" w:rsidRPr="00F12496" w:rsidRDefault="00BC7C6A" w:rsidP="00BC7C6A">
      <w:pPr>
        <w:rPr>
          <w:rFonts w:asciiTheme="minorHAnsi" w:hAnsiTheme="minorHAnsi" w:cstheme="minorHAnsi"/>
          <w:sz w:val="22"/>
          <w:szCs w:val="22"/>
          <w:lang w:val="en-GB"/>
        </w:rPr>
        <w:sectPr w:rsidR="00BC7C6A" w:rsidRPr="00F12496" w:rsidSect="00BC7C6A">
          <w:footerReference w:type="even" r:id="rId8"/>
          <w:footerReference w:type="default" r:id="rId9"/>
          <w:headerReference w:type="first" r:id="rId10"/>
          <w:footerReference w:type="first" r:id="rId11"/>
          <w:pgSz w:w="12240" w:h="15840"/>
          <w:pgMar w:top="720" w:right="1440" w:bottom="1440" w:left="1440" w:header="720" w:footer="720" w:gutter="0"/>
          <w:pgNumType w:start="1"/>
          <w:cols w:space="720"/>
          <w:titlePg/>
          <w:docGrid w:linePitch="326"/>
        </w:sectPr>
      </w:pPr>
    </w:p>
    <w:p w14:paraId="7049F060" w14:textId="77777777" w:rsidR="00BC7C6A" w:rsidRPr="00F12496" w:rsidRDefault="00BC7C6A" w:rsidP="00BC7C6A">
      <w:pPr>
        <w:rPr>
          <w:rFonts w:asciiTheme="minorHAnsi" w:hAnsiTheme="minorHAnsi" w:cstheme="minorHAnsi"/>
          <w:sz w:val="22"/>
          <w:szCs w:val="22"/>
          <w:lang w:val="en-GB"/>
        </w:rPr>
      </w:pPr>
    </w:p>
    <w:p w14:paraId="5F977927" w14:textId="77777777" w:rsidR="00BC7C6A" w:rsidRPr="00F12496" w:rsidRDefault="00BC7C6A" w:rsidP="00BC7C6A">
      <w:pPr>
        <w:rPr>
          <w:rFonts w:asciiTheme="minorHAnsi" w:hAnsiTheme="minorHAnsi" w:cstheme="minorHAnsi"/>
          <w:b/>
          <w:bCs/>
          <w:i/>
          <w:iCs/>
          <w:color w:val="0070C0"/>
          <w:sz w:val="22"/>
          <w:szCs w:val="22"/>
          <w:lang w:val="en-GB"/>
        </w:rPr>
      </w:pPr>
      <w:r w:rsidRPr="00F12496">
        <w:rPr>
          <w:rFonts w:asciiTheme="minorHAnsi" w:hAnsiTheme="minorHAnsi" w:cstheme="minorHAnsi"/>
          <w:b/>
          <w:bCs/>
          <w:i/>
          <w:iCs/>
          <w:color w:val="0070C0"/>
          <w:sz w:val="22"/>
          <w:szCs w:val="22"/>
          <w:lang w:val="en-GB"/>
        </w:rPr>
        <w:t xml:space="preserve">Table 1: Potential rumours (source, potential impact, mitigating measures and key response messages) - sample  </w:t>
      </w:r>
    </w:p>
    <w:tbl>
      <w:tblPr>
        <w:tblStyle w:val="GridTable4-Accent1"/>
        <w:tblW w:w="5000" w:type="pct"/>
        <w:tblLook w:val="04A0" w:firstRow="1" w:lastRow="0" w:firstColumn="1" w:lastColumn="0" w:noHBand="0" w:noVBand="1"/>
      </w:tblPr>
      <w:tblGrid>
        <w:gridCol w:w="1555"/>
        <w:gridCol w:w="2269"/>
        <w:gridCol w:w="3117"/>
        <w:gridCol w:w="3117"/>
        <w:gridCol w:w="3612"/>
      </w:tblGrid>
      <w:tr w:rsidR="00BC7C6A" w:rsidRPr="00984353" w14:paraId="3DA77E46" w14:textId="77777777" w:rsidTr="00B41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left w:val="single" w:sz="4" w:space="0" w:color="000000"/>
              <w:bottom w:val="single" w:sz="4" w:space="0" w:color="000000"/>
              <w:right w:val="single" w:sz="4" w:space="0" w:color="000000"/>
            </w:tcBorders>
          </w:tcPr>
          <w:p w14:paraId="510FA4C2" w14:textId="77777777" w:rsidR="00BC7C6A" w:rsidRPr="00F12496" w:rsidRDefault="00BC7C6A" w:rsidP="00B4184A">
            <w:pPr>
              <w:jc w:val="center"/>
              <w:rPr>
                <w:rFonts w:cstheme="minorHAnsi"/>
                <w:sz w:val="20"/>
                <w:szCs w:val="20"/>
                <w:lang w:val="en-GB"/>
              </w:rPr>
            </w:pPr>
            <w:r w:rsidRPr="00F12496">
              <w:rPr>
                <w:rFonts w:cstheme="minorHAnsi"/>
                <w:sz w:val="20"/>
                <w:szCs w:val="20"/>
                <w:lang w:val="en-GB"/>
              </w:rPr>
              <w:t>Rumour/mis- or disinformation</w:t>
            </w:r>
          </w:p>
        </w:tc>
        <w:tc>
          <w:tcPr>
            <w:tcW w:w="830" w:type="pct"/>
            <w:tcBorders>
              <w:top w:val="single" w:sz="4" w:space="0" w:color="000000"/>
              <w:left w:val="single" w:sz="4" w:space="0" w:color="000000"/>
              <w:bottom w:val="single" w:sz="4" w:space="0" w:color="000000"/>
              <w:right w:val="single" w:sz="4" w:space="0" w:color="000000"/>
            </w:tcBorders>
          </w:tcPr>
          <w:p w14:paraId="60308D47" w14:textId="77777777" w:rsidR="00BC7C6A" w:rsidRPr="00F12496" w:rsidRDefault="00BC7C6A"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F12496">
              <w:rPr>
                <w:rFonts w:cstheme="minorHAnsi"/>
                <w:sz w:val="20"/>
                <w:szCs w:val="20"/>
                <w:lang w:val="en-GB"/>
              </w:rPr>
              <w:t>Source of rumour</w:t>
            </w:r>
          </w:p>
        </w:tc>
        <w:tc>
          <w:tcPr>
            <w:tcW w:w="1140" w:type="pct"/>
            <w:tcBorders>
              <w:top w:val="single" w:sz="4" w:space="0" w:color="000000"/>
              <w:left w:val="single" w:sz="4" w:space="0" w:color="000000"/>
              <w:bottom w:val="single" w:sz="4" w:space="0" w:color="000000"/>
              <w:right w:val="single" w:sz="4" w:space="0" w:color="000000"/>
            </w:tcBorders>
          </w:tcPr>
          <w:p w14:paraId="41A8BEB9" w14:textId="77777777" w:rsidR="00BC7C6A" w:rsidRPr="00F12496" w:rsidRDefault="00BC7C6A"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F12496">
              <w:rPr>
                <w:rFonts w:cstheme="minorHAnsi"/>
                <w:sz w:val="20"/>
                <w:szCs w:val="20"/>
                <w:lang w:val="en-GB"/>
              </w:rPr>
              <w:t>Potential impact from the spread of the rumour</w:t>
            </w:r>
          </w:p>
          <w:p w14:paraId="01A9A88F" w14:textId="77777777" w:rsidR="00BC7C6A" w:rsidRPr="00F12496" w:rsidRDefault="00BC7C6A"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p>
        </w:tc>
        <w:tc>
          <w:tcPr>
            <w:tcW w:w="1140" w:type="pct"/>
            <w:tcBorders>
              <w:top w:val="single" w:sz="4" w:space="0" w:color="000000"/>
              <w:left w:val="single" w:sz="4" w:space="0" w:color="000000"/>
              <w:bottom w:val="single" w:sz="4" w:space="0" w:color="000000"/>
              <w:right w:val="single" w:sz="4" w:space="0" w:color="000000"/>
            </w:tcBorders>
          </w:tcPr>
          <w:p w14:paraId="64B43842" w14:textId="77777777" w:rsidR="00BC7C6A" w:rsidRPr="00F12496" w:rsidRDefault="00BC7C6A"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F12496">
              <w:rPr>
                <w:rFonts w:cstheme="minorHAnsi"/>
                <w:sz w:val="20"/>
                <w:szCs w:val="20"/>
                <w:lang w:val="en-GB"/>
              </w:rPr>
              <w:t>Planned mitigating activities</w:t>
            </w:r>
          </w:p>
        </w:tc>
        <w:tc>
          <w:tcPr>
            <w:tcW w:w="1321" w:type="pct"/>
            <w:tcBorders>
              <w:top w:val="single" w:sz="4" w:space="0" w:color="000000"/>
              <w:left w:val="single" w:sz="4" w:space="0" w:color="000000"/>
              <w:bottom w:val="single" w:sz="4" w:space="0" w:color="000000"/>
              <w:right w:val="single" w:sz="4" w:space="0" w:color="000000"/>
            </w:tcBorders>
          </w:tcPr>
          <w:p w14:paraId="70DF32A9" w14:textId="77777777" w:rsidR="00BC7C6A" w:rsidRPr="00F12496" w:rsidRDefault="00BC7C6A"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en-GB"/>
              </w:rPr>
            </w:pPr>
            <w:r w:rsidRPr="00F12496">
              <w:rPr>
                <w:rFonts w:cstheme="minorHAnsi"/>
                <w:sz w:val="20"/>
                <w:szCs w:val="20"/>
                <w:lang w:val="en-GB"/>
              </w:rPr>
              <w:t>Response:  key messages if rumour occurs</w:t>
            </w:r>
          </w:p>
        </w:tc>
      </w:tr>
      <w:tr w:rsidR="00BC7C6A" w:rsidRPr="00984353" w14:paraId="304D2794" w14:textId="77777777" w:rsidTr="00B4184A">
        <w:trPr>
          <w:cnfStyle w:val="000000100000" w:firstRow="0" w:lastRow="0" w:firstColumn="0" w:lastColumn="0" w:oddVBand="0" w:evenVBand="0" w:oddHBand="1" w:evenHBand="0" w:firstRowFirstColumn="0" w:firstRowLastColumn="0" w:lastRowFirstColumn="0" w:lastRowLastColumn="0"/>
          <w:trHeight w:val="1716"/>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cBorders>
            <w:vAlign w:val="center"/>
          </w:tcPr>
          <w:p w14:paraId="5DA40717" w14:textId="77777777" w:rsidR="00BC7C6A" w:rsidRPr="00F12496" w:rsidRDefault="00BC7C6A" w:rsidP="00B4184A">
            <w:pPr>
              <w:rPr>
                <w:rFonts w:cstheme="minorHAnsi"/>
                <w:b w:val="0"/>
                <w:sz w:val="20"/>
                <w:szCs w:val="20"/>
                <w:lang w:val="en-GB"/>
              </w:rPr>
            </w:pPr>
            <w:r w:rsidRPr="00F12496">
              <w:rPr>
                <w:rFonts w:cstheme="minorHAnsi"/>
                <w:b w:val="0"/>
                <w:sz w:val="20"/>
                <w:szCs w:val="20"/>
                <w:lang w:val="en-GB"/>
              </w:rPr>
              <w:t xml:space="preserve">Poor quality of the nets being distributed </w:t>
            </w:r>
          </w:p>
        </w:tc>
        <w:tc>
          <w:tcPr>
            <w:tcW w:w="830" w:type="pct"/>
            <w:tcBorders>
              <w:top w:val="single" w:sz="4" w:space="0" w:color="000000"/>
            </w:tcBorders>
          </w:tcPr>
          <w:p w14:paraId="78B0D804"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A result of occasional side reactions that have been reported by ITN users including headache, common cold symptoms, skin irritation, burning sensation in the eyes and nausea.</w:t>
            </w:r>
          </w:p>
          <w:p w14:paraId="335C096A"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p>
          <w:p w14:paraId="6CE1FA00"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p>
        </w:tc>
        <w:tc>
          <w:tcPr>
            <w:tcW w:w="1140" w:type="pct"/>
            <w:tcBorders>
              <w:top w:val="single" w:sz="4" w:space="0" w:color="000000"/>
            </w:tcBorders>
          </w:tcPr>
          <w:p w14:paraId="3440D1AE" w14:textId="77777777" w:rsidR="00BC7C6A" w:rsidRPr="00F12496" w:rsidRDefault="00BC7C6A" w:rsidP="00BC7C6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Rejection of nets by the community</w:t>
            </w:r>
          </w:p>
          <w:p w14:paraId="35B8C778" w14:textId="77777777" w:rsidR="00BC7C6A" w:rsidRPr="00F12496" w:rsidRDefault="00BC7C6A" w:rsidP="00BC7C6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lang w:val="en-GB"/>
              </w:rPr>
            </w:pPr>
            <w:r w:rsidRPr="00F12496">
              <w:rPr>
                <w:sz w:val="20"/>
                <w:szCs w:val="20"/>
                <w:lang w:val="en-GB"/>
              </w:rPr>
              <w:t>Low use of nets received</w:t>
            </w:r>
          </w:p>
          <w:p w14:paraId="0CC91679" w14:textId="77777777" w:rsidR="00BC7C6A" w:rsidRPr="00F12496" w:rsidRDefault="00BC7C6A" w:rsidP="00BC7C6A">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lang w:val="en-GB"/>
              </w:rPr>
            </w:pPr>
            <w:r w:rsidRPr="00F12496">
              <w:rPr>
                <w:sz w:val="20"/>
                <w:szCs w:val="20"/>
                <w:lang w:val="en-GB"/>
              </w:rPr>
              <w:t>Lack of trust in government-supplied commodities</w:t>
            </w:r>
          </w:p>
        </w:tc>
        <w:tc>
          <w:tcPr>
            <w:tcW w:w="1140" w:type="pct"/>
            <w:tcBorders>
              <w:top w:val="single" w:sz="4" w:space="0" w:color="000000"/>
            </w:tcBorders>
          </w:tcPr>
          <w:p w14:paraId="196FC533"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 xml:space="preserve">Ensure that SBC messages being disseminated through the different channels include: </w:t>
            </w:r>
          </w:p>
          <w:p w14:paraId="6FECF391" w14:textId="77777777" w:rsidR="00BC7C6A" w:rsidRPr="00F12496" w:rsidRDefault="00BC7C6A" w:rsidP="00BC7C6A">
            <w:pPr>
              <w:pStyle w:val="ListParagraph"/>
              <w:numPr>
                <w:ilvl w:val="0"/>
                <w:numId w:val="6"/>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color w:val="202124"/>
                <w:sz w:val="20"/>
                <w:szCs w:val="20"/>
                <w:lang w:val="en-GB"/>
              </w:rPr>
              <w:t>How to correctly air and use the net. It is critical that these messages are disseminated before and during the ITN distribution.</w:t>
            </w:r>
          </w:p>
          <w:p w14:paraId="7048EACC" w14:textId="77777777" w:rsidR="00BC7C6A" w:rsidRPr="00F12496" w:rsidRDefault="00BC7C6A" w:rsidP="00BC7C6A">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Malaria is a dangerous disease. It is important for households to protect themselves and their community from malaria by always sleeping under an insecticide-treated mosquito net.</w:t>
            </w:r>
          </w:p>
          <w:p w14:paraId="38648E51"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p>
        </w:tc>
        <w:tc>
          <w:tcPr>
            <w:tcW w:w="1321" w:type="pct"/>
            <w:tcBorders>
              <w:top w:val="single" w:sz="4" w:space="0" w:color="000000"/>
            </w:tcBorders>
          </w:tcPr>
          <w:p w14:paraId="04B49D29"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If there are no changes in context, the following key messages can be disseminated to affected communities:</w:t>
            </w:r>
          </w:p>
          <w:p w14:paraId="1FFDD84E" w14:textId="77777777" w:rsidR="00BC7C6A" w:rsidRPr="00F12496" w:rsidRDefault="00BC7C6A" w:rsidP="00BC7C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Malaria is a dangerous disease. It is important for households to protect themselves and their community from malaria by always sleeping under an insecticide-treated mosquito net.</w:t>
            </w:r>
          </w:p>
          <w:p w14:paraId="685FFAD4" w14:textId="77777777" w:rsidR="00BC7C6A" w:rsidRPr="00F12496" w:rsidRDefault="00BC7C6A" w:rsidP="00BC7C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Before using the net, air it in the shade for 24 hours.</w:t>
            </w:r>
          </w:p>
          <w:p w14:paraId="452696B2" w14:textId="77777777" w:rsidR="00BC7C6A" w:rsidRPr="00F12496" w:rsidRDefault="00BC7C6A" w:rsidP="00BC7C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All the nets distributed during the campaign are approved by the World Health Organization and the Ministry of Health. They have been rigorously tested to ensure that they are safe to sleep under.</w:t>
            </w:r>
          </w:p>
          <w:p w14:paraId="746FF1EB" w14:textId="77777777" w:rsidR="00BC7C6A" w:rsidRPr="00F12496" w:rsidRDefault="00BC7C6A" w:rsidP="00BC7C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 xml:space="preserve">These nets are distributed in all </w:t>
            </w:r>
            <w:proofErr w:type="spellStart"/>
            <w:r w:rsidRPr="00F12496">
              <w:rPr>
                <w:rFonts w:cstheme="minorHAnsi"/>
                <w:sz w:val="20"/>
                <w:szCs w:val="20"/>
                <w:lang w:val="en-GB"/>
              </w:rPr>
              <w:t>malarious</w:t>
            </w:r>
            <w:proofErr w:type="spellEnd"/>
            <w:r w:rsidRPr="00F12496">
              <w:rPr>
                <w:rFonts w:cstheme="minorHAnsi"/>
                <w:sz w:val="20"/>
                <w:szCs w:val="20"/>
                <w:lang w:val="en-GB"/>
              </w:rPr>
              <w:t xml:space="preserve"> countries and can protect people against malaria when used correctly and consistently.</w:t>
            </w:r>
          </w:p>
          <w:p w14:paraId="05A0BA9D" w14:textId="77777777" w:rsidR="00BC7C6A" w:rsidRPr="00F12496" w:rsidRDefault="00BC7C6A" w:rsidP="00BC7C6A">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r w:rsidRPr="00F12496">
              <w:rPr>
                <w:rFonts w:cstheme="minorHAnsi"/>
                <w:sz w:val="20"/>
                <w:szCs w:val="20"/>
                <w:lang w:val="en-GB"/>
              </w:rPr>
              <w:t>The quality of the net can be sustained through appropriate care and repair behaviours by owners.</w:t>
            </w:r>
          </w:p>
          <w:p w14:paraId="0223BE6E" w14:textId="77777777" w:rsidR="00BC7C6A" w:rsidRPr="00F12496" w:rsidRDefault="00BC7C6A"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en-GB"/>
              </w:rPr>
            </w:pPr>
          </w:p>
        </w:tc>
      </w:tr>
    </w:tbl>
    <w:p w14:paraId="1AF4134A" w14:textId="77777777" w:rsidR="00BC7C6A" w:rsidRPr="00F12496" w:rsidRDefault="00BC7C6A" w:rsidP="00BC7C6A">
      <w:pPr>
        <w:rPr>
          <w:rFonts w:asciiTheme="minorHAnsi" w:hAnsiTheme="minorHAnsi" w:cstheme="minorHAnsi"/>
          <w:sz w:val="22"/>
          <w:szCs w:val="22"/>
          <w:lang w:val="en-GB"/>
        </w:rPr>
        <w:sectPr w:rsidR="00BC7C6A" w:rsidRPr="00F12496" w:rsidSect="00BC7C6A">
          <w:footerReference w:type="even" r:id="rId12"/>
          <w:footerReference w:type="default" r:id="rId13"/>
          <w:footerReference w:type="first" r:id="rId14"/>
          <w:pgSz w:w="15840" w:h="12240" w:orient="landscape"/>
          <w:pgMar w:top="1440" w:right="1440" w:bottom="1440" w:left="720" w:header="720" w:footer="720" w:gutter="0"/>
          <w:cols w:space="720"/>
        </w:sectPr>
      </w:pPr>
    </w:p>
    <w:p w14:paraId="2094C30B" w14:textId="77777777" w:rsidR="00BC7C6A" w:rsidRPr="00F12496" w:rsidRDefault="00BC7C6A" w:rsidP="00BC7C6A">
      <w:pPr>
        <w:rPr>
          <w:rFonts w:asciiTheme="minorHAnsi" w:hAnsiTheme="minorHAnsi" w:cstheme="minorHAnsi"/>
          <w:sz w:val="22"/>
          <w:szCs w:val="22"/>
          <w:lang w:val="en-GB"/>
        </w:rPr>
      </w:pPr>
    </w:p>
    <w:p w14:paraId="060B4994" w14:textId="77777777" w:rsidR="00BC7C6A" w:rsidRPr="00F12496" w:rsidRDefault="00BC7C6A" w:rsidP="00BC7C6A">
      <w:pPr>
        <w:rPr>
          <w:rFonts w:asciiTheme="minorHAnsi" w:hAnsiTheme="minorHAnsi" w:cstheme="minorHAnsi"/>
          <w:sz w:val="22"/>
          <w:szCs w:val="22"/>
          <w:lang w:val="en-GB"/>
        </w:rPr>
      </w:pPr>
    </w:p>
    <w:p w14:paraId="7A12584D" w14:textId="77777777" w:rsidR="00BC7C6A" w:rsidRPr="00F12496" w:rsidRDefault="00BC7C6A" w:rsidP="00BC7C6A">
      <w:pPr>
        <w:rPr>
          <w:rFonts w:asciiTheme="minorHAnsi" w:hAnsiTheme="minorHAnsi" w:cstheme="minorHAnsi"/>
          <w:sz w:val="22"/>
          <w:szCs w:val="22"/>
          <w:lang w:val="en-GB"/>
        </w:rPr>
      </w:pPr>
    </w:p>
    <w:p w14:paraId="2CD28240" w14:textId="77777777" w:rsidR="00BC7C6A" w:rsidRPr="00F12496" w:rsidRDefault="00BC7C6A" w:rsidP="00BC7C6A">
      <w:pPr>
        <w:rPr>
          <w:rFonts w:ascii="Calibri" w:eastAsia="Calibri" w:hAnsi="Calibri" w:cs="Calibri"/>
          <w:bCs/>
          <w:sz w:val="22"/>
          <w:szCs w:val="22"/>
          <w:lang w:val="en-GB"/>
        </w:rPr>
      </w:pPr>
    </w:p>
    <w:p w14:paraId="22DBA9E4" w14:textId="77777777" w:rsidR="00BC7C6A" w:rsidRPr="00F12496" w:rsidRDefault="00BC7C6A" w:rsidP="00BC7C6A">
      <w:pPr>
        <w:rPr>
          <w:rFonts w:ascii="Calibri" w:eastAsia="Calibri" w:hAnsi="Calibri" w:cs="Calibri"/>
          <w:bCs/>
          <w:sz w:val="22"/>
          <w:szCs w:val="22"/>
          <w:lang w:val="en-GB"/>
        </w:rPr>
      </w:pPr>
    </w:p>
    <w:p w14:paraId="60116518" w14:textId="77777777" w:rsidR="00BC7C6A" w:rsidRPr="00F12496" w:rsidRDefault="00BC7C6A" w:rsidP="00BC7C6A">
      <w:pPr>
        <w:rPr>
          <w:rFonts w:asciiTheme="minorHAnsi" w:hAnsiTheme="minorHAnsi" w:cstheme="minorHAnsi"/>
          <w:b/>
          <w:color w:val="FF0000"/>
          <w:sz w:val="22"/>
          <w:szCs w:val="22"/>
          <w:lang w:val="en-GB"/>
        </w:rPr>
      </w:pPr>
    </w:p>
    <w:p w14:paraId="16603EAF" w14:textId="77777777" w:rsidR="00BC7C6A" w:rsidRPr="00F12496" w:rsidRDefault="00BC7C6A" w:rsidP="00BC7C6A">
      <w:pPr>
        <w:rPr>
          <w:rFonts w:asciiTheme="minorHAnsi" w:hAnsiTheme="minorHAnsi" w:cstheme="minorHAnsi"/>
          <w:b/>
          <w:color w:val="FF0000"/>
          <w:sz w:val="22"/>
          <w:szCs w:val="22"/>
          <w:lang w:val="en-GB"/>
        </w:rPr>
      </w:pPr>
    </w:p>
    <w:p w14:paraId="055187CF" w14:textId="77777777" w:rsidR="00BC7C6A" w:rsidRPr="00F12496" w:rsidRDefault="00BC7C6A" w:rsidP="00BC7C6A">
      <w:pPr>
        <w:rPr>
          <w:rFonts w:asciiTheme="minorHAnsi" w:hAnsiTheme="minorHAnsi" w:cstheme="minorHAnsi"/>
          <w:b/>
          <w:color w:val="FF0000"/>
          <w:sz w:val="22"/>
          <w:szCs w:val="22"/>
          <w:lang w:val="en-GB"/>
        </w:rPr>
      </w:pPr>
      <w:r w:rsidRPr="00F12496">
        <w:rPr>
          <w:rFonts w:asciiTheme="minorHAnsi" w:hAnsiTheme="minorHAnsi" w:cstheme="minorHAnsi"/>
          <w:b/>
          <w:color w:val="FF0000"/>
          <w:sz w:val="22"/>
          <w:szCs w:val="22"/>
          <w:lang w:val="en-GB"/>
        </w:rPr>
        <w:t>Coordination</w:t>
      </w:r>
    </w:p>
    <w:p w14:paraId="23D3C793" w14:textId="77777777" w:rsidR="00BC7C6A" w:rsidRPr="00F12496" w:rsidRDefault="00BC7C6A" w:rsidP="00BC7C6A">
      <w:pPr>
        <w:rPr>
          <w:rFonts w:asciiTheme="minorHAnsi" w:hAnsiTheme="minorHAnsi" w:cstheme="minorHAnsi"/>
          <w:bCs/>
          <w:sz w:val="22"/>
          <w:szCs w:val="22"/>
          <w:lang w:val="en-GB"/>
        </w:rPr>
      </w:pPr>
      <w:r w:rsidRPr="00F12496">
        <w:rPr>
          <w:rFonts w:asciiTheme="minorHAnsi" w:hAnsiTheme="minorHAnsi" w:cstheme="minorHAnsi"/>
          <w:bCs/>
          <w:sz w:val="22"/>
          <w:szCs w:val="22"/>
          <w:lang w:val="en-GB"/>
        </w:rPr>
        <w:t>Explain the coordination structure for the management of rumours. The narrative should explain the roles and responsibilities of all actors at each level (e.g. community to national) in the rumour management structure.</w:t>
      </w:r>
    </w:p>
    <w:p w14:paraId="0E9C0ECC" w14:textId="77777777" w:rsidR="00BC7C6A" w:rsidRPr="00F12496" w:rsidRDefault="00BC7C6A" w:rsidP="00BC7C6A">
      <w:pPr>
        <w:rPr>
          <w:rFonts w:asciiTheme="minorHAnsi" w:hAnsiTheme="minorHAnsi" w:cstheme="minorHAnsi"/>
          <w:b/>
          <w:color w:val="FF0000"/>
          <w:sz w:val="22"/>
          <w:szCs w:val="22"/>
          <w:lang w:val="en-GB"/>
        </w:rPr>
      </w:pPr>
    </w:p>
    <w:p w14:paraId="13F06B06" w14:textId="77777777" w:rsidR="00BC7C6A" w:rsidRPr="00F12496" w:rsidRDefault="00BC7C6A" w:rsidP="00BC7C6A">
      <w:pPr>
        <w:rPr>
          <w:rFonts w:asciiTheme="minorHAnsi" w:hAnsiTheme="minorHAnsi" w:cstheme="minorHAnsi"/>
          <w:b/>
          <w:color w:val="FF0000"/>
          <w:sz w:val="22"/>
          <w:szCs w:val="22"/>
          <w:lang w:val="en-GB"/>
        </w:rPr>
      </w:pPr>
      <w:r w:rsidRPr="00F12496">
        <w:rPr>
          <w:rFonts w:asciiTheme="minorHAnsi" w:hAnsiTheme="minorHAnsi" w:cstheme="minorHAnsi"/>
          <w:b/>
          <w:color w:val="FF0000"/>
          <w:sz w:val="22"/>
          <w:szCs w:val="22"/>
          <w:lang w:val="en-GB"/>
        </w:rPr>
        <w:t>Rumour management process</w:t>
      </w:r>
    </w:p>
    <w:p w14:paraId="09468087" w14:textId="77777777" w:rsidR="00BC7C6A" w:rsidRPr="00F12496" w:rsidRDefault="00BC7C6A" w:rsidP="00BC7C6A">
      <w:pPr>
        <w:rPr>
          <w:rFonts w:asciiTheme="minorHAnsi" w:hAnsiTheme="minorHAnsi" w:cstheme="minorHAnsi"/>
          <w:bCs/>
          <w:sz w:val="22"/>
          <w:szCs w:val="22"/>
          <w:lang w:val="en-GB"/>
        </w:rPr>
      </w:pPr>
      <w:r w:rsidRPr="00F12496">
        <w:rPr>
          <w:rFonts w:asciiTheme="minorHAnsi" w:hAnsiTheme="minorHAnsi" w:cstheme="minorHAnsi"/>
          <w:bCs/>
          <w:sz w:val="22"/>
          <w:szCs w:val="22"/>
          <w:lang w:val="en-GB"/>
        </w:rPr>
        <w:t>This section should explain the process for the management of rumours. Rumour management typically has four major steps (as explained in the guidance for developing a rumour management plan).</w:t>
      </w:r>
    </w:p>
    <w:p w14:paraId="70BD691F" w14:textId="77777777" w:rsidR="00BC7C6A" w:rsidRPr="00F12496" w:rsidRDefault="00BC7C6A" w:rsidP="00BC7C6A">
      <w:pPr>
        <w:rPr>
          <w:rFonts w:asciiTheme="minorHAnsi" w:hAnsiTheme="minorHAnsi" w:cstheme="minorHAnsi"/>
          <w:bCs/>
          <w:sz w:val="22"/>
          <w:szCs w:val="22"/>
          <w:lang w:val="en-GB"/>
        </w:rPr>
      </w:pPr>
    </w:p>
    <w:p w14:paraId="2D76BF4D" w14:textId="77777777" w:rsidR="00BC7C6A" w:rsidRPr="00F12496" w:rsidRDefault="00BC7C6A" w:rsidP="00BC7C6A">
      <w:pPr>
        <w:rPr>
          <w:rFonts w:asciiTheme="minorHAnsi" w:hAnsiTheme="minorHAnsi" w:cstheme="minorHAnsi"/>
          <w:bCs/>
          <w:sz w:val="22"/>
          <w:szCs w:val="22"/>
          <w:lang w:val="en-GB"/>
        </w:rPr>
      </w:pPr>
      <w:r w:rsidRPr="00F12496">
        <w:rPr>
          <w:rFonts w:asciiTheme="minorHAnsi" w:hAnsiTheme="minorHAnsi" w:cstheme="minorHAnsi"/>
          <w:b/>
          <w:sz w:val="22"/>
          <w:szCs w:val="22"/>
          <w:lang w:val="en-GB"/>
        </w:rPr>
        <w:t>Step 1: Discovering the rumours:</w:t>
      </w:r>
      <w:r w:rsidRPr="00F12496">
        <w:rPr>
          <w:rFonts w:asciiTheme="minorHAnsi" w:hAnsiTheme="minorHAnsi" w:cstheme="minorHAnsi"/>
          <w:bCs/>
          <w:sz w:val="22"/>
          <w:szCs w:val="22"/>
          <w:lang w:val="en-GB"/>
        </w:rPr>
        <w:t xml:space="preserve"> Explain in detail the process and structure that have been put in place to identify any rumours and report these to the national level. An example can be advocacy sessions with community leaders on rumours. </w:t>
      </w:r>
    </w:p>
    <w:p w14:paraId="3F95BC52" w14:textId="77777777" w:rsidR="00BC7C6A" w:rsidRPr="00F12496" w:rsidRDefault="00BC7C6A" w:rsidP="00BC7C6A">
      <w:pPr>
        <w:rPr>
          <w:rFonts w:asciiTheme="minorHAnsi" w:hAnsiTheme="minorHAnsi" w:cstheme="minorHAnsi"/>
          <w:bCs/>
          <w:sz w:val="22"/>
          <w:szCs w:val="22"/>
          <w:lang w:val="en-GB"/>
        </w:rPr>
      </w:pPr>
    </w:p>
    <w:p w14:paraId="6E667D56" w14:textId="77777777" w:rsidR="00BC7C6A" w:rsidRPr="00F12496" w:rsidRDefault="00BC7C6A" w:rsidP="00BC7C6A">
      <w:pPr>
        <w:rPr>
          <w:rFonts w:ascii="Calibri" w:eastAsia="Calibri" w:hAnsi="Calibri" w:cs="Calibri"/>
          <w:bCs/>
          <w:sz w:val="22"/>
          <w:szCs w:val="22"/>
          <w:lang w:val="en-GB"/>
        </w:rPr>
      </w:pPr>
      <w:r w:rsidRPr="00F12496">
        <w:rPr>
          <w:rFonts w:asciiTheme="minorHAnsi" w:hAnsiTheme="minorHAnsi" w:cstheme="minorHAnsi"/>
          <w:bCs/>
          <w:sz w:val="22"/>
          <w:szCs w:val="22"/>
          <w:lang w:val="en-GB"/>
        </w:rPr>
        <w:t>Describe the tools that will be used to report any rumours from one level to the next and how these will be documented. Annex any tools that have been developed for this process. Table 2 below is an example of a tool on how rumours can be catalogued.</w:t>
      </w:r>
    </w:p>
    <w:p w14:paraId="6CE34D7E" w14:textId="77777777" w:rsidR="00BC7C6A" w:rsidRPr="00F12496" w:rsidRDefault="00BC7C6A" w:rsidP="00BC7C6A">
      <w:pPr>
        <w:rPr>
          <w:rFonts w:ascii="Calibri" w:eastAsia="Calibri" w:hAnsi="Calibri" w:cs="Calibri"/>
          <w:bCs/>
          <w:sz w:val="22"/>
          <w:szCs w:val="22"/>
          <w:lang w:val="en-GB"/>
        </w:rPr>
      </w:pPr>
    </w:p>
    <w:p w14:paraId="6720C159" w14:textId="77777777" w:rsidR="00BC7C6A" w:rsidRPr="00F12496" w:rsidRDefault="00BC7C6A" w:rsidP="00BC7C6A">
      <w:pPr>
        <w:rPr>
          <w:rFonts w:ascii="Calibri" w:eastAsia="Calibri" w:hAnsi="Calibri" w:cs="Calibri"/>
          <w:b/>
          <w:i/>
          <w:iCs/>
          <w:color w:val="0070C0"/>
          <w:sz w:val="22"/>
          <w:szCs w:val="22"/>
          <w:lang w:val="en-GB"/>
        </w:rPr>
      </w:pPr>
      <w:r w:rsidRPr="00F12496">
        <w:rPr>
          <w:rFonts w:ascii="Calibri" w:eastAsia="Calibri" w:hAnsi="Calibri" w:cs="Calibri"/>
          <w:b/>
          <w:i/>
          <w:iCs/>
          <w:color w:val="0070C0"/>
          <w:sz w:val="22"/>
          <w:szCs w:val="22"/>
          <w:lang w:val="en-GB"/>
        </w:rPr>
        <w:t>Table 2: Cataloguing identified rumours - sample</w:t>
      </w:r>
    </w:p>
    <w:tbl>
      <w:tblPr>
        <w:tblW w:w="93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63"/>
        <w:gridCol w:w="3402"/>
        <w:gridCol w:w="3685"/>
      </w:tblGrid>
      <w:tr w:rsidR="00BC7C6A" w:rsidRPr="00984353" w14:paraId="7EEE42CE" w14:textId="77777777" w:rsidTr="00B4184A">
        <w:trPr>
          <w:tblHeader/>
        </w:trPr>
        <w:tc>
          <w:tcPr>
            <w:tcW w:w="2263" w:type="dxa"/>
            <w:tcBorders>
              <w:top w:val="single" w:sz="4" w:space="0" w:color="000000"/>
              <w:left w:val="single" w:sz="4" w:space="0" w:color="000000"/>
              <w:bottom w:val="single" w:sz="4" w:space="0" w:color="000000"/>
              <w:right w:val="single" w:sz="4" w:space="0" w:color="000000"/>
            </w:tcBorders>
          </w:tcPr>
          <w:p w14:paraId="6EA666CB"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Rumour/misinformation/disinformation</w:t>
            </w:r>
          </w:p>
        </w:tc>
        <w:tc>
          <w:tcPr>
            <w:tcW w:w="3402" w:type="dxa"/>
            <w:tcBorders>
              <w:top w:val="single" w:sz="4" w:space="0" w:color="000000"/>
              <w:left w:val="single" w:sz="4" w:space="0" w:color="000000"/>
              <w:bottom w:val="single" w:sz="4" w:space="0" w:color="000000"/>
              <w:right w:val="single" w:sz="4" w:space="0" w:color="000000"/>
            </w:tcBorders>
          </w:tcPr>
          <w:p w14:paraId="00C2766E"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Causes of rumour</w:t>
            </w:r>
          </w:p>
        </w:tc>
        <w:tc>
          <w:tcPr>
            <w:tcW w:w="3685" w:type="dxa"/>
            <w:tcBorders>
              <w:top w:val="single" w:sz="4" w:space="0" w:color="000000"/>
              <w:left w:val="single" w:sz="4" w:space="0" w:color="000000"/>
              <w:bottom w:val="single" w:sz="4" w:space="0" w:color="000000"/>
              <w:right w:val="single" w:sz="4" w:space="0" w:color="000000"/>
            </w:tcBorders>
          </w:tcPr>
          <w:p w14:paraId="3F461707" w14:textId="77777777" w:rsidR="00BC7C6A" w:rsidRPr="00F12496" w:rsidRDefault="00BC7C6A" w:rsidP="00B4184A">
            <w:pPr>
              <w:rPr>
                <w:rFonts w:ascii="Calibri" w:eastAsia="Calibri" w:hAnsi="Calibri" w:cs="Calibri"/>
                <w:color w:val="D9D9D9" w:themeColor="background1" w:themeShade="D9"/>
                <w:sz w:val="20"/>
                <w:szCs w:val="20"/>
                <w:lang w:val="en-GB"/>
              </w:rPr>
            </w:pPr>
            <w:r w:rsidRPr="00F12496">
              <w:rPr>
                <w:rFonts w:ascii="Calibri" w:eastAsia="Calibri" w:hAnsi="Calibri" w:cs="Calibri"/>
                <w:color w:val="FFFFFF" w:themeColor="background1"/>
                <w:sz w:val="20"/>
                <w:szCs w:val="20"/>
                <w:lang w:val="en-GB"/>
              </w:rPr>
              <w:t>Impact / potential impact from the spread of the rumour</w:t>
            </w:r>
          </w:p>
        </w:tc>
      </w:tr>
      <w:tr w:rsidR="00BC7C6A" w:rsidRPr="00984353" w14:paraId="038B7AC3" w14:textId="77777777" w:rsidTr="00B4184A">
        <w:trPr>
          <w:trHeight w:val="4883"/>
        </w:trPr>
        <w:tc>
          <w:tcPr>
            <w:tcW w:w="2263" w:type="dxa"/>
            <w:tcBorders>
              <w:top w:val="single" w:sz="4" w:space="0" w:color="000000"/>
            </w:tcBorders>
          </w:tcPr>
          <w:p w14:paraId="1585C748" w14:textId="77777777" w:rsidR="00BC7C6A" w:rsidRPr="00F12496" w:rsidRDefault="00BC7C6A" w:rsidP="00B4184A">
            <w:pP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The chemical in the net is toxic and bad for our health. You need to wash the net before using it.</w:t>
            </w:r>
          </w:p>
        </w:tc>
        <w:tc>
          <w:tcPr>
            <w:tcW w:w="3402" w:type="dxa"/>
            <w:tcBorders>
              <w:top w:val="single" w:sz="4" w:space="0" w:color="000000"/>
            </w:tcBorders>
          </w:tcPr>
          <w:p w14:paraId="483AE51B" w14:textId="77777777" w:rsidR="00BC7C6A" w:rsidRPr="00F12496" w:rsidRDefault="00BC7C6A" w:rsidP="00B4184A">
            <w:pP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An error on the ITN package which stated that ITNs needed to be washed before they are used, caused households to believe that the insecticide in the ITN was harmful to their health.</w:t>
            </w:r>
          </w:p>
          <w:p w14:paraId="16740F62" w14:textId="77777777" w:rsidR="00BC7C6A" w:rsidRPr="00F12496" w:rsidRDefault="00BC7C6A" w:rsidP="00B4184A">
            <w:pPr>
              <w:rPr>
                <w:rFonts w:ascii="Calibri" w:eastAsia="Calibri" w:hAnsi="Calibri" w:cs="Calibri"/>
                <w:color w:val="000000"/>
                <w:sz w:val="20"/>
                <w:szCs w:val="20"/>
                <w:lang w:val="en-GB"/>
              </w:rPr>
            </w:pPr>
          </w:p>
          <w:p w14:paraId="7D7EDC85" w14:textId="77777777" w:rsidR="00BC7C6A" w:rsidRPr="00F12496" w:rsidRDefault="00BC7C6A" w:rsidP="00B4184A">
            <w:pPr>
              <w:rPr>
                <w:rFonts w:ascii="Calibri" w:eastAsia="Calibri" w:hAnsi="Calibri" w:cs="Calibri"/>
                <w:i/>
                <w:iCs/>
                <w:color w:val="000000"/>
                <w:sz w:val="20"/>
                <w:szCs w:val="20"/>
                <w:lang w:val="en-GB"/>
              </w:rPr>
            </w:pPr>
            <w:r w:rsidRPr="00F12496">
              <w:rPr>
                <w:rFonts w:ascii="Calibri" w:eastAsia="Calibri" w:hAnsi="Calibri" w:cs="Calibri"/>
                <w:i/>
                <w:iCs/>
                <w:color w:val="000000"/>
                <w:sz w:val="20"/>
                <w:szCs w:val="20"/>
                <w:lang w:val="en-GB"/>
              </w:rPr>
              <w:t>These types of health-related rumours can also occur if for example, households receiving ITNs impregnated with deltamethrin report increases in coughing when sleeping under the new ITNs</w:t>
            </w:r>
          </w:p>
          <w:p w14:paraId="06DEC3D2" w14:textId="77777777" w:rsidR="00BC7C6A" w:rsidRPr="00F12496" w:rsidRDefault="00BC7C6A" w:rsidP="00B4184A">
            <w:pPr>
              <w:rPr>
                <w:rFonts w:ascii="Calibri" w:eastAsia="Calibri" w:hAnsi="Calibri" w:cs="Calibri"/>
                <w:i/>
                <w:iCs/>
                <w:color w:val="000000"/>
                <w:sz w:val="20"/>
                <w:szCs w:val="20"/>
                <w:lang w:val="en-GB"/>
              </w:rPr>
            </w:pPr>
          </w:p>
          <w:p w14:paraId="2B0AF92D" w14:textId="77777777" w:rsidR="00BC7C6A" w:rsidRPr="00F12496" w:rsidRDefault="00BC7C6A" w:rsidP="00B4184A">
            <w:pPr>
              <w:rPr>
                <w:rFonts w:ascii="Calibri" w:eastAsia="Calibri" w:hAnsi="Calibri" w:cs="Calibri"/>
                <w:i/>
                <w:iCs/>
                <w:color w:val="000000"/>
                <w:sz w:val="20"/>
                <w:szCs w:val="20"/>
                <w:lang w:val="en-GB"/>
              </w:rPr>
            </w:pPr>
            <w:r w:rsidRPr="00F12496">
              <w:rPr>
                <w:rFonts w:ascii="Calibri" w:eastAsia="Calibri" w:hAnsi="Calibri" w:cs="Calibri"/>
                <w:i/>
                <w:iCs/>
                <w:color w:val="000000"/>
                <w:sz w:val="20"/>
                <w:szCs w:val="20"/>
                <w:lang w:val="en-GB"/>
              </w:rPr>
              <w:t>Rumours can also occur where new or different ITN types (e.g. PBO vs. standard long-lasting insecticide-treated nets [LLIN] or polyethylene vs. polyester) are being distributed in different geographical areas.</w:t>
            </w:r>
          </w:p>
        </w:tc>
        <w:tc>
          <w:tcPr>
            <w:tcW w:w="3685" w:type="dxa"/>
            <w:tcBorders>
              <w:top w:val="single" w:sz="4" w:space="0" w:color="000000"/>
            </w:tcBorders>
          </w:tcPr>
          <w:p w14:paraId="5F05FB6D"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The result was that many households washed their ITNs before using them, thus reducing the insecticide and therefore the effectiveness of the ITN. Other households refused to collect or use the ITNs as they believed they were detrimental to their health.</w:t>
            </w:r>
          </w:p>
        </w:tc>
      </w:tr>
    </w:tbl>
    <w:p w14:paraId="18F14F7A" w14:textId="77777777" w:rsidR="00BC7C6A" w:rsidRPr="00F12496" w:rsidRDefault="00BC7C6A" w:rsidP="00BC7C6A">
      <w:pPr>
        <w:rPr>
          <w:rFonts w:ascii="Calibri" w:eastAsia="Calibri" w:hAnsi="Calibri" w:cs="Calibri"/>
          <w:b/>
          <w:i/>
          <w:iCs/>
          <w:color w:val="0070C0"/>
          <w:sz w:val="22"/>
          <w:szCs w:val="22"/>
          <w:lang w:val="en-GB"/>
        </w:rPr>
      </w:pPr>
    </w:p>
    <w:p w14:paraId="7C82BD7B" w14:textId="77777777" w:rsidR="00BC7C6A" w:rsidRPr="00F12496" w:rsidRDefault="00BC7C6A" w:rsidP="00BC7C6A">
      <w:pPr>
        <w:rPr>
          <w:rFonts w:ascii="Calibri" w:eastAsia="Calibri" w:hAnsi="Calibri" w:cs="Calibri"/>
          <w:bCs/>
          <w:sz w:val="22"/>
          <w:szCs w:val="22"/>
          <w:lang w:val="en-GB"/>
        </w:rPr>
      </w:pPr>
      <w:r w:rsidRPr="00F12496">
        <w:rPr>
          <w:rFonts w:ascii="Calibri" w:eastAsia="Calibri" w:hAnsi="Calibri" w:cs="Calibri"/>
          <w:b/>
          <w:sz w:val="22"/>
          <w:szCs w:val="22"/>
          <w:lang w:val="en-GB"/>
        </w:rPr>
        <w:t>Step 2: Analysing the rumour</w:t>
      </w:r>
      <w:r w:rsidRPr="00F12496">
        <w:rPr>
          <w:rFonts w:ascii="Calibri" w:eastAsia="Calibri" w:hAnsi="Calibri" w:cs="Calibri"/>
          <w:bCs/>
          <w:sz w:val="22"/>
          <w:szCs w:val="22"/>
          <w:lang w:val="en-GB"/>
        </w:rPr>
        <w:t xml:space="preserve">: Describe how any identified rumours will be analysed to assess scope and scale, and how this will inform the response. Explain the different scales that will be used to inform the response (e.g. rumour is localized to only two communities), the tools that will be used (these tools should be annexed to the RMP), and those responsible for conducting the analysis. Figure 1 is an </w:t>
      </w:r>
      <w:r w:rsidRPr="00F12496">
        <w:rPr>
          <w:rFonts w:ascii="Calibri" w:eastAsia="Calibri" w:hAnsi="Calibri" w:cs="Calibri"/>
          <w:bCs/>
          <w:sz w:val="22"/>
          <w:szCs w:val="22"/>
          <w:lang w:val="en-GB"/>
        </w:rPr>
        <w:lastRenderedPageBreak/>
        <w:t>example of a tool that can be used to undertake a rapid analysis of the mis/disinformation or rumour if the scope and scale are currently unknown.</w:t>
      </w:r>
    </w:p>
    <w:p w14:paraId="3EAC006F" w14:textId="77777777" w:rsidR="00BC7C6A" w:rsidRPr="00F12496" w:rsidRDefault="00BC7C6A" w:rsidP="00BC7C6A">
      <w:pPr>
        <w:rPr>
          <w:rFonts w:ascii="Calibri" w:eastAsia="Calibri" w:hAnsi="Calibri" w:cs="Calibri"/>
          <w:bCs/>
          <w:sz w:val="22"/>
          <w:szCs w:val="22"/>
          <w:lang w:val="en-GB"/>
        </w:rPr>
      </w:pPr>
    </w:p>
    <w:p w14:paraId="679979C3" w14:textId="77777777" w:rsidR="00BC7C6A" w:rsidRPr="00F12496" w:rsidRDefault="00BC7C6A" w:rsidP="00BC7C6A">
      <w:pPr>
        <w:rPr>
          <w:rFonts w:ascii="Calibri" w:eastAsia="Calibri" w:hAnsi="Calibri" w:cs="Calibri"/>
          <w:bCs/>
          <w:sz w:val="22"/>
          <w:szCs w:val="22"/>
          <w:lang w:val="en-GB"/>
        </w:rPr>
      </w:pPr>
      <w:r w:rsidRPr="00F12496">
        <w:rPr>
          <w:rFonts w:ascii="Calibri" w:eastAsia="Calibri" w:hAnsi="Calibri" w:cs="Calibri"/>
          <w:bCs/>
          <w:sz w:val="22"/>
          <w:szCs w:val="22"/>
          <w:lang w:val="en-GB"/>
        </w:rPr>
        <w:t>Figure 1: Rapid assessment tool for rumour management for an ITN campaign</w:t>
      </w:r>
    </w:p>
    <w:p w14:paraId="05E12D12" w14:textId="77777777" w:rsidR="00BC7C6A" w:rsidRPr="00F12496" w:rsidRDefault="00BC7C6A" w:rsidP="00BC7C6A">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lang w:val="en-GB"/>
        </w:rPr>
      </w:pPr>
    </w:p>
    <w:p w14:paraId="2A8ACF5A" w14:textId="77777777" w:rsidR="00BC7C6A" w:rsidRPr="00F12496" w:rsidRDefault="00BC7C6A" w:rsidP="00BC7C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lang w:val="en-GB"/>
        </w:rPr>
      </w:pPr>
      <w:r w:rsidRPr="00F12496">
        <w:rPr>
          <w:rFonts w:asciiTheme="minorHAnsi" w:hAnsiTheme="minorHAnsi" w:cstheme="minorHAnsi"/>
          <w:b/>
          <w:sz w:val="22"/>
          <w:szCs w:val="22"/>
          <w:lang w:val="en-GB"/>
        </w:rPr>
        <w:t>ITN distribution campaign</w:t>
      </w:r>
    </w:p>
    <w:p w14:paraId="2A4171EF" w14:textId="77777777" w:rsidR="00BC7C6A" w:rsidRPr="00F12496" w:rsidRDefault="00BC7C6A" w:rsidP="00BC7C6A">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lang w:val="en-GB"/>
        </w:rPr>
      </w:pPr>
      <w:r w:rsidRPr="00F12496">
        <w:rPr>
          <w:rFonts w:asciiTheme="minorHAnsi" w:hAnsiTheme="minorHAnsi" w:cstheme="minorHAnsi"/>
          <w:b/>
          <w:sz w:val="22"/>
          <w:szCs w:val="22"/>
          <w:lang w:val="en-GB"/>
        </w:rPr>
        <w:t xml:space="preserve">Rapid assessment of scale and scope of rumours </w:t>
      </w:r>
    </w:p>
    <w:p w14:paraId="2BBCA72E" w14:textId="77777777" w:rsidR="00BC7C6A" w:rsidRPr="00F12496" w:rsidRDefault="00BC7C6A" w:rsidP="00BC7C6A">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p>
    <w:p w14:paraId="7F6662E1" w14:textId="77777777" w:rsidR="00BC7C6A" w:rsidRPr="00F12496" w:rsidRDefault="00BC7C6A" w:rsidP="00BC7C6A">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en-GB"/>
        </w:rPr>
      </w:pPr>
      <w:r w:rsidRPr="00F12496">
        <w:rPr>
          <w:rFonts w:asciiTheme="minorHAnsi" w:hAnsiTheme="minorHAnsi" w:cstheme="minorHAnsi"/>
          <w:b/>
          <w:sz w:val="22"/>
          <w:szCs w:val="22"/>
          <w:lang w:val="en-GB"/>
        </w:rPr>
        <w:t>Objective:</w:t>
      </w:r>
      <w:r w:rsidRPr="00F12496">
        <w:rPr>
          <w:rFonts w:asciiTheme="minorHAnsi" w:hAnsiTheme="minorHAnsi" w:cstheme="minorHAnsi"/>
          <w:sz w:val="22"/>
          <w:szCs w:val="22"/>
          <w:lang w:val="en-GB"/>
        </w:rPr>
        <w:t xml:space="preserve"> This table is designed to help national malaria programmes, regional and district health teams and their partners to quickly assess the scope and scale of the rumours affecting ITN access and use, or the general activities of the campaign. The results of this rapid assessment will help national malaria programmes and partners in refining the rumour management plan and associated activities, tools and materials to respond to these rumours.</w:t>
      </w:r>
    </w:p>
    <w:p w14:paraId="15EC4368" w14:textId="77777777" w:rsidR="00BC7C6A" w:rsidRPr="00F12496" w:rsidRDefault="00BC7C6A" w:rsidP="00BC7C6A">
      <w:pPr>
        <w:rPr>
          <w:lang w:val="en-GB"/>
        </w:rPr>
      </w:pPr>
    </w:p>
    <w:tbl>
      <w:tblPr>
        <w:tblStyle w:val="TableGrid"/>
        <w:tblW w:w="0" w:type="auto"/>
        <w:tblLook w:val="04A0" w:firstRow="1" w:lastRow="0" w:firstColumn="1" w:lastColumn="0" w:noHBand="0" w:noVBand="1"/>
      </w:tblPr>
      <w:tblGrid>
        <w:gridCol w:w="4914"/>
        <w:gridCol w:w="4436"/>
      </w:tblGrid>
      <w:tr w:rsidR="00BC7C6A" w:rsidRPr="00F12496" w14:paraId="27E3BFDD" w14:textId="77777777" w:rsidTr="00B4184A">
        <w:tc>
          <w:tcPr>
            <w:tcW w:w="6975" w:type="dxa"/>
            <w:shd w:val="clear" w:color="auto" w:fill="AEAAAA" w:themeFill="background2" w:themeFillShade="BF"/>
          </w:tcPr>
          <w:p w14:paraId="23E2B564"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Name of region/district</w:t>
            </w:r>
          </w:p>
        </w:tc>
        <w:tc>
          <w:tcPr>
            <w:tcW w:w="6975" w:type="dxa"/>
          </w:tcPr>
          <w:p w14:paraId="4B55712E" w14:textId="77777777" w:rsidR="00BC7C6A" w:rsidRPr="00F12496" w:rsidRDefault="00BC7C6A" w:rsidP="00B4184A">
            <w:pPr>
              <w:rPr>
                <w:rFonts w:asciiTheme="minorHAnsi" w:hAnsiTheme="minorHAnsi" w:cstheme="minorHAnsi"/>
                <w:sz w:val="22"/>
                <w:szCs w:val="22"/>
                <w:lang w:val="en-GB"/>
              </w:rPr>
            </w:pPr>
          </w:p>
        </w:tc>
      </w:tr>
      <w:tr w:rsidR="00BC7C6A" w:rsidRPr="00F12496" w14:paraId="735C7DB8" w14:textId="77777777" w:rsidTr="00B4184A">
        <w:tc>
          <w:tcPr>
            <w:tcW w:w="6975" w:type="dxa"/>
            <w:shd w:val="clear" w:color="auto" w:fill="AEAAAA" w:themeFill="background2" w:themeFillShade="BF"/>
          </w:tcPr>
          <w:p w14:paraId="67444611"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Submission date</w:t>
            </w:r>
          </w:p>
        </w:tc>
        <w:tc>
          <w:tcPr>
            <w:tcW w:w="6975" w:type="dxa"/>
          </w:tcPr>
          <w:p w14:paraId="4140F0A3" w14:textId="77777777" w:rsidR="00BC7C6A" w:rsidRPr="00F12496" w:rsidRDefault="00BC7C6A" w:rsidP="00B4184A">
            <w:pPr>
              <w:rPr>
                <w:rFonts w:asciiTheme="minorHAnsi" w:hAnsiTheme="minorHAnsi" w:cstheme="minorHAnsi"/>
                <w:sz w:val="22"/>
                <w:szCs w:val="22"/>
                <w:lang w:val="en-GB"/>
              </w:rPr>
            </w:pPr>
          </w:p>
        </w:tc>
      </w:tr>
      <w:tr w:rsidR="00BC7C6A" w:rsidRPr="00F12496" w14:paraId="421340CA" w14:textId="77777777" w:rsidTr="00B4184A">
        <w:tc>
          <w:tcPr>
            <w:tcW w:w="6975" w:type="dxa"/>
            <w:shd w:val="clear" w:color="auto" w:fill="AEAAAA" w:themeFill="background2" w:themeFillShade="BF"/>
          </w:tcPr>
          <w:p w14:paraId="3E4FFA40"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Name of person reporting</w:t>
            </w:r>
          </w:p>
        </w:tc>
        <w:tc>
          <w:tcPr>
            <w:tcW w:w="6975" w:type="dxa"/>
          </w:tcPr>
          <w:p w14:paraId="1D402D36" w14:textId="77777777" w:rsidR="00BC7C6A" w:rsidRPr="00F12496" w:rsidRDefault="00BC7C6A" w:rsidP="00B4184A">
            <w:pPr>
              <w:rPr>
                <w:rFonts w:asciiTheme="minorHAnsi" w:hAnsiTheme="minorHAnsi" w:cstheme="minorHAnsi"/>
                <w:sz w:val="22"/>
                <w:szCs w:val="22"/>
                <w:lang w:val="en-GB"/>
              </w:rPr>
            </w:pPr>
          </w:p>
        </w:tc>
      </w:tr>
      <w:tr w:rsidR="00BC7C6A" w:rsidRPr="00984353" w14:paraId="63B3ADBA" w14:textId="77777777" w:rsidTr="00B4184A">
        <w:tc>
          <w:tcPr>
            <w:tcW w:w="6975" w:type="dxa"/>
            <w:shd w:val="clear" w:color="auto" w:fill="AEAAAA" w:themeFill="background2" w:themeFillShade="BF"/>
          </w:tcPr>
          <w:p w14:paraId="77A96CDB"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Name of service providers overseeing distribution</w:t>
            </w:r>
          </w:p>
        </w:tc>
        <w:tc>
          <w:tcPr>
            <w:tcW w:w="6975" w:type="dxa"/>
          </w:tcPr>
          <w:p w14:paraId="39C207D8" w14:textId="77777777" w:rsidR="00BC7C6A" w:rsidRPr="00F12496" w:rsidRDefault="00BC7C6A" w:rsidP="00B4184A">
            <w:pPr>
              <w:rPr>
                <w:rFonts w:asciiTheme="minorHAnsi" w:hAnsiTheme="minorHAnsi" w:cstheme="minorHAnsi"/>
                <w:sz w:val="22"/>
                <w:szCs w:val="22"/>
                <w:lang w:val="en-GB"/>
              </w:rPr>
            </w:pPr>
          </w:p>
        </w:tc>
      </w:tr>
    </w:tbl>
    <w:p w14:paraId="7F1CA49D" w14:textId="77777777" w:rsidR="00BC7C6A" w:rsidRPr="00F12496" w:rsidRDefault="00BC7C6A" w:rsidP="00BC7C6A">
      <w:pPr>
        <w:rPr>
          <w:rFonts w:asciiTheme="minorHAnsi" w:hAnsiTheme="minorHAnsi" w:cstheme="minorHAnsi"/>
          <w:sz w:val="22"/>
          <w:szCs w:val="22"/>
          <w:lang w:val="en-GB"/>
        </w:rPr>
      </w:pPr>
    </w:p>
    <w:p w14:paraId="08E41865" w14:textId="77777777" w:rsidR="00BC7C6A" w:rsidRPr="00F12496" w:rsidRDefault="00BC7C6A" w:rsidP="00BC7C6A">
      <w:pPr>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1759"/>
        <w:gridCol w:w="1891"/>
        <w:gridCol w:w="1926"/>
        <w:gridCol w:w="1887"/>
        <w:gridCol w:w="1887"/>
      </w:tblGrid>
      <w:tr w:rsidR="00BC7C6A" w:rsidRPr="00F12496" w14:paraId="5E1C20CB" w14:textId="77777777" w:rsidTr="00B4184A">
        <w:trPr>
          <w:trHeight w:val="107"/>
        </w:trPr>
        <w:tc>
          <w:tcPr>
            <w:tcW w:w="5000" w:type="pct"/>
            <w:gridSpan w:val="5"/>
            <w:shd w:val="clear" w:color="auto" w:fill="D9D9D9" w:themeFill="background1" w:themeFillShade="D9"/>
          </w:tcPr>
          <w:p w14:paraId="318889D3" w14:textId="77777777" w:rsidR="00BC7C6A" w:rsidRPr="00F12496" w:rsidRDefault="00BC7C6A" w:rsidP="00B4184A">
            <w:pPr>
              <w:jc w:val="center"/>
              <w:rPr>
                <w:rFonts w:asciiTheme="minorHAnsi" w:hAnsiTheme="minorHAnsi" w:cstheme="minorHAnsi"/>
                <w:b/>
                <w:bCs/>
                <w:sz w:val="22"/>
                <w:szCs w:val="22"/>
                <w:lang w:val="en-GB"/>
              </w:rPr>
            </w:pPr>
            <w:r w:rsidRPr="00F12496">
              <w:rPr>
                <w:rFonts w:asciiTheme="minorHAnsi" w:hAnsiTheme="minorHAnsi" w:cstheme="minorHAnsi"/>
                <w:b/>
                <w:bCs/>
                <w:sz w:val="22"/>
                <w:szCs w:val="22"/>
                <w:lang w:val="en-GB"/>
              </w:rPr>
              <w:t>RUMOUR TRACKING</w:t>
            </w:r>
          </w:p>
        </w:tc>
      </w:tr>
      <w:tr w:rsidR="00BC7C6A" w:rsidRPr="00F12496" w14:paraId="18130CCD" w14:textId="77777777" w:rsidTr="00B4184A">
        <w:trPr>
          <w:trHeight w:val="1122"/>
        </w:trPr>
        <w:tc>
          <w:tcPr>
            <w:tcW w:w="941" w:type="pct"/>
          </w:tcPr>
          <w:p w14:paraId="7822EDF9"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b/>
                <w:bCs/>
                <w:sz w:val="22"/>
                <w:szCs w:val="22"/>
                <w:lang w:val="en-GB"/>
              </w:rPr>
              <w:t xml:space="preserve">What </w:t>
            </w:r>
            <w:r w:rsidRPr="00F12496">
              <w:rPr>
                <w:rFonts w:asciiTheme="minorHAnsi" w:hAnsiTheme="minorHAnsi" w:cstheme="minorHAnsi"/>
                <w:sz w:val="22"/>
                <w:szCs w:val="22"/>
                <w:lang w:val="en-GB"/>
              </w:rPr>
              <w:t xml:space="preserve">is/are the rumour/s that you have identified regarding ITNs? </w:t>
            </w:r>
          </w:p>
        </w:tc>
        <w:tc>
          <w:tcPr>
            <w:tcW w:w="1011" w:type="pct"/>
          </w:tcPr>
          <w:p w14:paraId="6F106EAD"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en-GB"/>
              </w:rPr>
            </w:pPr>
            <w:r w:rsidRPr="00F12496">
              <w:rPr>
                <w:rFonts w:asciiTheme="minorHAnsi" w:hAnsiTheme="minorHAnsi" w:cstheme="minorHAnsi"/>
                <w:color w:val="201F1E"/>
                <w:sz w:val="22"/>
                <w:szCs w:val="22"/>
                <w:bdr w:val="none" w:sz="0" w:space="0" w:color="auto" w:frame="1"/>
                <w:lang w:val="en-GB"/>
              </w:rPr>
              <w:t>What is the </w:t>
            </w:r>
            <w:r w:rsidRPr="00F12496">
              <w:rPr>
                <w:rFonts w:asciiTheme="minorHAnsi" w:hAnsiTheme="minorHAnsi" w:cstheme="minorHAnsi"/>
                <w:b/>
                <w:bCs/>
                <w:color w:val="201F1E"/>
                <w:sz w:val="22"/>
                <w:szCs w:val="22"/>
                <w:bdr w:val="none" w:sz="0" w:space="0" w:color="auto" w:frame="1"/>
                <w:lang w:val="en-GB"/>
              </w:rPr>
              <w:t>extent </w:t>
            </w:r>
            <w:r w:rsidRPr="00F12496">
              <w:rPr>
                <w:rFonts w:asciiTheme="minorHAnsi" w:hAnsiTheme="minorHAnsi" w:cstheme="minorHAnsi"/>
                <w:color w:val="201F1E"/>
                <w:sz w:val="22"/>
                <w:szCs w:val="22"/>
                <w:bdr w:val="none" w:sz="0" w:space="0" w:color="auto" w:frame="1"/>
                <w:lang w:val="en-GB"/>
              </w:rPr>
              <w:t>of the rumour(s)? E.g. (</w:t>
            </w:r>
            <w:proofErr w:type="spellStart"/>
            <w:r w:rsidRPr="00F12496">
              <w:rPr>
                <w:rFonts w:asciiTheme="minorHAnsi" w:hAnsiTheme="minorHAnsi" w:cstheme="minorHAnsi"/>
                <w:color w:val="201F1E"/>
                <w:sz w:val="22"/>
                <w:szCs w:val="22"/>
                <w:bdr w:val="none" w:sz="0" w:space="0" w:color="auto" w:frame="1"/>
                <w:lang w:val="en-GB"/>
              </w:rPr>
              <w:t>i</w:t>
            </w:r>
            <w:proofErr w:type="spellEnd"/>
            <w:r w:rsidRPr="00F12496">
              <w:rPr>
                <w:rFonts w:asciiTheme="minorHAnsi" w:hAnsiTheme="minorHAnsi" w:cstheme="minorHAnsi"/>
                <w:color w:val="201F1E"/>
                <w:sz w:val="22"/>
                <w:szCs w:val="22"/>
                <w:bdr w:val="none" w:sz="0" w:space="0" w:color="auto" w:frame="1"/>
                <w:lang w:val="en-GB"/>
              </w:rPr>
              <w:t>) limited to one or two communities only</w:t>
            </w:r>
          </w:p>
          <w:p w14:paraId="6472E18D"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en-GB"/>
              </w:rPr>
            </w:pPr>
            <w:r w:rsidRPr="00F12496">
              <w:rPr>
                <w:rFonts w:asciiTheme="minorHAnsi" w:hAnsiTheme="minorHAnsi" w:cstheme="minorHAnsi"/>
                <w:color w:val="201F1E"/>
                <w:sz w:val="22"/>
                <w:szCs w:val="22"/>
                <w:bdr w:val="none" w:sz="0" w:space="0" w:color="auto" w:frame="1"/>
                <w:lang w:val="en-GB"/>
              </w:rPr>
              <w:t>(ii) One or two districts only  </w:t>
            </w:r>
          </w:p>
          <w:p w14:paraId="2643BE0F"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en-GB"/>
              </w:rPr>
            </w:pPr>
            <w:r w:rsidRPr="00F12496">
              <w:rPr>
                <w:rFonts w:asciiTheme="minorHAnsi" w:hAnsiTheme="minorHAnsi" w:cstheme="minorHAnsi"/>
                <w:color w:val="201F1E"/>
                <w:sz w:val="22"/>
                <w:szCs w:val="22"/>
                <w:bdr w:val="none" w:sz="0" w:space="0" w:color="auto" w:frame="1"/>
                <w:lang w:val="en-GB"/>
              </w:rPr>
              <w:t>(iii) More than 50 per cent of the communities</w:t>
            </w:r>
          </w:p>
          <w:p w14:paraId="0FDF0524"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en-GB"/>
              </w:rPr>
            </w:pPr>
          </w:p>
          <w:p w14:paraId="79D4F8B0"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i/>
                <w:iCs/>
                <w:color w:val="201F1E"/>
                <w:sz w:val="22"/>
                <w:szCs w:val="22"/>
                <w:lang w:val="en-GB"/>
              </w:rPr>
            </w:pPr>
            <w:r w:rsidRPr="00F12496">
              <w:rPr>
                <w:rFonts w:asciiTheme="minorHAnsi" w:hAnsiTheme="minorHAnsi" w:cstheme="minorHAnsi"/>
                <w:i/>
                <w:iCs/>
                <w:color w:val="201F1E"/>
                <w:sz w:val="22"/>
                <w:szCs w:val="22"/>
                <w:bdr w:val="none" w:sz="0" w:space="0" w:color="auto" w:frame="1"/>
                <w:lang w:val="en-GB"/>
              </w:rPr>
              <w:t>List the affected communities below.</w:t>
            </w:r>
          </w:p>
        </w:tc>
        <w:tc>
          <w:tcPr>
            <w:tcW w:w="1030" w:type="pct"/>
          </w:tcPr>
          <w:p w14:paraId="7A556421"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lang w:val="en-GB"/>
              </w:rPr>
            </w:pPr>
            <w:r w:rsidRPr="00F12496">
              <w:rPr>
                <w:rFonts w:asciiTheme="minorHAnsi" w:hAnsiTheme="minorHAnsi" w:cstheme="minorHAnsi"/>
                <w:color w:val="201F1E"/>
                <w:sz w:val="22"/>
                <w:szCs w:val="22"/>
                <w:bdr w:val="none" w:sz="0" w:space="0" w:color="auto" w:frame="1"/>
                <w:lang w:val="en-GB"/>
              </w:rPr>
              <w:t xml:space="preserve">What is the </w:t>
            </w:r>
            <w:r w:rsidRPr="00F12496">
              <w:rPr>
                <w:rFonts w:asciiTheme="minorHAnsi" w:hAnsiTheme="minorHAnsi" w:cstheme="minorHAnsi"/>
                <w:b/>
                <w:bCs/>
                <w:color w:val="201F1E"/>
                <w:sz w:val="22"/>
                <w:szCs w:val="22"/>
                <w:bdr w:val="none" w:sz="0" w:space="0" w:color="auto" w:frame="1"/>
                <w:lang w:val="en-GB"/>
              </w:rPr>
              <w:t>result</w:t>
            </w:r>
            <w:r w:rsidRPr="00F12496">
              <w:rPr>
                <w:rFonts w:asciiTheme="minorHAnsi" w:hAnsiTheme="minorHAnsi" w:cstheme="minorHAnsi"/>
                <w:color w:val="201F1E"/>
                <w:sz w:val="22"/>
                <w:szCs w:val="22"/>
                <w:bdr w:val="none" w:sz="0" w:space="0" w:color="auto" w:frame="1"/>
                <w:lang w:val="en-GB"/>
              </w:rPr>
              <w:t xml:space="preserve"> of the rumour?</w:t>
            </w:r>
          </w:p>
          <w:p w14:paraId="38EF5148" w14:textId="77777777" w:rsidR="00BC7C6A" w:rsidRPr="00F12496" w:rsidRDefault="00BC7C6A" w:rsidP="00B4184A">
            <w:pPr>
              <w:pStyle w:val="NormalWeb"/>
              <w:shd w:val="clear" w:color="auto" w:fill="FFFFFF"/>
              <w:spacing w:before="0" w:beforeAutospacing="0" w:after="0" w:afterAutospacing="0"/>
              <w:rPr>
                <w:rFonts w:asciiTheme="minorHAnsi" w:hAnsiTheme="minorHAnsi" w:cstheme="minorHAnsi"/>
                <w:color w:val="201F1E"/>
                <w:sz w:val="22"/>
                <w:szCs w:val="22"/>
                <w:lang w:val="en-GB"/>
              </w:rPr>
            </w:pPr>
            <w:r w:rsidRPr="00F12496">
              <w:rPr>
                <w:rFonts w:asciiTheme="minorHAnsi" w:hAnsiTheme="minorHAnsi" w:cstheme="minorHAnsi"/>
                <w:color w:val="201F1E"/>
                <w:sz w:val="22"/>
                <w:szCs w:val="22"/>
                <w:bdr w:val="none" w:sz="0" w:space="0" w:color="auto" w:frame="1"/>
                <w:lang w:val="en-GB"/>
              </w:rPr>
              <w:t>E.g. People not trusting that the ITNs are effective</w:t>
            </w:r>
          </w:p>
          <w:p w14:paraId="500E0468" w14:textId="77777777" w:rsidR="00BC7C6A" w:rsidRPr="00F12496" w:rsidRDefault="00BC7C6A" w:rsidP="00B4184A">
            <w:pPr>
              <w:rPr>
                <w:rFonts w:asciiTheme="minorHAnsi" w:hAnsiTheme="minorHAnsi" w:cstheme="minorHAnsi"/>
                <w:sz w:val="22"/>
                <w:szCs w:val="22"/>
                <w:lang w:val="en-GB"/>
              </w:rPr>
            </w:pPr>
          </w:p>
        </w:tc>
        <w:tc>
          <w:tcPr>
            <w:tcW w:w="1009" w:type="pct"/>
          </w:tcPr>
          <w:p w14:paraId="44CBEE09"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b/>
                <w:bCs/>
                <w:sz w:val="22"/>
                <w:szCs w:val="22"/>
                <w:lang w:val="en-GB"/>
              </w:rPr>
              <w:t>How</w:t>
            </w:r>
            <w:r w:rsidRPr="00F12496">
              <w:rPr>
                <w:rFonts w:asciiTheme="minorHAnsi" w:hAnsiTheme="minorHAnsi" w:cstheme="minorHAnsi"/>
                <w:sz w:val="22"/>
                <w:szCs w:val="22"/>
                <w:lang w:val="en-GB"/>
              </w:rPr>
              <w:t xml:space="preserve"> is the rumour affecting ITN distribution? </w:t>
            </w:r>
          </w:p>
          <w:p w14:paraId="5E77AA75"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E.g. people not accepting nets. </w:t>
            </w:r>
          </w:p>
          <w:p w14:paraId="2FD32684"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People burning nets. People with vouchers now refusing to come to collect their nets</w:t>
            </w:r>
          </w:p>
        </w:tc>
        <w:tc>
          <w:tcPr>
            <w:tcW w:w="1009" w:type="pct"/>
          </w:tcPr>
          <w:p w14:paraId="527971E4" w14:textId="77777777" w:rsidR="00BC7C6A" w:rsidRPr="00F12496" w:rsidRDefault="00BC7C6A" w:rsidP="00B4184A">
            <w:pPr>
              <w:rPr>
                <w:rFonts w:asciiTheme="minorHAnsi" w:hAnsiTheme="minorHAnsi" w:cstheme="minorHAnsi"/>
                <w:b/>
                <w:bCs/>
                <w:sz w:val="22"/>
                <w:szCs w:val="22"/>
                <w:lang w:val="en-GB"/>
              </w:rPr>
            </w:pPr>
            <w:r w:rsidRPr="00F12496">
              <w:rPr>
                <w:rFonts w:asciiTheme="minorHAnsi" w:hAnsiTheme="minorHAnsi" w:cstheme="minorHAnsi"/>
                <w:b/>
                <w:bCs/>
                <w:sz w:val="22"/>
                <w:szCs w:val="22"/>
                <w:lang w:val="en-GB"/>
              </w:rPr>
              <w:t xml:space="preserve">What </w:t>
            </w:r>
            <w:r w:rsidRPr="00F12496">
              <w:rPr>
                <w:rFonts w:asciiTheme="minorHAnsi" w:hAnsiTheme="minorHAnsi" w:cstheme="minorHAnsi"/>
                <w:sz w:val="22"/>
                <w:szCs w:val="22"/>
                <w:lang w:val="en-GB"/>
              </w:rPr>
              <w:t xml:space="preserve">activities, if any, have already been carried out to counter the rumours? What messages were used? What channels were used? </w:t>
            </w:r>
          </w:p>
        </w:tc>
      </w:tr>
      <w:tr w:rsidR="00BC7C6A" w:rsidRPr="00F12496" w14:paraId="35A2A7A6" w14:textId="77777777" w:rsidTr="00B4184A">
        <w:trPr>
          <w:trHeight w:val="1391"/>
        </w:trPr>
        <w:tc>
          <w:tcPr>
            <w:tcW w:w="941" w:type="pct"/>
          </w:tcPr>
          <w:p w14:paraId="2DDEC733" w14:textId="77777777" w:rsidR="00BC7C6A" w:rsidRPr="00F12496" w:rsidRDefault="00BC7C6A" w:rsidP="00B4184A">
            <w:pPr>
              <w:rPr>
                <w:rFonts w:asciiTheme="minorHAnsi" w:hAnsiTheme="minorHAnsi" w:cstheme="minorHAnsi"/>
                <w:sz w:val="22"/>
                <w:szCs w:val="22"/>
                <w:lang w:val="en-GB"/>
              </w:rPr>
            </w:pPr>
          </w:p>
        </w:tc>
        <w:tc>
          <w:tcPr>
            <w:tcW w:w="1011" w:type="pct"/>
          </w:tcPr>
          <w:p w14:paraId="568CC83E" w14:textId="77777777" w:rsidR="00BC7C6A" w:rsidRPr="00F12496" w:rsidRDefault="00BC7C6A" w:rsidP="00B4184A">
            <w:pPr>
              <w:rPr>
                <w:rFonts w:asciiTheme="minorHAnsi" w:hAnsiTheme="minorHAnsi" w:cstheme="minorHAnsi"/>
                <w:sz w:val="22"/>
                <w:szCs w:val="22"/>
                <w:lang w:val="en-GB"/>
              </w:rPr>
            </w:pPr>
          </w:p>
        </w:tc>
        <w:tc>
          <w:tcPr>
            <w:tcW w:w="1030" w:type="pct"/>
          </w:tcPr>
          <w:p w14:paraId="71EACEC2" w14:textId="77777777" w:rsidR="00BC7C6A" w:rsidRPr="00F12496" w:rsidRDefault="00BC7C6A" w:rsidP="00B4184A">
            <w:pPr>
              <w:rPr>
                <w:rFonts w:asciiTheme="minorHAnsi" w:hAnsiTheme="minorHAnsi" w:cstheme="minorHAnsi"/>
                <w:sz w:val="22"/>
                <w:szCs w:val="22"/>
                <w:lang w:val="en-GB"/>
              </w:rPr>
            </w:pPr>
          </w:p>
        </w:tc>
        <w:tc>
          <w:tcPr>
            <w:tcW w:w="1009" w:type="pct"/>
          </w:tcPr>
          <w:p w14:paraId="580AD951" w14:textId="77777777" w:rsidR="00BC7C6A" w:rsidRPr="00F12496" w:rsidRDefault="00BC7C6A" w:rsidP="00B4184A">
            <w:pPr>
              <w:rPr>
                <w:rFonts w:asciiTheme="minorHAnsi" w:hAnsiTheme="minorHAnsi" w:cstheme="minorHAnsi"/>
                <w:sz w:val="22"/>
                <w:szCs w:val="22"/>
                <w:lang w:val="en-GB"/>
              </w:rPr>
            </w:pPr>
          </w:p>
        </w:tc>
        <w:tc>
          <w:tcPr>
            <w:tcW w:w="1009" w:type="pct"/>
          </w:tcPr>
          <w:p w14:paraId="333FE78C" w14:textId="77777777" w:rsidR="00BC7C6A" w:rsidRPr="00F12496" w:rsidRDefault="00BC7C6A" w:rsidP="00B4184A">
            <w:pPr>
              <w:rPr>
                <w:rFonts w:asciiTheme="minorHAnsi" w:hAnsiTheme="minorHAnsi" w:cstheme="minorHAnsi"/>
                <w:sz w:val="22"/>
                <w:szCs w:val="22"/>
                <w:lang w:val="en-GB"/>
              </w:rPr>
            </w:pPr>
          </w:p>
        </w:tc>
      </w:tr>
    </w:tbl>
    <w:p w14:paraId="3C065137" w14:textId="77777777" w:rsidR="00BC7C6A" w:rsidRPr="00F12496" w:rsidRDefault="00BC7C6A" w:rsidP="00BC7C6A">
      <w:pPr>
        <w:rPr>
          <w:rFonts w:asciiTheme="minorHAnsi" w:hAnsiTheme="minorHAnsi" w:cstheme="minorHAnsi"/>
          <w:sz w:val="22"/>
          <w:szCs w:val="22"/>
          <w:lang w:val="en-GB"/>
        </w:rPr>
      </w:pPr>
    </w:p>
    <w:p w14:paraId="59667083" w14:textId="77777777" w:rsidR="00BC7C6A" w:rsidRPr="00F12496" w:rsidRDefault="00BC7C6A" w:rsidP="00BC7C6A">
      <w:pPr>
        <w:rPr>
          <w:rFonts w:asciiTheme="minorHAnsi" w:hAnsiTheme="minorHAnsi" w:cstheme="minorHAnsi"/>
          <w:sz w:val="22"/>
          <w:szCs w:val="22"/>
          <w:lang w:val="en-GB"/>
        </w:rPr>
      </w:pPr>
    </w:p>
    <w:tbl>
      <w:tblPr>
        <w:tblStyle w:val="TableGrid"/>
        <w:tblW w:w="5000" w:type="pct"/>
        <w:tblLook w:val="04A0" w:firstRow="1" w:lastRow="0" w:firstColumn="1" w:lastColumn="0" w:noHBand="0" w:noVBand="1"/>
      </w:tblPr>
      <w:tblGrid>
        <w:gridCol w:w="2339"/>
        <w:gridCol w:w="2339"/>
        <w:gridCol w:w="2338"/>
        <w:gridCol w:w="2334"/>
      </w:tblGrid>
      <w:tr w:rsidR="00BC7C6A" w:rsidRPr="00F12496" w14:paraId="2D85C763" w14:textId="77777777" w:rsidTr="00B4184A">
        <w:trPr>
          <w:trHeight w:val="539"/>
        </w:trPr>
        <w:tc>
          <w:tcPr>
            <w:tcW w:w="5000" w:type="pct"/>
            <w:gridSpan w:val="4"/>
            <w:shd w:val="clear" w:color="auto" w:fill="D9D9D9" w:themeFill="background1" w:themeFillShade="D9"/>
          </w:tcPr>
          <w:p w14:paraId="49F74102" w14:textId="77777777" w:rsidR="00BC7C6A" w:rsidRPr="00F12496" w:rsidRDefault="00BC7C6A" w:rsidP="00B4184A">
            <w:pPr>
              <w:jc w:val="center"/>
              <w:rPr>
                <w:rFonts w:asciiTheme="minorHAnsi" w:hAnsiTheme="minorHAnsi" w:cstheme="minorHAnsi"/>
                <w:b/>
                <w:bCs/>
                <w:sz w:val="22"/>
                <w:szCs w:val="22"/>
                <w:lang w:val="en-GB"/>
              </w:rPr>
            </w:pPr>
            <w:r w:rsidRPr="00F12496">
              <w:rPr>
                <w:rFonts w:asciiTheme="minorHAnsi" w:hAnsiTheme="minorHAnsi" w:cstheme="minorHAnsi"/>
                <w:b/>
                <w:bCs/>
                <w:sz w:val="22"/>
                <w:szCs w:val="22"/>
                <w:lang w:val="en-GB"/>
              </w:rPr>
              <w:t>COMMUNICATION CHANNELS</w:t>
            </w:r>
          </w:p>
        </w:tc>
      </w:tr>
      <w:tr w:rsidR="00BC7C6A" w:rsidRPr="00984353" w14:paraId="525A9F93" w14:textId="77777777" w:rsidTr="00B4184A">
        <w:trPr>
          <w:trHeight w:val="1430"/>
        </w:trPr>
        <w:tc>
          <w:tcPr>
            <w:tcW w:w="1251" w:type="pct"/>
          </w:tcPr>
          <w:p w14:paraId="003EFCC2"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lastRenderedPageBreak/>
              <w:t xml:space="preserve">List all </w:t>
            </w:r>
            <w:r w:rsidRPr="00F12496">
              <w:rPr>
                <w:rFonts w:asciiTheme="minorHAnsi" w:hAnsiTheme="minorHAnsi" w:cstheme="minorHAnsi"/>
                <w:b/>
                <w:bCs/>
                <w:sz w:val="22"/>
                <w:szCs w:val="22"/>
                <w:lang w:val="en-GB"/>
              </w:rPr>
              <w:t>completed campaign SBC activities</w:t>
            </w:r>
          </w:p>
        </w:tc>
        <w:tc>
          <w:tcPr>
            <w:tcW w:w="1251" w:type="pct"/>
          </w:tcPr>
          <w:p w14:paraId="0B733F26"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List all </w:t>
            </w:r>
            <w:r w:rsidRPr="00F12496">
              <w:rPr>
                <w:rFonts w:asciiTheme="minorHAnsi" w:hAnsiTheme="minorHAnsi" w:cstheme="minorHAnsi"/>
                <w:b/>
                <w:bCs/>
                <w:sz w:val="22"/>
                <w:szCs w:val="22"/>
                <w:lang w:val="en-GB"/>
              </w:rPr>
              <w:t xml:space="preserve">pending ITN campaign SBC activities </w:t>
            </w:r>
            <w:r w:rsidRPr="00F12496">
              <w:rPr>
                <w:rFonts w:asciiTheme="minorHAnsi" w:hAnsiTheme="minorHAnsi" w:cstheme="minorHAnsi"/>
                <w:sz w:val="22"/>
                <w:szCs w:val="22"/>
                <w:lang w:val="en-GB"/>
              </w:rPr>
              <w:t>(these can be used to respond to the rumour)</w:t>
            </w:r>
          </w:p>
        </w:tc>
        <w:tc>
          <w:tcPr>
            <w:tcW w:w="1250" w:type="pct"/>
          </w:tcPr>
          <w:p w14:paraId="5F4A4FC6"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What are the </w:t>
            </w:r>
            <w:r w:rsidRPr="00F12496">
              <w:rPr>
                <w:rFonts w:asciiTheme="minorHAnsi" w:hAnsiTheme="minorHAnsi" w:cstheme="minorHAnsi"/>
                <w:b/>
                <w:bCs/>
                <w:sz w:val="22"/>
                <w:szCs w:val="22"/>
                <w:lang w:val="en-GB"/>
              </w:rPr>
              <w:t>existing communication channels</w:t>
            </w:r>
            <w:r w:rsidRPr="00F12496">
              <w:rPr>
                <w:rFonts w:asciiTheme="minorHAnsi" w:hAnsiTheme="minorHAnsi" w:cstheme="minorHAnsi"/>
                <w:sz w:val="22"/>
                <w:szCs w:val="22"/>
                <w:lang w:val="en-GB"/>
              </w:rPr>
              <w:t xml:space="preserve"> that are strong and effective in the affected areas? E.g. radio, community leaders, CHWs</w:t>
            </w:r>
          </w:p>
          <w:p w14:paraId="40E34546" w14:textId="77777777" w:rsidR="00BC7C6A" w:rsidRPr="00F12496" w:rsidRDefault="00BC7C6A" w:rsidP="00B4184A">
            <w:pPr>
              <w:rPr>
                <w:rFonts w:asciiTheme="minorHAnsi" w:hAnsiTheme="minorHAnsi" w:cstheme="minorHAnsi"/>
                <w:sz w:val="22"/>
                <w:szCs w:val="22"/>
                <w:lang w:val="en-GB"/>
              </w:rPr>
            </w:pPr>
          </w:p>
        </w:tc>
        <w:tc>
          <w:tcPr>
            <w:tcW w:w="1249" w:type="pct"/>
          </w:tcPr>
          <w:p w14:paraId="69E55DA0" w14:textId="77777777" w:rsidR="00BC7C6A" w:rsidRPr="00F12496" w:rsidRDefault="00BC7C6A" w:rsidP="00B4184A">
            <w:pPr>
              <w:rPr>
                <w:rFonts w:asciiTheme="minorHAnsi" w:hAnsiTheme="minorHAnsi" w:cstheme="minorHAnsi"/>
                <w:sz w:val="22"/>
                <w:szCs w:val="22"/>
                <w:lang w:val="en-GB"/>
              </w:rPr>
            </w:pPr>
            <w:r w:rsidRPr="00F12496">
              <w:rPr>
                <w:rFonts w:asciiTheme="minorHAnsi" w:hAnsiTheme="minorHAnsi" w:cstheme="minorHAnsi"/>
                <w:sz w:val="22"/>
                <w:szCs w:val="22"/>
                <w:lang w:val="en-GB"/>
              </w:rPr>
              <w:t xml:space="preserve">List the names and responsibilities of all </w:t>
            </w:r>
            <w:r w:rsidRPr="00F12496">
              <w:rPr>
                <w:rFonts w:asciiTheme="minorHAnsi" w:hAnsiTheme="minorHAnsi" w:cstheme="minorHAnsi"/>
                <w:b/>
                <w:bCs/>
                <w:sz w:val="22"/>
                <w:szCs w:val="22"/>
                <w:lang w:val="en-GB"/>
              </w:rPr>
              <w:t>focal/influential persons</w:t>
            </w:r>
            <w:r w:rsidRPr="00F12496">
              <w:rPr>
                <w:rFonts w:asciiTheme="minorHAnsi" w:hAnsiTheme="minorHAnsi" w:cstheme="minorHAnsi"/>
                <w:sz w:val="22"/>
                <w:szCs w:val="22"/>
                <w:lang w:val="en-GB"/>
              </w:rPr>
              <w:t xml:space="preserve"> who support the ITN distribution in the region/district</w:t>
            </w:r>
          </w:p>
          <w:p w14:paraId="1F45C31B" w14:textId="77777777" w:rsidR="00BC7C6A" w:rsidRPr="00F12496" w:rsidRDefault="00BC7C6A" w:rsidP="00B4184A">
            <w:pPr>
              <w:rPr>
                <w:rFonts w:asciiTheme="minorHAnsi" w:hAnsiTheme="minorHAnsi" w:cstheme="minorHAnsi"/>
                <w:sz w:val="22"/>
                <w:szCs w:val="22"/>
                <w:lang w:val="en-GB"/>
              </w:rPr>
            </w:pPr>
          </w:p>
        </w:tc>
      </w:tr>
      <w:tr w:rsidR="00BC7C6A" w:rsidRPr="00984353" w14:paraId="261799A6" w14:textId="77777777" w:rsidTr="00B4184A">
        <w:trPr>
          <w:trHeight w:val="281"/>
        </w:trPr>
        <w:tc>
          <w:tcPr>
            <w:tcW w:w="1251" w:type="pct"/>
          </w:tcPr>
          <w:p w14:paraId="79A8B027" w14:textId="77777777" w:rsidR="00BC7C6A" w:rsidRPr="00F12496" w:rsidRDefault="00BC7C6A" w:rsidP="00B4184A">
            <w:pPr>
              <w:rPr>
                <w:rFonts w:asciiTheme="minorHAnsi" w:hAnsiTheme="minorHAnsi" w:cstheme="minorHAnsi"/>
                <w:sz w:val="22"/>
                <w:szCs w:val="22"/>
                <w:lang w:val="en-GB"/>
              </w:rPr>
            </w:pPr>
          </w:p>
          <w:p w14:paraId="577ABBA2" w14:textId="77777777" w:rsidR="00BC7C6A" w:rsidRPr="00F12496" w:rsidRDefault="00BC7C6A" w:rsidP="00B4184A">
            <w:pPr>
              <w:rPr>
                <w:rFonts w:asciiTheme="minorHAnsi" w:hAnsiTheme="minorHAnsi" w:cstheme="minorHAnsi"/>
                <w:sz w:val="22"/>
                <w:szCs w:val="22"/>
                <w:lang w:val="en-GB"/>
              </w:rPr>
            </w:pPr>
          </w:p>
          <w:p w14:paraId="1A7D0C3F" w14:textId="77777777" w:rsidR="00BC7C6A" w:rsidRPr="00F12496" w:rsidRDefault="00BC7C6A" w:rsidP="00B4184A">
            <w:pPr>
              <w:rPr>
                <w:rFonts w:asciiTheme="minorHAnsi" w:hAnsiTheme="minorHAnsi" w:cstheme="minorHAnsi"/>
                <w:sz w:val="22"/>
                <w:szCs w:val="22"/>
                <w:lang w:val="en-GB"/>
              </w:rPr>
            </w:pPr>
          </w:p>
          <w:p w14:paraId="4A4B90EC" w14:textId="77777777" w:rsidR="00BC7C6A" w:rsidRPr="00F12496" w:rsidRDefault="00BC7C6A" w:rsidP="00B4184A">
            <w:pPr>
              <w:rPr>
                <w:rFonts w:asciiTheme="minorHAnsi" w:hAnsiTheme="minorHAnsi" w:cstheme="minorHAnsi"/>
                <w:sz w:val="22"/>
                <w:szCs w:val="22"/>
                <w:lang w:val="en-GB"/>
              </w:rPr>
            </w:pPr>
          </w:p>
          <w:p w14:paraId="500384E0" w14:textId="77777777" w:rsidR="00BC7C6A" w:rsidRPr="00F12496" w:rsidRDefault="00BC7C6A" w:rsidP="00B4184A">
            <w:pPr>
              <w:rPr>
                <w:rFonts w:asciiTheme="minorHAnsi" w:hAnsiTheme="minorHAnsi" w:cstheme="minorHAnsi"/>
                <w:sz w:val="22"/>
                <w:szCs w:val="22"/>
                <w:lang w:val="en-GB"/>
              </w:rPr>
            </w:pPr>
          </w:p>
          <w:p w14:paraId="320D68BB" w14:textId="77777777" w:rsidR="00BC7C6A" w:rsidRPr="00F12496" w:rsidRDefault="00BC7C6A" w:rsidP="00B4184A">
            <w:pPr>
              <w:rPr>
                <w:rFonts w:asciiTheme="minorHAnsi" w:hAnsiTheme="minorHAnsi" w:cstheme="minorHAnsi"/>
                <w:sz w:val="22"/>
                <w:szCs w:val="22"/>
                <w:lang w:val="en-GB"/>
              </w:rPr>
            </w:pPr>
          </w:p>
          <w:p w14:paraId="4777A23A" w14:textId="77777777" w:rsidR="00BC7C6A" w:rsidRPr="00F12496" w:rsidRDefault="00BC7C6A" w:rsidP="00B4184A">
            <w:pPr>
              <w:rPr>
                <w:rFonts w:asciiTheme="minorHAnsi" w:hAnsiTheme="minorHAnsi" w:cstheme="minorHAnsi"/>
                <w:sz w:val="22"/>
                <w:szCs w:val="22"/>
                <w:lang w:val="en-GB"/>
              </w:rPr>
            </w:pPr>
          </w:p>
          <w:p w14:paraId="5397722C" w14:textId="77777777" w:rsidR="00BC7C6A" w:rsidRPr="00F12496" w:rsidRDefault="00BC7C6A" w:rsidP="00B4184A">
            <w:pPr>
              <w:rPr>
                <w:rFonts w:asciiTheme="minorHAnsi" w:hAnsiTheme="minorHAnsi" w:cstheme="minorHAnsi"/>
                <w:sz w:val="22"/>
                <w:szCs w:val="22"/>
                <w:lang w:val="en-GB"/>
              </w:rPr>
            </w:pPr>
          </w:p>
          <w:p w14:paraId="7403D96C" w14:textId="77777777" w:rsidR="00BC7C6A" w:rsidRPr="00F12496" w:rsidRDefault="00BC7C6A" w:rsidP="00B4184A">
            <w:pPr>
              <w:rPr>
                <w:rFonts w:asciiTheme="minorHAnsi" w:hAnsiTheme="minorHAnsi" w:cstheme="minorHAnsi"/>
                <w:sz w:val="22"/>
                <w:szCs w:val="22"/>
                <w:lang w:val="en-GB"/>
              </w:rPr>
            </w:pPr>
          </w:p>
          <w:p w14:paraId="52B90376" w14:textId="77777777" w:rsidR="00BC7C6A" w:rsidRPr="00F12496" w:rsidRDefault="00BC7C6A" w:rsidP="00B4184A">
            <w:pPr>
              <w:rPr>
                <w:rFonts w:asciiTheme="minorHAnsi" w:hAnsiTheme="minorHAnsi" w:cstheme="minorHAnsi"/>
                <w:sz w:val="22"/>
                <w:szCs w:val="22"/>
                <w:lang w:val="en-GB"/>
              </w:rPr>
            </w:pPr>
          </w:p>
          <w:p w14:paraId="1EC6B031" w14:textId="77777777" w:rsidR="00BC7C6A" w:rsidRPr="00F12496" w:rsidRDefault="00BC7C6A" w:rsidP="00B4184A">
            <w:pPr>
              <w:rPr>
                <w:rFonts w:asciiTheme="minorHAnsi" w:hAnsiTheme="minorHAnsi" w:cstheme="minorHAnsi"/>
                <w:sz w:val="22"/>
                <w:szCs w:val="22"/>
                <w:lang w:val="en-GB"/>
              </w:rPr>
            </w:pPr>
          </w:p>
        </w:tc>
        <w:tc>
          <w:tcPr>
            <w:tcW w:w="1251" w:type="pct"/>
          </w:tcPr>
          <w:p w14:paraId="476217F9" w14:textId="77777777" w:rsidR="00BC7C6A" w:rsidRPr="00F12496" w:rsidRDefault="00BC7C6A" w:rsidP="00B4184A">
            <w:pPr>
              <w:rPr>
                <w:rFonts w:asciiTheme="minorHAnsi" w:hAnsiTheme="minorHAnsi" w:cstheme="minorHAnsi"/>
                <w:sz w:val="22"/>
                <w:szCs w:val="22"/>
                <w:lang w:val="en-GB"/>
              </w:rPr>
            </w:pPr>
          </w:p>
        </w:tc>
        <w:tc>
          <w:tcPr>
            <w:tcW w:w="1250" w:type="pct"/>
          </w:tcPr>
          <w:p w14:paraId="193E92F0" w14:textId="77777777" w:rsidR="00BC7C6A" w:rsidRPr="00F12496" w:rsidRDefault="00BC7C6A" w:rsidP="00B4184A">
            <w:pPr>
              <w:rPr>
                <w:rFonts w:asciiTheme="minorHAnsi" w:hAnsiTheme="minorHAnsi" w:cstheme="minorHAnsi"/>
                <w:sz w:val="22"/>
                <w:szCs w:val="22"/>
                <w:lang w:val="en-GB"/>
              </w:rPr>
            </w:pPr>
          </w:p>
        </w:tc>
        <w:tc>
          <w:tcPr>
            <w:tcW w:w="1249" w:type="pct"/>
          </w:tcPr>
          <w:p w14:paraId="1097AEBF" w14:textId="77777777" w:rsidR="00BC7C6A" w:rsidRPr="00F12496" w:rsidRDefault="00BC7C6A" w:rsidP="00B4184A">
            <w:pPr>
              <w:rPr>
                <w:rFonts w:asciiTheme="minorHAnsi" w:hAnsiTheme="minorHAnsi" w:cstheme="minorHAnsi"/>
                <w:sz w:val="22"/>
                <w:szCs w:val="22"/>
                <w:lang w:val="en-GB"/>
              </w:rPr>
            </w:pPr>
          </w:p>
        </w:tc>
      </w:tr>
    </w:tbl>
    <w:p w14:paraId="726E3AFC" w14:textId="77777777" w:rsidR="00BC7C6A" w:rsidRPr="00F12496" w:rsidRDefault="00BC7C6A" w:rsidP="00BC7C6A">
      <w:pPr>
        <w:rPr>
          <w:lang w:val="en-GB"/>
        </w:rPr>
      </w:pPr>
    </w:p>
    <w:p w14:paraId="09D9D2E8" w14:textId="09812E22" w:rsidR="00BC7C6A" w:rsidRPr="00F12496" w:rsidRDefault="00BC7C6A" w:rsidP="00BC7C6A">
      <w:pPr>
        <w:rPr>
          <w:rFonts w:ascii="Calibri" w:eastAsia="Calibri" w:hAnsi="Calibri" w:cs="Calibri"/>
          <w:bCs/>
          <w:sz w:val="22"/>
          <w:szCs w:val="22"/>
          <w:lang w:val="en-GB"/>
        </w:rPr>
      </w:pPr>
      <w:r w:rsidRPr="00F12496">
        <w:rPr>
          <w:rFonts w:ascii="Calibri" w:eastAsia="Calibri" w:hAnsi="Calibri" w:cs="Calibri"/>
          <w:b/>
          <w:sz w:val="22"/>
          <w:szCs w:val="22"/>
          <w:lang w:val="en-GB"/>
        </w:rPr>
        <w:t>Step 3: Correct</w:t>
      </w:r>
      <w:r w:rsidR="00021762">
        <w:rPr>
          <w:rFonts w:ascii="Calibri" w:eastAsia="Calibri" w:hAnsi="Calibri" w:cs="Calibri"/>
          <w:b/>
          <w:sz w:val="22"/>
          <w:szCs w:val="22"/>
          <w:lang w:val="en-GB"/>
        </w:rPr>
        <w:t>ing</w:t>
      </w:r>
      <w:r w:rsidRPr="00F12496">
        <w:rPr>
          <w:rFonts w:ascii="Calibri" w:eastAsia="Calibri" w:hAnsi="Calibri" w:cs="Calibri"/>
          <w:b/>
          <w:sz w:val="22"/>
          <w:szCs w:val="22"/>
          <w:lang w:val="en-GB"/>
        </w:rPr>
        <w:t xml:space="preserve"> the rumours (response):</w:t>
      </w:r>
      <w:r w:rsidRPr="00F12496">
        <w:rPr>
          <w:rFonts w:ascii="Calibri" w:eastAsia="Calibri" w:hAnsi="Calibri" w:cs="Calibri"/>
          <w:bCs/>
          <w:sz w:val="22"/>
          <w:szCs w:val="22"/>
          <w:lang w:val="en-GB"/>
        </w:rPr>
        <w:t xml:space="preserve"> Describe the process and steps for responding to the mis/disinformation and rumours based on the analysis above. Explain how pre-developed messages (as shown in table 1 will be validated) or how new messages will be developed to respond to the rumours.  The description should detail who will be involved in formulating the messages, when they will meet, and how they will then ensure that these messages are disseminated to respond to the rumours. Using table 3 below, explain which communication channels will be used and why it has been decided to use a specific channel for each mitigating action. </w:t>
      </w:r>
    </w:p>
    <w:p w14:paraId="047CBD6A" w14:textId="77777777" w:rsidR="00BC7C6A" w:rsidRPr="00F12496" w:rsidRDefault="00BC7C6A" w:rsidP="00BC7C6A">
      <w:pPr>
        <w:rPr>
          <w:rFonts w:ascii="Calibri" w:eastAsia="Calibri" w:hAnsi="Calibri" w:cs="Calibri"/>
          <w:bCs/>
          <w:sz w:val="22"/>
          <w:szCs w:val="22"/>
          <w:lang w:val="en-GB"/>
        </w:rPr>
      </w:pPr>
    </w:p>
    <w:p w14:paraId="407B48A6" w14:textId="77777777" w:rsidR="00BC7C6A" w:rsidRPr="00F12496" w:rsidRDefault="00BC7C6A" w:rsidP="00BC7C6A">
      <w:pPr>
        <w:pStyle w:val="Heading2"/>
        <w:spacing w:before="0"/>
        <w:rPr>
          <w:rFonts w:ascii="Calibri" w:eastAsia="Calibri" w:hAnsi="Calibri" w:cs="Calibri"/>
          <w:i/>
          <w:iCs/>
          <w:sz w:val="22"/>
          <w:szCs w:val="22"/>
          <w:lang w:val="en-GB"/>
        </w:rPr>
      </w:pPr>
      <w:r w:rsidRPr="00F12496">
        <w:rPr>
          <w:rFonts w:ascii="Calibri" w:eastAsia="Calibri" w:hAnsi="Calibri" w:cs="Calibri"/>
          <w:b/>
          <w:i/>
          <w:iCs/>
          <w:sz w:val="22"/>
          <w:szCs w:val="22"/>
          <w:lang w:val="en-GB"/>
        </w:rPr>
        <w:t xml:space="preserve">Table 3: Identification of geographical extent of rumours and appropriate communication channels for mitigation: sample  </w:t>
      </w:r>
    </w:p>
    <w:tbl>
      <w:tblPr>
        <w:tblW w:w="93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63"/>
        <w:gridCol w:w="3544"/>
        <w:gridCol w:w="3543"/>
      </w:tblGrid>
      <w:tr w:rsidR="00BC7C6A" w:rsidRPr="00F12496" w14:paraId="2FD6A51C" w14:textId="77777777" w:rsidTr="00B4184A">
        <w:trPr>
          <w:tblHeader/>
        </w:trPr>
        <w:tc>
          <w:tcPr>
            <w:tcW w:w="2263" w:type="dxa"/>
          </w:tcPr>
          <w:p w14:paraId="549EEA89"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Geographical extent</w:t>
            </w:r>
          </w:p>
        </w:tc>
        <w:tc>
          <w:tcPr>
            <w:tcW w:w="3544" w:type="dxa"/>
          </w:tcPr>
          <w:p w14:paraId="6F9868A0"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Communication channels</w:t>
            </w:r>
          </w:p>
        </w:tc>
        <w:tc>
          <w:tcPr>
            <w:tcW w:w="3543" w:type="dxa"/>
          </w:tcPr>
          <w:p w14:paraId="44F2C0AE"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Rationale</w:t>
            </w:r>
          </w:p>
        </w:tc>
      </w:tr>
      <w:tr w:rsidR="00BC7C6A" w:rsidRPr="00984353" w14:paraId="47390BE4" w14:textId="77777777" w:rsidTr="00B4184A">
        <w:tc>
          <w:tcPr>
            <w:tcW w:w="2263" w:type="dxa"/>
          </w:tcPr>
          <w:p w14:paraId="5888EB1A"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Localized to one or very few communities</w:t>
            </w:r>
          </w:p>
        </w:tc>
        <w:tc>
          <w:tcPr>
            <w:tcW w:w="3544" w:type="dxa"/>
          </w:tcPr>
          <w:p w14:paraId="17B02CAC"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Use trained</w:t>
            </w:r>
            <w:r w:rsidRPr="00F12496">
              <w:rPr>
                <w:rFonts w:ascii="Calibri" w:eastAsia="Calibri" w:hAnsi="Calibri" w:cs="Calibri"/>
                <w:sz w:val="20"/>
                <w:szCs w:val="20"/>
                <w:vertAlign w:val="superscript"/>
                <w:lang w:val="en-GB"/>
              </w:rPr>
              <w:footnoteReference w:id="1"/>
            </w:r>
            <w:r w:rsidRPr="00F12496">
              <w:rPr>
                <w:rFonts w:ascii="Calibri" w:eastAsia="Calibri" w:hAnsi="Calibri" w:cs="Calibri"/>
                <w:sz w:val="20"/>
                <w:szCs w:val="20"/>
                <w:lang w:val="en-GB"/>
              </w:rPr>
              <w:t xml:space="preserve"> religious, traditional/ community leaders</w:t>
            </w:r>
            <w:r w:rsidRPr="00F12496">
              <w:rPr>
                <w:rStyle w:val="FootnoteReference"/>
                <w:rFonts w:ascii="Calibri" w:eastAsia="Calibri" w:hAnsi="Calibri" w:cs="Calibri"/>
                <w:sz w:val="20"/>
                <w:szCs w:val="20"/>
                <w:lang w:val="en-GB"/>
              </w:rPr>
              <w:footnoteReference w:id="2"/>
            </w:r>
            <w:r w:rsidRPr="00F12496">
              <w:rPr>
                <w:rFonts w:ascii="Calibri" w:eastAsia="Calibri" w:hAnsi="Calibri" w:cs="Calibri"/>
                <w:sz w:val="20"/>
                <w:szCs w:val="20"/>
                <w:lang w:val="en-GB"/>
              </w:rPr>
              <w:t>, CHWs and health facility staff to disseminate information to households via community visits using megaphones</w:t>
            </w:r>
          </w:p>
          <w:p w14:paraId="5CAE8F5C" w14:textId="77777777" w:rsidR="00BC7C6A" w:rsidRPr="00F12496" w:rsidRDefault="00BC7C6A" w:rsidP="00B4184A">
            <w:pPr>
              <w:rPr>
                <w:rFonts w:ascii="Calibri" w:eastAsia="Calibri" w:hAnsi="Calibri" w:cs="Calibri"/>
                <w:sz w:val="20"/>
                <w:szCs w:val="20"/>
                <w:lang w:val="en-GB"/>
              </w:rPr>
            </w:pPr>
          </w:p>
          <w:p w14:paraId="2FBEA433"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Community radio and town criers/motorized street announcers</w:t>
            </w:r>
          </w:p>
          <w:p w14:paraId="3FAE01F5" w14:textId="77777777" w:rsidR="00BC7C6A" w:rsidRPr="00F12496" w:rsidRDefault="00BC7C6A" w:rsidP="00B4184A">
            <w:pPr>
              <w:rPr>
                <w:rFonts w:ascii="Calibri" w:eastAsia="Calibri" w:hAnsi="Calibri" w:cs="Calibri"/>
                <w:sz w:val="20"/>
                <w:szCs w:val="20"/>
                <w:lang w:val="en-GB"/>
              </w:rPr>
            </w:pPr>
          </w:p>
          <w:p w14:paraId="118DEE25" w14:textId="77777777" w:rsidR="00BC7C6A" w:rsidRPr="00F12496" w:rsidRDefault="00BC7C6A" w:rsidP="00B4184A">
            <w:pPr>
              <w:rPr>
                <w:rFonts w:ascii="Calibri" w:eastAsia="Calibri" w:hAnsi="Calibri" w:cs="Calibri"/>
                <w:sz w:val="20"/>
                <w:szCs w:val="20"/>
                <w:lang w:val="en-GB"/>
              </w:rPr>
            </w:pPr>
          </w:p>
        </w:tc>
        <w:tc>
          <w:tcPr>
            <w:tcW w:w="3543" w:type="dxa"/>
          </w:tcPr>
          <w:p w14:paraId="0CF5C8A0"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The rumour is still contained and can be managed through limited IPC. Influential leaders or trusted members of the community have demonstrated that they can quell the rumour before it spreads further.</w:t>
            </w:r>
          </w:p>
          <w:p w14:paraId="4C1E6B08" w14:textId="77777777" w:rsidR="00BC7C6A" w:rsidRPr="00F12496" w:rsidRDefault="00BC7C6A" w:rsidP="00B4184A">
            <w:pPr>
              <w:rPr>
                <w:rFonts w:ascii="Calibri" w:eastAsia="Calibri" w:hAnsi="Calibri" w:cs="Calibri"/>
                <w:sz w:val="20"/>
                <w:szCs w:val="20"/>
                <w:lang w:val="en-GB"/>
              </w:rPr>
            </w:pPr>
          </w:p>
          <w:p w14:paraId="45FCE1A1"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Individuals that are trusted within the community will be the best sources to dispel the information in the rumour.</w:t>
            </w:r>
          </w:p>
          <w:p w14:paraId="1168C185" w14:textId="77777777" w:rsidR="00BC7C6A" w:rsidRPr="00F12496" w:rsidRDefault="00BC7C6A" w:rsidP="00B4184A">
            <w:pPr>
              <w:rPr>
                <w:rFonts w:ascii="Calibri" w:eastAsia="Calibri" w:hAnsi="Calibri" w:cs="Calibri"/>
                <w:sz w:val="20"/>
                <w:szCs w:val="20"/>
                <w:lang w:val="en-GB"/>
              </w:rPr>
            </w:pPr>
          </w:p>
          <w:p w14:paraId="7AD4D199"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Limit the risk of spreading the rumour outside the affected areas by using communication channels that are focused and targeted to the area where the rumour is spreading.</w:t>
            </w:r>
          </w:p>
          <w:p w14:paraId="5179C2F5" w14:textId="77777777" w:rsidR="00BC7C6A" w:rsidRPr="00F12496" w:rsidRDefault="00BC7C6A" w:rsidP="00B4184A">
            <w:pPr>
              <w:rPr>
                <w:rFonts w:ascii="Calibri" w:eastAsia="Calibri" w:hAnsi="Calibri" w:cs="Calibri"/>
                <w:sz w:val="20"/>
                <w:szCs w:val="20"/>
                <w:lang w:val="en-GB"/>
              </w:rPr>
            </w:pPr>
          </w:p>
        </w:tc>
      </w:tr>
      <w:tr w:rsidR="00BC7C6A" w:rsidRPr="00984353" w14:paraId="2E177F0E" w14:textId="77777777" w:rsidTr="00B4184A">
        <w:tc>
          <w:tcPr>
            <w:tcW w:w="2263" w:type="dxa"/>
          </w:tcPr>
          <w:p w14:paraId="728A1054"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lastRenderedPageBreak/>
              <w:t xml:space="preserve">Rumour extends to several communities </w:t>
            </w:r>
          </w:p>
        </w:tc>
        <w:tc>
          <w:tcPr>
            <w:tcW w:w="3544" w:type="dxa"/>
          </w:tcPr>
          <w:p w14:paraId="35A152F0"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Use trained religious, traditional/ community leaders, CHWs and health facility staff to disseminate information to households via community visits using megaphones</w:t>
            </w:r>
          </w:p>
          <w:p w14:paraId="08F794BC" w14:textId="77777777" w:rsidR="00BC7C6A" w:rsidRPr="00F12496" w:rsidRDefault="00BC7C6A" w:rsidP="00B4184A">
            <w:pPr>
              <w:rPr>
                <w:rFonts w:ascii="Calibri" w:eastAsia="Calibri" w:hAnsi="Calibri" w:cs="Calibri"/>
                <w:sz w:val="20"/>
                <w:szCs w:val="20"/>
                <w:lang w:val="en-GB"/>
              </w:rPr>
            </w:pPr>
          </w:p>
          <w:p w14:paraId="1D11B815"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 xml:space="preserve">Community or district level radio, town criers and motorized street announcers/CHWs with megaphones </w:t>
            </w:r>
          </w:p>
          <w:p w14:paraId="4BCFB18E" w14:textId="77777777" w:rsidR="00BC7C6A" w:rsidRPr="00F12496" w:rsidRDefault="00BC7C6A" w:rsidP="00B4184A">
            <w:pPr>
              <w:rPr>
                <w:rFonts w:ascii="Calibri" w:eastAsia="Calibri" w:hAnsi="Calibri" w:cs="Calibri"/>
                <w:sz w:val="20"/>
                <w:szCs w:val="20"/>
                <w:lang w:val="en-GB"/>
              </w:rPr>
            </w:pPr>
          </w:p>
          <w:p w14:paraId="79DB69B4" w14:textId="77777777" w:rsidR="00BC7C6A" w:rsidRPr="00F12496" w:rsidRDefault="00BC7C6A" w:rsidP="00B4184A">
            <w:pPr>
              <w:rPr>
                <w:rFonts w:ascii="Calibri" w:eastAsia="Calibri" w:hAnsi="Calibri" w:cs="Calibri"/>
                <w:sz w:val="20"/>
                <w:szCs w:val="20"/>
                <w:lang w:val="en-GB"/>
              </w:rPr>
            </w:pPr>
          </w:p>
        </w:tc>
        <w:tc>
          <w:tcPr>
            <w:tcW w:w="3543" w:type="dxa"/>
          </w:tcPr>
          <w:p w14:paraId="7173056A"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The rumour is still relatively contained and can be managed through IPC and community/district media channels.</w:t>
            </w:r>
          </w:p>
          <w:p w14:paraId="64A3AA6B" w14:textId="77777777" w:rsidR="00BC7C6A" w:rsidRPr="00F12496" w:rsidRDefault="00BC7C6A" w:rsidP="00B4184A">
            <w:pPr>
              <w:rPr>
                <w:rFonts w:ascii="Calibri" w:eastAsia="Calibri" w:hAnsi="Calibri" w:cs="Calibri"/>
                <w:sz w:val="20"/>
                <w:szCs w:val="20"/>
                <w:lang w:val="en-GB"/>
              </w:rPr>
            </w:pPr>
          </w:p>
          <w:p w14:paraId="75CDAEE6"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Limit the risk of spreading the rumour outside the affected areas by using communication channels that are focused and targeted to the area where the rumour is spreading.</w:t>
            </w:r>
          </w:p>
          <w:p w14:paraId="6EBB9A33" w14:textId="77777777" w:rsidR="00BC7C6A" w:rsidRPr="00F12496" w:rsidRDefault="00BC7C6A" w:rsidP="00B4184A">
            <w:pPr>
              <w:rPr>
                <w:rFonts w:ascii="Calibri" w:eastAsia="Calibri" w:hAnsi="Calibri" w:cs="Calibri"/>
                <w:sz w:val="20"/>
                <w:szCs w:val="20"/>
                <w:lang w:val="en-GB"/>
              </w:rPr>
            </w:pPr>
          </w:p>
        </w:tc>
      </w:tr>
      <w:tr w:rsidR="00BC7C6A" w:rsidRPr="00984353" w14:paraId="1D191428" w14:textId="77777777" w:rsidTr="00B4184A">
        <w:tc>
          <w:tcPr>
            <w:tcW w:w="2263" w:type="dxa"/>
          </w:tcPr>
          <w:p w14:paraId="5671FE8C"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Rumour extends to most (or all) of a district</w:t>
            </w:r>
          </w:p>
        </w:tc>
        <w:tc>
          <w:tcPr>
            <w:tcW w:w="3544" w:type="dxa"/>
          </w:tcPr>
          <w:p w14:paraId="6E3F1F1E"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 xml:space="preserve">Use all district and community-level channels to try to address the rumour, including radio and TV, social media (where this has previously been identified as an effective communication channel), town criers/motorized street announcers (safety permitting), religious and traditional/community leaders and other people with influence on people’s thinking and beliefs. </w:t>
            </w:r>
          </w:p>
          <w:p w14:paraId="0699AF13" w14:textId="77777777" w:rsidR="00BC7C6A" w:rsidRPr="00F12496" w:rsidRDefault="00BC7C6A" w:rsidP="00B4184A">
            <w:pPr>
              <w:rPr>
                <w:rFonts w:ascii="Calibri" w:eastAsia="Calibri" w:hAnsi="Calibri" w:cs="Calibri"/>
                <w:sz w:val="20"/>
                <w:szCs w:val="20"/>
                <w:lang w:val="en-GB"/>
              </w:rPr>
            </w:pPr>
          </w:p>
          <w:p w14:paraId="50DE120A" w14:textId="77777777" w:rsidR="00BC7C6A" w:rsidRPr="00F12496" w:rsidRDefault="00BC7C6A" w:rsidP="00B4184A">
            <w:pPr>
              <w:rPr>
                <w:rFonts w:ascii="Calibri" w:eastAsia="Calibri" w:hAnsi="Calibri" w:cs="Calibri"/>
                <w:sz w:val="20"/>
                <w:szCs w:val="20"/>
                <w:lang w:val="en-GB"/>
              </w:rPr>
            </w:pPr>
          </w:p>
        </w:tc>
        <w:tc>
          <w:tcPr>
            <w:tcW w:w="3543" w:type="dxa"/>
          </w:tcPr>
          <w:p w14:paraId="7266F4ED"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Rumour is no longer localized to a few communities. While IPC will still be effective in some communities, it is necessary to extend the reach of messages through use of broader channels.</w:t>
            </w:r>
          </w:p>
          <w:p w14:paraId="72CF2C7E" w14:textId="77777777" w:rsidR="00BC7C6A" w:rsidRPr="00F12496" w:rsidRDefault="00BC7C6A" w:rsidP="00B4184A">
            <w:pPr>
              <w:rPr>
                <w:rFonts w:ascii="Calibri" w:eastAsia="Calibri" w:hAnsi="Calibri" w:cs="Calibri"/>
                <w:sz w:val="20"/>
                <w:szCs w:val="20"/>
                <w:lang w:val="en-GB"/>
              </w:rPr>
            </w:pPr>
          </w:p>
          <w:p w14:paraId="10EADC7B"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There is a risk that the rumour spreads from the district to the whole country. It is therefore important to start using mass and mid-media to disseminate information.</w:t>
            </w:r>
          </w:p>
        </w:tc>
      </w:tr>
      <w:tr w:rsidR="00BC7C6A" w:rsidRPr="00984353" w14:paraId="6226F637" w14:textId="77777777" w:rsidTr="00B4184A">
        <w:tc>
          <w:tcPr>
            <w:tcW w:w="2263" w:type="dxa"/>
          </w:tcPr>
          <w:p w14:paraId="66270238"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 xml:space="preserve">Rumour is circulating at a national level and affects all communities </w:t>
            </w:r>
          </w:p>
        </w:tc>
        <w:tc>
          <w:tcPr>
            <w:tcW w:w="3544" w:type="dxa"/>
          </w:tcPr>
          <w:p w14:paraId="018D0753"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Use as many available communication channels as possible, as described in the SBC Plan of Action (</w:t>
            </w:r>
            <w:proofErr w:type="spellStart"/>
            <w:r w:rsidRPr="00F12496">
              <w:rPr>
                <w:rFonts w:ascii="Calibri" w:eastAsia="Calibri" w:hAnsi="Calibri" w:cs="Calibri"/>
                <w:sz w:val="20"/>
                <w:szCs w:val="20"/>
                <w:lang w:val="en-GB"/>
              </w:rPr>
              <w:t>PoA</w:t>
            </w:r>
            <w:proofErr w:type="spellEnd"/>
            <w:r w:rsidRPr="00F12496">
              <w:rPr>
                <w:rFonts w:ascii="Calibri" w:eastAsia="Calibri" w:hAnsi="Calibri" w:cs="Calibri"/>
                <w:sz w:val="20"/>
                <w:szCs w:val="20"/>
                <w:lang w:val="en-GB"/>
              </w:rPr>
              <w:t>)</w:t>
            </w:r>
          </w:p>
          <w:p w14:paraId="1A5E9AA0" w14:textId="77777777" w:rsidR="00BC7C6A" w:rsidRPr="00F12496" w:rsidRDefault="00BC7C6A" w:rsidP="00BC7C6A">
            <w:pPr>
              <w:numPr>
                <w:ilvl w:val="0"/>
                <w:numId w:val="1"/>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Use all available local and national radio stations for airing of short messages and radio debates/talk back/call-in shows</w:t>
            </w:r>
          </w:p>
          <w:p w14:paraId="3A5EAAB1" w14:textId="77777777" w:rsidR="00BC7C6A" w:rsidRPr="00F12496" w:rsidRDefault="00BC7C6A" w:rsidP="00BC7C6A">
            <w:pPr>
              <w:numPr>
                <w:ilvl w:val="0"/>
                <w:numId w:val="1"/>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Use TV spots and TV discussion programmes</w:t>
            </w:r>
          </w:p>
          <w:p w14:paraId="5CC720FA" w14:textId="77777777" w:rsidR="00BC7C6A" w:rsidRPr="00F12496" w:rsidRDefault="00BC7C6A" w:rsidP="00BC7C6A">
            <w:pPr>
              <w:numPr>
                <w:ilvl w:val="0"/>
                <w:numId w:val="1"/>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sz w:val="20"/>
                <w:szCs w:val="20"/>
                <w:lang w:val="en-GB"/>
              </w:rPr>
              <w:t>Use social media (where this has previously been identified as an effective communication channel)</w:t>
            </w:r>
          </w:p>
          <w:p w14:paraId="5E4902B7" w14:textId="77777777" w:rsidR="00BC7C6A" w:rsidRPr="00F12496" w:rsidRDefault="00BC7C6A" w:rsidP="00BC7C6A">
            <w:pPr>
              <w:numPr>
                <w:ilvl w:val="0"/>
                <w:numId w:val="1"/>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Use town criers/motorized town announcers/CHWs with megaphones</w:t>
            </w:r>
          </w:p>
        </w:tc>
        <w:tc>
          <w:tcPr>
            <w:tcW w:w="3543" w:type="dxa"/>
          </w:tcPr>
          <w:p w14:paraId="31FA15E6" w14:textId="77777777" w:rsidR="00BC7C6A" w:rsidRPr="00F12496" w:rsidRDefault="00BC7C6A" w:rsidP="00B4184A">
            <w:pPr>
              <w:rPr>
                <w:rFonts w:ascii="Calibri" w:eastAsia="Calibri" w:hAnsi="Calibri" w:cs="Calibri"/>
                <w:sz w:val="20"/>
                <w:szCs w:val="20"/>
                <w:lang w:val="en-GB"/>
              </w:rPr>
            </w:pPr>
            <w:r w:rsidRPr="00F12496">
              <w:rPr>
                <w:rFonts w:ascii="Calibri" w:eastAsia="Calibri" w:hAnsi="Calibri" w:cs="Calibri"/>
                <w:sz w:val="20"/>
                <w:szCs w:val="20"/>
                <w:lang w:val="en-GB"/>
              </w:rPr>
              <w:t xml:space="preserve">If the rumour has spread to the national level, then the response needs to reach the whole population. The SBC </w:t>
            </w:r>
            <w:proofErr w:type="spellStart"/>
            <w:r w:rsidRPr="00F12496">
              <w:rPr>
                <w:rFonts w:ascii="Calibri" w:eastAsia="Calibri" w:hAnsi="Calibri" w:cs="Calibri"/>
                <w:sz w:val="20"/>
                <w:szCs w:val="20"/>
                <w:lang w:val="en-GB"/>
              </w:rPr>
              <w:t>PoA</w:t>
            </w:r>
            <w:proofErr w:type="spellEnd"/>
            <w:r w:rsidRPr="00F12496">
              <w:rPr>
                <w:rFonts w:ascii="Calibri" w:eastAsia="Calibri" w:hAnsi="Calibri" w:cs="Calibri"/>
                <w:sz w:val="20"/>
                <w:szCs w:val="20"/>
                <w:lang w:val="en-GB"/>
              </w:rPr>
              <w:t xml:space="preserve"> and the risk assessment and mitigation plan, in addition to the rumour management plan, should already have identified and engaged some of the best communication channels for the country and should have already pre-tested materials and messages with different segments of the population using the most common dialects. The same channels should be used to disseminate new messages to respond to the rumour. </w:t>
            </w:r>
          </w:p>
        </w:tc>
      </w:tr>
    </w:tbl>
    <w:p w14:paraId="0BC077C5" w14:textId="77777777" w:rsidR="00BC7C6A" w:rsidRPr="00F12496" w:rsidRDefault="00BC7C6A" w:rsidP="00BC7C6A">
      <w:pPr>
        <w:rPr>
          <w:rFonts w:ascii="Calibri" w:eastAsia="Calibri" w:hAnsi="Calibri" w:cs="Calibri"/>
          <w:b/>
          <w:i/>
          <w:iCs/>
          <w:color w:val="0070C0"/>
          <w:sz w:val="22"/>
          <w:szCs w:val="22"/>
          <w:lang w:val="en-GB"/>
        </w:rPr>
      </w:pPr>
    </w:p>
    <w:p w14:paraId="71BF8799" w14:textId="77777777" w:rsidR="00BC7C6A" w:rsidRPr="00F12496" w:rsidRDefault="00BC7C6A" w:rsidP="00BC7C6A">
      <w:pPr>
        <w:rPr>
          <w:rFonts w:ascii="Calibri" w:eastAsia="Calibri" w:hAnsi="Calibri" w:cs="Calibri"/>
          <w:bCs/>
          <w:sz w:val="22"/>
          <w:szCs w:val="22"/>
          <w:lang w:val="en-GB"/>
        </w:rPr>
      </w:pPr>
      <w:r w:rsidRPr="00F12496">
        <w:rPr>
          <w:rFonts w:ascii="Calibri" w:eastAsia="Calibri" w:hAnsi="Calibri" w:cs="Calibri"/>
          <w:bCs/>
          <w:sz w:val="22"/>
          <w:szCs w:val="22"/>
          <w:lang w:val="en-GB"/>
        </w:rPr>
        <w:t>The following table can be part of the rumour management plan and be used when drafting key messages that will be used to respond to identified rumours.</w:t>
      </w:r>
    </w:p>
    <w:p w14:paraId="5BC1D9EA" w14:textId="77777777" w:rsidR="00BC7C6A" w:rsidRPr="00F12496" w:rsidRDefault="00BC7C6A" w:rsidP="00BC7C6A">
      <w:pPr>
        <w:rPr>
          <w:rFonts w:ascii="Calibri" w:eastAsia="Calibri" w:hAnsi="Calibri" w:cs="Calibri"/>
          <w:bCs/>
          <w:color w:val="0070C0"/>
          <w:sz w:val="22"/>
          <w:szCs w:val="22"/>
          <w:lang w:val="en-GB"/>
        </w:rPr>
      </w:pPr>
    </w:p>
    <w:p w14:paraId="36D1BE0D" w14:textId="77777777" w:rsidR="00BC7C6A" w:rsidRPr="00F12496" w:rsidRDefault="00BC7C6A" w:rsidP="00BC7C6A">
      <w:pPr>
        <w:rPr>
          <w:rFonts w:ascii="Calibri" w:eastAsia="Calibri" w:hAnsi="Calibri" w:cs="Calibri"/>
          <w:b/>
          <w:color w:val="0070C0"/>
          <w:sz w:val="22"/>
          <w:szCs w:val="22"/>
          <w:lang w:val="en-GB"/>
        </w:rPr>
      </w:pPr>
      <w:r w:rsidRPr="00F12496">
        <w:rPr>
          <w:rFonts w:ascii="Calibri" w:eastAsia="Calibri" w:hAnsi="Calibri" w:cs="Calibri"/>
          <w:b/>
          <w:color w:val="0070C0"/>
          <w:sz w:val="22"/>
          <w:szCs w:val="22"/>
          <w:lang w:val="en-GB"/>
        </w:rPr>
        <w:t>Table 4: Messages for countering rumours</w:t>
      </w:r>
    </w:p>
    <w:tbl>
      <w:tblPr>
        <w:tblW w:w="100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376"/>
        <w:gridCol w:w="7655"/>
      </w:tblGrid>
      <w:tr w:rsidR="00BC7C6A" w:rsidRPr="00984353" w14:paraId="5B55A725" w14:textId="77777777" w:rsidTr="00B4184A">
        <w:trPr>
          <w:tblHeader/>
        </w:trPr>
        <w:tc>
          <w:tcPr>
            <w:tcW w:w="2376" w:type="dxa"/>
            <w:shd w:val="clear" w:color="auto" w:fill="4472C4"/>
          </w:tcPr>
          <w:p w14:paraId="2774BC9C" w14:textId="77777777" w:rsidR="00BC7C6A" w:rsidRPr="00F12496" w:rsidRDefault="00BC7C6A" w:rsidP="00B4184A">
            <w:pPr>
              <w:rPr>
                <w:rFonts w:ascii="Calibri" w:eastAsia="Calibri" w:hAnsi="Calibri" w:cs="Calibri"/>
                <w:b/>
                <w:color w:val="FFFFFF"/>
                <w:sz w:val="20"/>
                <w:szCs w:val="20"/>
                <w:lang w:val="en-GB"/>
              </w:rPr>
            </w:pPr>
            <w:r w:rsidRPr="00F12496">
              <w:rPr>
                <w:rFonts w:ascii="Calibri" w:eastAsia="Calibri" w:hAnsi="Calibri" w:cs="Calibri"/>
                <w:b/>
                <w:color w:val="FFFFFF"/>
                <w:sz w:val="20"/>
                <w:szCs w:val="20"/>
                <w:lang w:val="en-GB"/>
              </w:rPr>
              <w:t>Rumour (sample)</w:t>
            </w:r>
          </w:p>
          <w:p w14:paraId="447475E0" w14:textId="77777777" w:rsidR="00BC7C6A" w:rsidRPr="00F12496" w:rsidRDefault="00BC7C6A" w:rsidP="00B4184A">
            <w:pPr>
              <w:rPr>
                <w:rFonts w:ascii="Calibri" w:eastAsia="Calibri" w:hAnsi="Calibri" w:cs="Calibri"/>
                <w:b/>
                <w:sz w:val="20"/>
                <w:szCs w:val="20"/>
                <w:lang w:val="en-GB"/>
              </w:rPr>
            </w:pPr>
          </w:p>
        </w:tc>
        <w:tc>
          <w:tcPr>
            <w:tcW w:w="7655" w:type="dxa"/>
            <w:shd w:val="clear" w:color="auto" w:fill="4472C4"/>
          </w:tcPr>
          <w:p w14:paraId="42DAFDF9" w14:textId="77777777" w:rsidR="00BC7C6A" w:rsidRPr="00F12496" w:rsidRDefault="00BC7C6A" w:rsidP="00B4184A">
            <w:pPr>
              <w:rPr>
                <w:rFonts w:ascii="Calibri" w:eastAsia="Calibri" w:hAnsi="Calibri" w:cs="Calibri"/>
                <w:b/>
                <w:color w:val="FFFFFF"/>
                <w:sz w:val="20"/>
                <w:szCs w:val="20"/>
                <w:lang w:val="en-GB"/>
              </w:rPr>
            </w:pPr>
            <w:r w:rsidRPr="00F12496">
              <w:rPr>
                <w:rFonts w:ascii="Calibri" w:eastAsia="Calibri" w:hAnsi="Calibri" w:cs="Calibri"/>
                <w:b/>
                <w:color w:val="FFFFFF"/>
                <w:sz w:val="20"/>
                <w:szCs w:val="20"/>
                <w:lang w:val="en-GB"/>
              </w:rPr>
              <w:t>Messages to counter rumour (samples)</w:t>
            </w:r>
          </w:p>
          <w:p w14:paraId="664E0D00" w14:textId="77777777" w:rsidR="00BC7C6A" w:rsidRPr="00F12496" w:rsidRDefault="00BC7C6A" w:rsidP="00B4184A">
            <w:pPr>
              <w:rPr>
                <w:rFonts w:ascii="Calibri" w:eastAsia="Calibri" w:hAnsi="Calibri" w:cs="Calibri"/>
                <w:b/>
                <w:sz w:val="20"/>
                <w:szCs w:val="20"/>
                <w:lang w:val="en-GB"/>
              </w:rPr>
            </w:pPr>
          </w:p>
        </w:tc>
      </w:tr>
      <w:tr w:rsidR="00BC7C6A" w:rsidRPr="00984353" w14:paraId="5B41247E" w14:textId="77777777" w:rsidTr="00B4184A">
        <w:tc>
          <w:tcPr>
            <w:tcW w:w="2376" w:type="dxa"/>
          </w:tcPr>
          <w:p w14:paraId="7FFA10BA" w14:textId="77777777" w:rsidR="00BC7C6A" w:rsidRPr="00F12496" w:rsidRDefault="00BC7C6A" w:rsidP="00B4184A">
            <w:pPr>
              <w:pBdr>
                <w:top w:val="nil"/>
                <w:left w:val="nil"/>
                <w:bottom w:val="nil"/>
                <w:right w:val="nil"/>
                <w:between w:val="nil"/>
              </w:pBdr>
              <w:rPr>
                <w:rFonts w:ascii="Calibri" w:eastAsia="Calibri" w:hAnsi="Calibri" w:cs="Calibri"/>
                <w:b/>
                <w:bCs/>
                <w:color w:val="000000"/>
                <w:sz w:val="20"/>
                <w:szCs w:val="20"/>
                <w:lang w:val="en-GB"/>
              </w:rPr>
            </w:pPr>
            <w:r w:rsidRPr="00F12496">
              <w:rPr>
                <w:rFonts w:ascii="Calibri" w:eastAsia="Calibri" w:hAnsi="Calibri" w:cs="Calibri"/>
                <w:b/>
                <w:bCs/>
                <w:color w:val="000000"/>
                <w:sz w:val="20"/>
                <w:szCs w:val="20"/>
                <w:lang w:val="en-GB"/>
              </w:rPr>
              <w:t>The government is only distributing the good ITNs to their supporters. The rest of us are getting substandard ITNs</w:t>
            </w:r>
          </w:p>
          <w:p w14:paraId="3760AB0E" w14:textId="77777777" w:rsidR="00BC7C6A" w:rsidRPr="00F12496" w:rsidRDefault="00BC7C6A" w:rsidP="00B4184A">
            <w:pPr>
              <w:pBdr>
                <w:top w:val="nil"/>
                <w:left w:val="nil"/>
                <w:bottom w:val="nil"/>
                <w:right w:val="nil"/>
                <w:between w:val="nil"/>
              </w:pBdr>
              <w:rPr>
                <w:rFonts w:ascii="Calibri" w:eastAsia="Calibri" w:hAnsi="Calibri" w:cs="Calibri"/>
                <w:color w:val="000000"/>
                <w:sz w:val="20"/>
                <w:szCs w:val="20"/>
                <w:lang w:val="en-GB"/>
              </w:rPr>
            </w:pPr>
          </w:p>
          <w:p w14:paraId="128EF8C1" w14:textId="77777777" w:rsidR="00BC7C6A" w:rsidRPr="00F12496" w:rsidRDefault="00BC7C6A" w:rsidP="00B4184A">
            <w:pPr>
              <w:pBdr>
                <w:top w:val="nil"/>
                <w:left w:val="nil"/>
                <w:bottom w:val="nil"/>
                <w:right w:val="nil"/>
                <w:between w:val="nil"/>
              </w:pBdr>
              <w:rPr>
                <w:rFonts w:ascii="Calibri" w:eastAsia="Calibri" w:hAnsi="Calibri" w:cs="Calibri"/>
                <w:color w:val="000000"/>
                <w:sz w:val="20"/>
                <w:szCs w:val="20"/>
                <w:lang w:val="en-GB"/>
              </w:rPr>
            </w:pPr>
          </w:p>
        </w:tc>
        <w:tc>
          <w:tcPr>
            <w:tcW w:w="7655" w:type="dxa"/>
          </w:tcPr>
          <w:p w14:paraId="11E9AE3A" w14:textId="77777777" w:rsidR="00BC7C6A" w:rsidRPr="00F12496" w:rsidRDefault="00BC7C6A" w:rsidP="00BC7C6A">
            <w:pPr>
              <w:pStyle w:val="ListParagraph"/>
              <w:numPr>
                <w:ilvl w:val="0"/>
                <w:numId w:val="5"/>
              </w:numPr>
              <w:rPr>
                <w:rFonts w:ascii="Calibri" w:hAnsi="Calibri" w:cs="Calibri"/>
                <w:i/>
                <w:sz w:val="20"/>
                <w:szCs w:val="20"/>
                <w:lang w:val="en-GB"/>
              </w:rPr>
            </w:pPr>
            <w:r w:rsidRPr="00F12496">
              <w:rPr>
                <w:rFonts w:ascii="Calibri" w:hAnsi="Calibri" w:cs="Calibri"/>
                <w:sz w:val="20"/>
                <w:szCs w:val="20"/>
                <w:lang w:val="en-GB"/>
              </w:rPr>
              <w:t xml:space="preserve">Mosquito nets are being distributed by the government free of charge. They are being distributed to everyone in the country/region/district. </w:t>
            </w:r>
          </w:p>
          <w:p w14:paraId="4CCD9DB1" w14:textId="77777777" w:rsidR="00BC7C6A" w:rsidRPr="00F12496" w:rsidRDefault="00BC7C6A" w:rsidP="00BC7C6A">
            <w:pPr>
              <w:pStyle w:val="ListParagraph"/>
              <w:numPr>
                <w:ilvl w:val="0"/>
                <w:numId w:val="5"/>
              </w:numPr>
              <w:rPr>
                <w:rFonts w:ascii="Calibri" w:hAnsi="Calibri" w:cs="Calibri"/>
                <w:i/>
                <w:sz w:val="20"/>
                <w:szCs w:val="20"/>
                <w:lang w:val="en-GB"/>
              </w:rPr>
            </w:pPr>
            <w:r w:rsidRPr="00F12496">
              <w:rPr>
                <w:rFonts w:ascii="Calibri" w:hAnsi="Calibri" w:cs="Calibri"/>
                <w:iCs/>
                <w:sz w:val="20"/>
                <w:szCs w:val="20"/>
                <w:lang w:val="en-GB"/>
              </w:rPr>
              <w:t>The ITNs are being distributed to everyone to protect us from malaria.</w:t>
            </w:r>
          </w:p>
          <w:p w14:paraId="0727791A" w14:textId="77777777" w:rsidR="00BC7C6A" w:rsidRPr="00F12496" w:rsidRDefault="00BC7C6A" w:rsidP="00BC7C6A">
            <w:pPr>
              <w:pStyle w:val="ListParagraph"/>
              <w:numPr>
                <w:ilvl w:val="0"/>
                <w:numId w:val="5"/>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All the ITNs being distributed have been approved by the World Health Organization and the Ministry of Health as safe to use and as an effective way to prevent mosquito bites and malaria.</w:t>
            </w:r>
          </w:p>
          <w:p w14:paraId="105DA035" w14:textId="77777777" w:rsidR="00BC7C6A" w:rsidRPr="00F12496" w:rsidRDefault="00BC7C6A" w:rsidP="00BC7C6A">
            <w:pPr>
              <w:pStyle w:val="ListParagraph"/>
              <w:numPr>
                <w:ilvl w:val="0"/>
                <w:numId w:val="5"/>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Remember to air your ITN for 24 hours in the shade before using it for the first time.</w:t>
            </w:r>
          </w:p>
          <w:p w14:paraId="72D7C8D9" w14:textId="77777777" w:rsidR="00BC7C6A" w:rsidRPr="00F12496" w:rsidRDefault="00BC7C6A" w:rsidP="00BC7C6A">
            <w:pPr>
              <w:pStyle w:val="ListParagraph"/>
              <w:numPr>
                <w:ilvl w:val="0"/>
                <w:numId w:val="5"/>
              </w:numPr>
              <w:pBdr>
                <w:top w:val="nil"/>
                <w:left w:val="nil"/>
                <w:bottom w:val="nil"/>
                <w:right w:val="nil"/>
                <w:between w:val="nil"/>
              </w:pBdr>
              <w:rPr>
                <w:rFonts w:ascii="Calibri" w:eastAsia="Calibri" w:hAnsi="Calibri" w:cs="Calibri"/>
                <w:color w:val="000000"/>
                <w:sz w:val="20"/>
                <w:szCs w:val="20"/>
                <w:lang w:val="en-GB"/>
              </w:rPr>
            </w:pPr>
            <w:r w:rsidRPr="00F12496">
              <w:rPr>
                <w:rFonts w:ascii="Calibri" w:eastAsia="Calibri" w:hAnsi="Calibri" w:cs="Calibri"/>
                <w:color w:val="000000"/>
                <w:sz w:val="20"/>
                <w:szCs w:val="20"/>
                <w:lang w:val="en-GB"/>
              </w:rPr>
              <w:t>Sleeping under an ITN every night can help protect you and your family from malaria.</w:t>
            </w:r>
          </w:p>
        </w:tc>
      </w:tr>
    </w:tbl>
    <w:p w14:paraId="6D21D2C2" w14:textId="77777777" w:rsidR="00BC7C6A" w:rsidRPr="00F12496" w:rsidRDefault="00BC7C6A" w:rsidP="00BC7C6A">
      <w:pPr>
        <w:rPr>
          <w:rFonts w:ascii="Calibri" w:eastAsia="Calibri" w:hAnsi="Calibri" w:cs="Calibri"/>
          <w:bCs/>
          <w:color w:val="0070C0"/>
          <w:sz w:val="22"/>
          <w:szCs w:val="22"/>
          <w:lang w:val="en-GB"/>
        </w:rPr>
      </w:pPr>
    </w:p>
    <w:p w14:paraId="459F4646" w14:textId="77777777" w:rsidR="00BC7C6A" w:rsidRPr="00F12496" w:rsidRDefault="00BC7C6A" w:rsidP="00BC7C6A">
      <w:pPr>
        <w:rPr>
          <w:rFonts w:ascii="Calibri" w:eastAsia="Calibri" w:hAnsi="Calibri" w:cs="Calibri"/>
          <w:bCs/>
          <w:color w:val="0070C0"/>
          <w:sz w:val="22"/>
          <w:szCs w:val="22"/>
          <w:lang w:val="en-GB"/>
        </w:rPr>
      </w:pPr>
    </w:p>
    <w:p w14:paraId="0A57D78E" w14:textId="5FF22CD4" w:rsidR="00BC7C6A" w:rsidRPr="00F12496" w:rsidRDefault="00BC7C6A" w:rsidP="00BC7C6A">
      <w:pPr>
        <w:rPr>
          <w:rFonts w:ascii="Calibri" w:eastAsia="Calibri" w:hAnsi="Calibri" w:cs="Calibri"/>
          <w:bCs/>
          <w:sz w:val="22"/>
          <w:szCs w:val="22"/>
          <w:lang w:val="en-GB"/>
        </w:rPr>
      </w:pPr>
      <w:r w:rsidRPr="00F12496">
        <w:rPr>
          <w:rFonts w:asciiTheme="minorHAnsi" w:eastAsia="Calibri" w:hAnsiTheme="minorHAnsi" w:cstheme="minorHAnsi"/>
          <w:b/>
          <w:sz w:val="22"/>
          <w:szCs w:val="22"/>
          <w:lang w:val="en-GB"/>
        </w:rPr>
        <w:t>Step 4:  Monitor</w:t>
      </w:r>
      <w:r w:rsidR="00021762">
        <w:rPr>
          <w:rFonts w:asciiTheme="minorHAnsi" w:eastAsia="Calibri" w:hAnsiTheme="minorHAnsi" w:cstheme="minorHAnsi"/>
          <w:b/>
          <w:sz w:val="22"/>
          <w:szCs w:val="22"/>
          <w:lang w:val="en-GB"/>
        </w:rPr>
        <w:t>ing</w:t>
      </w:r>
      <w:r w:rsidRPr="00F12496">
        <w:rPr>
          <w:rFonts w:asciiTheme="minorHAnsi" w:eastAsia="Calibri" w:hAnsiTheme="minorHAnsi" w:cstheme="minorHAnsi"/>
          <w:b/>
          <w:sz w:val="22"/>
          <w:szCs w:val="22"/>
          <w:lang w:val="en-GB"/>
        </w:rPr>
        <w:t xml:space="preserve"> the response:</w:t>
      </w:r>
      <w:r w:rsidRPr="00F12496">
        <w:rPr>
          <w:rFonts w:asciiTheme="minorHAnsi" w:eastAsia="Calibri" w:hAnsiTheme="minorHAnsi" w:cstheme="minorHAnsi"/>
          <w:bCs/>
          <w:sz w:val="22"/>
          <w:szCs w:val="22"/>
          <w:lang w:val="en-GB"/>
        </w:rPr>
        <w:t xml:space="preserve"> Explain the process for monitoring of the response to ensure that any rumours have been quelled. Describe what the process will be if it is discovered that the initial response did not stop the spread of the rumour.</w:t>
      </w:r>
    </w:p>
    <w:p w14:paraId="66F51A2E" w14:textId="77777777" w:rsidR="00BC7C6A" w:rsidRPr="00F12496" w:rsidRDefault="00BC7C6A" w:rsidP="00BC7C6A">
      <w:pPr>
        <w:rPr>
          <w:rFonts w:asciiTheme="minorHAnsi" w:hAnsiTheme="minorHAnsi" w:cstheme="minorHAnsi"/>
          <w:sz w:val="22"/>
          <w:szCs w:val="22"/>
          <w:lang w:val="en-GB"/>
        </w:rPr>
      </w:pPr>
    </w:p>
    <w:p w14:paraId="63FA4E5F" w14:textId="77777777" w:rsidR="00BC7C6A" w:rsidRPr="00F12496" w:rsidRDefault="00BC7C6A" w:rsidP="00BC7C6A">
      <w:pPr>
        <w:rPr>
          <w:rFonts w:asciiTheme="minorHAnsi" w:hAnsiTheme="minorHAnsi" w:cstheme="minorHAnsi"/>
          <w:b/>
          <w:bCs/>
          <w:color w:val="FF0000"/>
          <w:sz w:val="22"/>
          <w:szCs w:val="22"/>
          <w:lang w:val="en-GB"/>
        </w:rPr>
      </w:pPr>
      <w:r w:rsidRPr="00F12496">
        <w:rPr>
          <w:rFonts w:asciiTheme="minorHAnsi" w:hAnsiTheme="minorHAnsi" w:cstheme="minorHAnsi"/>
          <w:b/>
          <w:bCs/>
          <w:color w:val="FF0000"/>
          <w:sz w:val="22"/>
          <w:szCs w:val="22"/>
          <w:lang w:val="en-GB"/>
        </w:rPr>
        <w:t>Adoption and dissemination of the RMP</w:t>
      </w:r>
    </w:p>
    <w:p w14:paraId="149D6F6D" w14:textId="77777777" w:rsidR="00BC7C6A" w:rsidRPr="00F12496" w:rsidRDefault="00BC7C6A" w:rsidP="00BC7C6A">
      <w:pPr>
        <w:rPr>
          <w:rFonts w:asciiTheme="minorHAnsi" w:eastAsia="Calibri" w:hAnsiTheme="minorHAnsi" w:cstheme="minorHAnsi"/>
          <w:sz w:val="22"/>
          <w:szCs w:val="22"/>
          <w:lang w:val="en-GB"/>
        </w:rPr>
      </w:pPr>
      <w:r w:rsidRPr="00F12496">
        <w:rPr>
          <w:rFonts w:asciiTheme="minorHAnsi" w:hAnsiTheme="minorHAnsi" w:cstheme="minorHAnsi"/>
          <w:sz w:val="22"/>
          <w:szCs w:val="22"/>
          <w:lang w:val="en-GB"/>
        </w:rPr>
        <w:t>In one or two paragraphs, describe how (and who) is responsible for approving the RMP, how the contents of the RMP will be disseminated to all stakeholders and how workers will be trained. Explain how amendments and updates to the RMP made on a continuous basis are communicated to stakeholder</w:t>
      </w:r>
    </w:p>
    <w:p w14:paraId="4189BA77" w14:textId="77777777" w:rsidR="00DD6254" w:rsidRPr="00021762" w:rsidRDefault="00DD6254">
      <w:pPr>
        <w:rPr>
          <w:lang w:val="en-GB"/>
        </w:rPr>
      </w:pPr>
    </w:p>
    <w:sectPr w:rsidR="00DD6254" w:rsidRPr="00021762" w:rsidSect="00BC7C6A">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5569E" w14:textId="77777777" w:rsidR="00BC7C6A" w:rsidRDefault="00BC7C6A" w:rsidP="00BC7C6A">
      <w:r>
        <w:separator/>
      </w:r>
    </w:p>
  </w:endnote>
  <w:endnote w:type="continuationSeparator" w:id="0">
    <w:p w14:paraId="14AC9CFF" w14:textId="77777777" w:rsidR="00BC7C6A" w:rsidRDefault="00BC7C6A" w:rsidP="00BC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4784" w14:textId="3B565790" w:rsidR="00984353" w:rsidRDefault="00984353">
    <w:pPr>
      <w:pStyle w:val="Footer"/>
    </w:pPr>
    <w:r>
      <w:rPr>
        <w:noProof/>
        <w14:ligatures w14:val="standardContextual"/>
      </w:rPr>
      <mc:AlternateContent>
        <mc:Choice Requires="wps">
          <w:drawing>
            <wp:anchor distT="0" distB="0" distL="0" distR="0" simplePos="0" relativeHeight="251661312" behindDoc="0" locked="0" layoutInCell="1" allowOverlap="1" wp14:anchorId="7A69FD4F" wp14:editId="7680A00A">
              <wp:simplePos x="635" y="635"/>
              <wp:positionH relativeFrom="page">
                <wp:align>left</wp:align>
              </wp:positionH>
              <wp:positionV relativeFrom="page">
                <wp:align>bottom</wp:align>
              </wp:positionV>
              <wp:extent cx="443865" cy="443865"/>
              <wp:effectExtent l="0" t="0" r="6985" b="0"/>
              <wp:wrapNone/>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716153" w14:textId="03AF8C3E"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A69FD4F"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7716153" w14:textId="03AF8C3E"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81D2" w14:textId="7557BE48" w:rsidR="00BC7C6A" w:rsidRDefault="00984353">
    <w:pPr>
      <w:pBdr>
        <w:top w:val="nil"/>
        <w:left w:val="nil"/>
        <w:bottom w:val="nil"/>
        <w:right w:val="nil"/>
        <w:between w:val="nil"/>
      </w:pBdr>
      <w:tabs>
        <w:tab w:val="center" w:pos="4513"/>
        <w:tab w:val="right" w:pos="9026"/>
      </w:tabs>
      <w:jc w:val="center"/>
      <w:rPr>
        <w:color w:val="000000"/>
      </w:rPr>
    </w:pPr>
    <w:r>
      <w:rPr>
        <w:noProof/>
        <w:color w:val="000000"/>
        <w14:ligatures w14:val="standardContextual"/>
      </w:rPr>
      <mc:AlternateContent>
        <mc:Choice Requires="wps">
          <w:drawing>
            <wp:anchor distT="0" distB="0" distL="0" distR="0" simplePos="0" relativeHeight="251662336" behindDoc="0" locked="0" layoutInCell="1" allowOverlap="1" wp14:anchorId="422BCDE3" wp14:editId="40FE1E7C">
              <wp:simplePos x="914400" y="9248775"/>
              <wp:positionH relativeFrom="page">
                <wp:align>left</wp:align>
              </wp:positionH>
              <wp:positionV relativeFrom="page">
                <wp:align>bottom</wp:align>
              </wp:positionV>
              <wp:extent cx="443865" cy="443865"/>
              <wp:effectExtent l="0" t="0" r="6985" b="0"/>
              <wp:wrapNone/>
              <wp:docPr id="4" name="Text Box 4"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5AAA7C" w14:textId="4C4B4B09"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22BCDE3" id="_x0000_t202" coordsize="21600,21600" o:spt="202" path="m,l,21600r21600,l21600,xe">
              <v:stroke joinstyle="miter"/>
              <v:path gradientshapeok="t" o:connecttype="rect"/>
            </v:shapetype>
            <v:shape id="Text Box 4" o:spid="_x0000_s1027" type="#_x0000_t202" alt="Internal"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75AAA7C" w14:textId="4C4B4B09"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r w:rsidR="00BC7C6A">
      <w:rPr>
        <w:color w:val="000000"/>
      </w:rPr>
      <w:fldChar w:fldCharType="begin"/>
    </w:r>
    <w:r w:rsidR="00BC7C6A">
      <w:rPr>
        <w:color w:val="000000"/>
      </w:rPr>
      <w:instrText>PAGE</w:instrText>
    </w:r>
    <w:r w:rsidR="00BC7C6A">
      <w:rPr>
        <w:color w:val="000000"/>
      </w:rPr>
      <w:fldChar w:fldCharType="separate"/>
    </w:r>
    <w:r w:rsidR="00BC7C6A">
      <w:rPr>
        <w:noProof/>
        <w:color w:val="000000"/>
      </w:rPr>
      <w:t>1</w:t>
    </w:r>
    <w:r w:rsidR="00BC7C6A">
      <w:rPr>
        <w:color w:val="000000"/>
      </w:rPr>
      <w:fldChar w:fldCharType="end"/>
    </w:r>
  </w:p>
  <w:p w14:paraId="037A380D" w14:textId="77777777" w:rsidR="00BC7C6A" w:rsidRDefault="00BC7C6A">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9D3B1" w14:textId="4660E8CA" w:rsidR="00BC7C6A" w:rsidRDefault="00984353">
    <w:pPr>
      <w:pStyle w:val="Footer"/>
      <w:jc w:val="center"/>
    </w:pPr>
    <w:r>
      <w:rPr>
        <w:noProof/>
        <w14:ligatures w14:val="standardContextual"/>
      </w:rPr>
      <mc:AlternateContent>
        <mc:Choice Requires="wps">
          <w:drawing>
            <wp:anchor distT="0" distB="0" distL="0" distR="0" simplePos="0" relativeHeight="251660288" behindDoc="0" locked="0" layoutInCell="1" allowOverlap="1" wp14:anchorId="0ECF6474" wp14:editId="3DE864CD">
              <wp:simplePos x="914400" y="9248775"/>
              <wp:positionH relativeFrom="page">
                <wp:align>left</wp:align>
              </wp:positionH>
              <wp:positionV relativeFrom="page">
                <wp:align>bottom</wp:align>
              </wp:positionV>
              <wp:extent cx="443865" cy="443865"/>
              <wp:effectExtent l="0" t="0" r="6985" b="0"/>
              <wp:wrapNone/>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ED23035" w14:textId="1090629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CF6474" id="_x0000_t202" coordsize="21600,21600" o:spt="202" path="m,l,21600r21600,l21600,xe">
              <v:stroke joinstyle="miter"/>
              <v:path gradientshapeok="t" o:connecttype="rect"/>
            </v:shapetype>
            <v:shape id="Text Box 1" o:spid="_x0000_s1028"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6ED23035" w14:textId="1090629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sdt>
      <w:sdtPr>
        <w:id w:val="-1733308814"/>
        <w:docPartObj>
          <w:docPartGallery w:val="Page Numbers (Bottom of Page)"/>
          <w:docPartUnique/>
        </w:docPartObj>
      </w:sdtPr>
      <w:sdtEndPr>
        <w:rPr>
          <w:noProof/>
        </w:rPr>
      </w:sdtEndPr>
      <w:sdtContent>
        <w:r w:rsidR="00BC7C6A">
          <w:fldChar w:fldCharType="begin"/>
        </w:r>
        <w:r w:rsidR="00BC7C6A">
          <w:instrText xml:space="preserve"> PAGE   \* MERGEFORMAT </w:instrText>
        </w:r>
        <w:r w:rsidR="00BC7C6A">
          <w:fldChar w:fldCharType="separate"/>
        </w:r>
        <w:r w:rsidR="00BC7C6A">
          <w:rPr>
            <w:noProof/>
          </w:rPr>
          <w:t>2</w:t>
        </w:r>
        <w:r w:rsidR="00BC7C6A">
          <w:rPr>
            <w:noProof/>
          </w:rPr>
          <w:fldChar w:fldCharType="end"/>
        </w:r>
      </w:sdtContent>
    </w:sdt>
  </w:p>
  <w:p w14:paraId="11525ECB" w14:textId="77777777" w:rsidR="00BC7C6A" w:rsidRDefault="00BC7C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C52DA" w14:textId="78A8AB73" w:rsidR="00984353" w:rsidRDefault="00984353">
    <w:pPr>
      <w:pStyle w:val="Footer"/>
    </w:pPr>
    <w:r>
      <w:rPr>
        <w:noProof/>
        <w14:ligatures w14:val="standardContextual"/>
      </w:rPr>
      <mc:AlternateContent>
        <mc:Choice Requires="wps">
          <w:drawing>
            <wp:anchor distT="0" distB="0" distL="0" distR="0" simplePos="0" relativeHeight="251664384" behindDoc="0" locked="0" layoutInCell="1" allowOverlap="1" wp14:anchorId="79C64FD0" wp14:editId="0EBE0DEE">
              <wp:simplePos x="635" y="635"/>
              <wp:positionH relativeFrom="page">
                <wp:align>left</wp:align>
              </wp:positionH>
              <wp:positionV relativeFrom="page">
                <wp:align>bottom</wp:align>
              </wp:positionV>
              <wp:extent cx="443865" cy="443865"/>
              <wp:effectExtent l="0" t="0" r="6985" b="0"/>
              <wp:wrapNone/>
              <wp:docPr id="6" name="Text Box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271FF1" w14:textId="5801431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9C64FD0" id="_x0000_t202" coordsize="21600,21600" o:spt="202" path="m,l,21600r21600,l21600,xe">
              <v:stroke joinstyle="miter"/>
              <v:path gradientshapeok="t" o:connecttype="rect"/>
            </v:shapetype>
            <v:shape id="Text Box 6" o:spid="_x0000_s1029" type="#_x0000_t202" alt="Internal"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0271FF1" w14:textId="5801431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9A9B" w14:textId="42F0FDDD" w:rsidR="00BC7C6A" w:rsidRDefault="00984353">
    <w:pPr>
      <w:pStyle w:val="Footer"/>
      <w:jc w:val="center"/>
    </w:pPr>
    <w:r>
      <w:rPr>
        <w:noProof/>
        <w14:ligatures w14:val="standardContextual"/>
      </w:rPr>
      <mc:AlternateContent>
        <mc:Choice Requires="wps">
          <w:drawing>
            <wp:anchor distT="0" distB="0" distL="0" distR="0" simplePos="0" relativeHeight="251665408" behindDoc="0" locked="0" layoutInCell="1" allowOverlap="1" wp14:anchorId="3247DEA7" wp14:editId="79435B8F">
              <wp:simplePos x="457835" y="6965315"/>
              <wp:positionH relativeFrom="page">
                <wp:align>left</wp:align>
              </wp:positionH>
              <wp:positionV relativeFrom="page">
                <wp:align>bottom</wp:align>
              </wp:positionV>
              <wp:extent cx="443865" cy="443865"/>
              <wp:effectExtent l="0" t="0" r="6985" b="0"/>
              <wp:wrapNone/>
              <wp:docPr id="7" name="Text Box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FF4A89" w14:textId="71DB36A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247DEA7" id="_x0000_t202" coordsize="21600,21600" o:spt="202" path="m,l,21600r21600,l21600,xe">
              <v:stroke joinstyle="miter"/>
              <v:path gradientshapeok="t" o:connecttype="rect"/>
            </v:shapetype>
            <v:shape id="Text Box 7" o:spid="_x0000_s1030" type="#_x0000_t202" alt="Internal" style="position:absolute;left:0;text-align:left;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7Xy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R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dAO18g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19FF4A89" w14:textId="71DB36A5"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sdt>
      <w:sdtPr>
        <w:id w:val="-935216604"/>
        <w:docPartObj>
          <w:docPartGallery w:val="Page Numbers (Bottom of Page)"/>
          <w:docPartUnique/>
        </w:docPartObj>
      </w:sdtPr>
      <w:sdtEndPr>
        <w:rPr>
          <w:noProof/>
        </w:rPr>
      </w:sdtEndPr>
      <w:sdtContent>
        <w:r w:rsidR="00BC7C6A">
          <w:fldChar w:fldCharType="begin"/>
        </w:r>
        <w:r w:rsidR="00BC7C6A">
          <w:instrText xml:space="preserve"> PAGE   \* MERGEFORMAT </w:instrText>
        </w:r>
        <w:r w:rsidR="00BC7C6A">
          <w:fldChar w:fldCharType="separate"/>
        </w:r>
        <w:r w:rsidR="00BC7C6A">
          <w:rPr>
            <w:noProof/>
          </w:rPr>
          <w:t>2</w:t>
        </w:r>
        <w:r w:rsidR="00BC7C6A">
          <w:rPr>
            <w:noProof/>
          </w:rPr>
          <w:fldChar w:fldCharType="end"/>
        </w:r>
      </w:sdtContent>
    </w:sdt>
  </w:p>
  <w:p w14:paraId="6D25D9E8" w14:textId="77777777" w:rsidR="00BC7C6A" w:rsidRDefault="00BC7C6A">
    <w:pPr>
      <w:pBdr>
        <w:top w:val="nil"/>
        <w:left w:val="nil"/>
        <w:bottom w:val="nil"/>
        <w:right w:val="nil"/>
        <w:between w:val="nil"/>
      </w:pBdr>
      <w:tabs>
        <w:tab w:val="center" w:pos="4513"/>
        <w:tab w:val="right" w:pos="9026"/>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0004" w14:textId="1D4484FF" w:rsidR="00984353" w:rsidRDefault="00984353">
    <w:pPr>
      <w:pStyle w:val="Footer"/>
    </w:pPr>
    <w:r>
      <w:rPr>
        <w:noProof/>
        <w14:ligatures w14:val="standardContextual"/>
      </w:rPr>
      <mc:AlternateContent>
        <mc:Choice Requires="wps">
          <w:drawing>
            <wp:anchor distT="0" distB="0" distL="0" distR="0" simplePos="0" relativeHeight="251663360" behindDoc="0" locked="0" layoutInCell="1" allowOverlap="1" wp14:anchorId="68AEE18F" wp14:editId="70A3EA03">
              <wp:simplePos x="635" y="635"/>
              <wp:positionH relativeFrom="page">
                <wp:align>left</wp:align>
              </wp:positionH>
              <wp:positionV relativeFrom="page">
                <wp:align>bottom</wp:align>
              </wp:positionV>
              <wp:extent cx="443865" cy="443865"/>
              <wp:effectExtent l="0" t="0" r="6985" b="0"/>
              <wp:wrapNone/>
              <wp:docPr id="5" name="Text Box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BBA37F" w14:textId="2D7C0259"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AEE18F" id="_x0000_t202" coordsize="21600,21600" o:spt="202" path="m,l,21600r21600,l21600,xe">
              <v:stroke joinstyle="miter"/>
              <v:path gradientshapeok="t" o:connecttype="rect"/>
            </v:shapetype>
            <v:shape id="Text Box 5" o:spid="_x0000_s1031" type="#_x0000_t202" alt="Internal"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fill o:detectmouseclick="t"/>
              <v:textbox style="mso-fit-shape-to-text:t" inset="20pt,0,0,15pt">
                <w:txbxContent>
                  <w:p w14:paraId="04BBA37F" w14:textId="2D7C0259" w:rsidR="00984353" w:rsidRPr="00984353" w:rsidRDefault="00984353" w:rsidP="00984353">
                    <w:pPr>
                      <w:rPr>
                        <w:rFonts w:ascii="Calibri" w:eastAsia="Calibri" w:hAnsi="Calibri" w:cs="Calibri"/>
                        <w:noProof/>
                        <w:color w:val="000000"/>
                        <w:sz w:val="20"/>
                        <w:szCs w:val="20"/>
                      </w:rPr>
                    </w:pPr>
                    <w:r w:rsidRPr="00984353">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469D" w14:textId="77777777" w:rsidR="00BC7C6A" w:rsidRDefault="00BC7C6A" w:rsidP="00BC7C6A">
      <w:r>
        <w:separator/>
      </w:r>
    </w:p>
  </w:footnote>
  <w:footnote w:type="continuationSeparator" w:id="0">
    <w:p w14:paraId="352D0AF9" w14:textId="77777777" w:rsidR="00BC7C6A" w:rsidRDefault="00BC7C6A" w:rsidP="00BC7C6A">
      <w:r>
        <w:continuationSeparator/>
      </w:r>
    </w:p>
  </w:footnote>
  <w:footnote w:id="1">
    <w:p w14:paraId="76C86510" w14:textId="77777777" w:rsidR="00BC7C6A" w:rsidRPr="00177540" w:rsidRDefault="00BC7C6A" w:rsidP="00BC7C6A">
      <w:pPr>
        <w:pBdr>
          <w:top w:val="nil"/>
          <w:left w:val="nil"/>
          <w:bottom w:val="nil"/>
          <w:right w:val="nil"/>
          <w:between w:val="nil"/>
        </w:pBdr>
        <w:rPr>
          <w:rFonts w:asciiTheme="minorHAnsi" w:eastAsia="Calibri" w:hAnsiTheme="minorHAnsi" w:cstheme="minorHAnsi"/>
          <w:color w:val="000000"/>
          <w:sz w:val="18"/>
          <w:szCs w:val="18"/>
          <w:lang w:val="en-GB"/>
        </w:rPr>
      </w:pPr>
      <w:r w:rsidRPr="00177540">
        <w:rPr>
          <w:rStyle w:val="FootnoteReference"/>
          <w:rFonts w:asciiTheme="minorHAnsi" w:hAnsiTheme="minorHAnsi" w:cstheme="minorHAnsi"/>
          <w:sz w:val="18"/>
          <w:szCs w:val="18"/>
        </w:rPr>
        <w:footnoteRef/>
      </w:r>
      <w:r w:rsidRPr="00177540">
        <w:rPr>
          <w:rFonts w:asciiTheme="minorHAnsi" w:eastAsia="Calibri" w:hAnsiTheme="minorHAnsi" w:cstheme="minorHAnsi"/>
          <w:color w:val="000000"/>
          <w:sz w:val="18"/>
          <w:szCs w:val="18"/>
          <w:lang w:val="en-GB"/>
        </w:rPr>
        <w:t xml:space="preserve"> Simple job aids with one-page instructions and one-page key messages should be provided. </w:t>
      </w:r>
    </w:p>
  </w:footnote>
  <w:footnote w:id="2">
    <w:p w14:paraId="00DA070F" w14:textId="77777777" w:rsidR="00BC7C6A" w:rsidRPr="00283628" w:rsidRDefault="00BC7C6A" w:rsidP="00BC7C6A">
      <w:pPr>
        <w:pStyle w:val="FootnoteText"/>
        <w:rPr>
          <w:rFonts w:asciiTheme="minorHAnsi" w:hAnsiTheme="minorHAnsi"/>
          <w:sz w:val="18"/>
          <w:szCs w:val="18"/>
          <w:lang w:val="en-GB"/>
        </w:rPr>
      </w:pPr>
      <w:r w:rsidRPr="00177540">
        <w:rPr>
          <w:rStyle w:val="FootnoteReference"/>
          <w:rFonts w:asciiTheme="minorHAnsi" w:hAnsiTheme="minorHAnsi" w:cstheme="minorHAnsi"/>
          <w:sz w:val="18"/>
          <w:szCs w:val="18"/>
        </w:rPr>
        <w:footnoteRef/>
      </w:r>
      <w:r w:rsidRPr="00177540">
        <w:rPr>
          <w:rFonts w:asciiTheme="minorHAnsi" w:hAnsiTheme="minorHAnsi" w:cstheme="minorHAnsi"/>
          <w:sz w:val="18"/>
          <w:szCs w:val="18"/>
          <w:lang w:val="en-GB"/>
        </w:rPr>
        <w:t xml:space="preserve"> See AMP guidance: </w:t>
      </w:r>
      <w:r w:rsidRPr="00177540">
        <w:rPr>
          <w:rFonts w:asciiTheme="minorHAnsi" w:hAnsiTheme="minorHAnsi" w:cstheme="minorHAnsi"/>
          <w:i/>
          <w:sz w:val="18"/>
          <w:szCs w:val="18"/>
          <w:lang w:val="en-GB"/>
        </w:rPr>
        <w:t>Engagement of community leaders in ITN campaigns in the context of COVID-19 transmission</w:t>
      </w:r>
      <w:r w:rsidRPr="00177540">
        <w:rPr>
          <w:rFonts w:asciiTheme="minorHAnsi" w:hAnsiTheme="minorHAnsi" w:cstheme="minorHAnsi"/>
          <w:sz w:val="18"/>
          <w:szCs w:val="18"/>
          <w:lang w:val="en-GB"/>
        </w:rPr>
        <w:t xml:space="preserve">. </w:t>
      </w:r>
      <w:r w:rsidR="00984353">
        <w:fldChar w:fldCharType="begin"/>
      </w:r>
      <w:r w:rsidR="00984353" w:rsidRPr="00984353">
        <w:rPr>
          <w:lang w:val="en-GB"/>
        </w:rPr>
        <w:instrText>HYPERLINK "https://allianceformalariaprevention.com/wp-content/uploads/2022/05/Engagement-of-community-leaders-EN.pdf"</w:instrText>
      </w:r>
      <w:r w:rsidR="00984353">
        <w:fldChar w:fldCharType="separate"/>
      </w:r>
      <w:r w:rsidRPr="0022325F">
        <w:rPr>
          <w:rStyle w:val="Hyperlink"/>
          <w:rFonts w:asciiTheme="minorHAnsi" w:hAnsiTheme="minorHAnsi" w:cstheme="minorHAnsi"/>
          <w:sz w:val="18"/>
          <w:szCs w:val="18"/>
        </w:rPr>
        <w:t>https://allianceformalariaprevention.com/wp-content/uploads/2022/05/Engagement-of-community-leaders-EN.pdf</w:t>
      </w:r>
      <w:r w:rsidR="00984353">
        <w:rPr>
          <w:rStyle w:val="Hyperlink"/>
          <w:rFonts w:asciiTheme="minorHAnsi" w:hAnsiTheme="minorHAnsi" w:cstheme="minorHAnsi"/>
          <w:sz w:val="18"/>
          <w:szCs w:val="18"/>
        </w:rPr>
        <w:fldChar w:fldCharType="end"/>
      </w:r>
      <w:r w:rsidRPr="00283628">
        <w:rPr>
          <w:rStyle w:val="Hyperlink"/>
          <w:rFonts w:asciiTheme="minorHAnsi" w:hAnsiTheme="minorHAnsi" w:cstheme="minorHAnsi"/>
          <w:sz w:val="18"/>
          <w:szCs w:val="18"/>
        </w:rPr>
        <w:t xml:space="preserve">. </w:t>
      </w:r>
      <w:r w:rsidRPr="00283628">
        <w:rPr>
          <w:rStyle w:val="Hyperlink"/>
          <w:rFonts w:asciiTheme="minorHAnsi" w:hAnsiTheme="minorHAnsi" w:cstheme="minorHAnsi"/>
          <w:sz w:val="18"/>
          <w:szCs w:val="18"/>
          <w:lang w:val="en-GB"/>
        </w:rPr>
        <w:t xml:space="preserve">Note that the information is relevant even when COVID is not an issue.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A0F1F" w14:textId="622C91AC" w:rsidR="00BC7C6A" w:rsidRDefault="005D3418">
    <w:pPr>
      <w:pStyle w:val="Header"/>
    </w:pPr>
    <w:r>
      <w:rPr>
        <w:noProof/>
        <w:lang w:val="fr"/>
      </w:rPr>
      <w:drawing>
        <wp:anchor distT="152400" distB="152400" distL="152400" distR="152400" simplePos="0" relativeHeight="251659264" behindDoc="1" locked="0" layoutInCell="1" allowOverlap="1" wp14:anchorId="62DD6141" wp14:editId="0F0DD3F4">
          <wp:simplePos x="0" y="0"/>
          <wp:positionH relativeFrom="margin">
            <wp:align>left</wp:align>
          </wp:positionH>
          <wp:positionV relativeFrom="topMargin">
            <wp:posOffset>63414</wp:posOffset>
          </wp:positionV>
          <wp:extent cx="3069590" cy="818515"/>
          <wp:effectExtent l="0" t="0" r="0" b="635"/>
          <wp:wrapNone/>
          <wp:docPr id="3"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661"/>
    <w:multiLevelType w:val="multilevel"/>
    <w:tmpl w:val="D48A63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3856EA"/>
    <w:multiLevelType w:val="hybridMultilevel"/>
    <w:tmpl w:val="17FE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6369C"/>
    <w:multiLevelType w:val="hybridMultilevel"/>
    <w:tmpl w:val="8EE6B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4C5821"/>
    <w:multiLevelType w:val="hybridMultilevel"/>
    <w:tmpl w:val="80CC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66B82"/>
    <w:multiLevelType w:val="hybridMultilevel"/>
    <w:tmpl w:val="452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D5288"/>
    <w:multiLevelType w:val="hybridMultilevel"/>
    <w:tmpl w:val="CAF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45321"/>
    <w:multiLevelType w:val="hybridMultilevel"/>
    <w:tmpl w:val="DD7C5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B65961"/>
    <w:multiLevelType w:val="hybridMultilevel"/>
    <w:tmpl w:val="5896062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486893347">
    <w:abstractNumId w:val="0"/>
  </w:num>
  <w:num w:numId="2" w16cid:durableId="973757087">
    <w:abstractNumId w:val="3"/>
  </w:num>
  <w:num w:numId="3" w16cid:durableId="1264916789">
    <w:abstractNumId w:val="4"/>
  </w:num>
  <w:num w:numId="4" w16cid:durableId="965620289">
    <w:abstractNumId w:val="5"/>
  </w:num>
  <w:num w:numId="5" w16cid:durableId="405960221">
    <w:abstractNumId w:val="2"/>
  </w:num>
  <w:num w:numId="6" w16cid:durableId="2103337662">
    <w:abstractNumId w:val="1"/>
  </w:num>
  <w:num w:numId="7" w16cid:durableId="1428842919">
    <w:abstractNumId w:val="6"/>
  </w:num>
  <w:num w:numId="8" w16cid:durableId="1850872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C6A"/>
    <w:rsid w:val="000206D4"/>
    <w:rsid w:val="00021762"/>
    <w:rsid w:val="005D3418"/>
    <w:rsid w:val="0071344F"/>
    <w:rsid w:val="00984353"/>
    <w:rsid w:val="00B97ECB"/>
    <w:rsid w:val="00BC7C6A"/>
    <w:rsid w:val="00DD6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FCE2"/>
  <w15:chartTrackingRefBased/>
  <w15:docId w15:val="{CB9D5CAA-FED1-4811-A2B6-14BCC6F3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C6A"/>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Heading2">
    <w:name w:val="heading 2"/>
    <w:basedOn w:val="Normal"/>
    <w:next w:val="Normal"/>
    <w:link w:val="Heading2Char"/>
    <w:uiPriority w:val="9"/>
    <w:unhideWhenUsed/>
    <w:qFormat/>
    <w:rsid w:val="00BC7C6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C7C6A"/>
    <w:rPr>
      <w:rFonts w:asciiTheme="majorHAnsi" w:eastAsiaTheme="majorEastAsia" w:hAnsiTheme="majorHAnsi" w:cstheme="majorBidi"/>
      <w:color w:val="2F5496" w:themeColor="accent1" w:themeShade="BF"/>
      <w:kern w:val="0"/>
      <w:sz w:val="26"/>
      <w:szCs w:val="26"/>
      <w:lang w:val="fr-FR" w:eastAsia="fr-FR"/>
      <w14:ligatures w14:val="none"/>
    </w:rPr>
  </w:style>
  <w:style w:type="paragraph" w:styleId="Title">
    <w:name w:val="Title"/>
    <w:basedOn w:val="Normal"/>
    <w:next w:val="Normal"/>
    <w:link w:val="TitleChar"/>
    <w:uiPriority w:val="10"/>
    <w:qFormat/>
    <w:rsid w:val="00BC7C6A"/>
    <w:pPr>
      <w:keepNext/>
      <w:keepLines/>
      <w:spacing w:before="480" w:after="120"/>
    </w:pPr>
    <w:rPr>
      <w:b/>
      <w:sz w:val="72"/>
      <w:szCs w:val="72"/>
    </w:rPr>
  </w:style>
  <w:style w:type="character" w:customStyle="1" w:styleId="TitleChar">
    <w:name w:val="Title Char"/>
    <w:basedOn w:val="DefaultParagraphFont"/>
    <w:link w:val="Title"/>
    <w:uiPriority w:val="10"/>
    <w:rsid w:val="00BC7C6A"/>
    <w:rPr>
      <w:rFonts w:ascii="Times New Roman" w:eastAsia="Times New Roman" w:hAnsi="Times New Roman" w:cs="Times New Roman"/>
      <w:b/>
      <w:kern w:val="0"/>
      <w:sz w:val="72"/>
      <w:szCs w:val="72"/>
      <w:lang w:val="fr-FR" w:eastAsia="fr-FR"/>
      <w14:ligatures w14:val="none"/>
    </w:rPr>
  </w:style>
  <w:style w:type="paragraph" w:styleId="ListParagraph">
    <w:name w:val="List Paragraph"/>
    <w:basedOn w:val="Normal"/>
    <w:uiPriority w:val="34"/>
    <w:qFormat/>
    <w:rsid w:val="00BC7C6A"/>
    <w:pPr>
      <w:ind w:left="720"/>
      <w:contextualSpacing/>
    </w:pPr>
  </w:style>
  <w:style w:type="table" w:styleId="TableGrid">
    <w:name w:val="Table Grid"/>
    <w:basedOn w:val="TableNormal"/>
    <w:uiPriority w:val="39"/>
    <w:rsid w:val="00BC7C6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7C6A"/>
  </w:style>
  <w:style w:type="character" w:customStyle="1" w:styleId="FootnoteTextChar">
    <w:name w:val="Footnote Text Char"/>
    <w:basedOn w:val="DefaultParagraphFont"/>
    <w:link w:val="FootnoteText"/>
    <w:uiPriority w:val="99"/>
    <w:rsid w:val="00BC7C6A"/>
    <w:rPr>
      <w:rFonts w:ascii="Times New Roman" w:eastAsia="Times New Roman" w:hAnsi="Times New Roman" w:cs="Times New Roman"/>
      <w:kern w:val="0"/>
      <w:sz w:val="24"/>
      <w:szCs w:val="24"/>
      <w:lang w:val="fr-FR" w:eastAsia="fr-FR"/>
      <w14:ligatures w14:val="none"/>
    </w:rPr>
  </w:style>
  <w:style w:type="character" w:styleId="FootnoteReference">
    <w:name w:val="footnote reference"/>
    <w:basedOn w:val="DefaultParagraphFont"/>
    <w:uiPriority w:val="99"/>
    <w:unhideWhenUsed/>
    <w:rsid w:val="00BC7C6A"/>
    <w:rPr>
      <w:vertAlign w:val="superscript"/>
    </w:rPr>
  </w:style>
  <w:style w:type="character" w:styleId="Hyperlink">
    <w:name w:val="Hyperlink"/>
    <w:basedOn w:val="DefaultParagraphFont"/>
    <w:uiPriority w:val="99"/>
    <w:unhideWhenUsed/>
    <w:rsid w:val="00BC7C6A"/>
    <w:rPr>
      <w:color w:val="0000FF"/>
      <w:u w:val="single"/>
    </w:rPr>
  </w:style>
  <w:style w:type="table" w:styleId="GridTable4-Accent1">
    <w:name w:val="Grid Table 4 Accent 1"/>
    <w:basedOn w:val="TableNormal"/>
    <w:uiPriority w:val="49"/>
    <w:rsid w:val="00BC7C6A"/>
    <w:pPr>
      <w:spacing w:after="0" w:line="240" w:lineRule="auto"/>
    </w:pPr>
    <w:rPr>
      <w:kern w:val="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BC7C6A"/>
    <w:pPr>
      <w:spacing w:before="100" w:beforeAutospacing="1" w:after="100" w:afterAutospacing="1"/>
    </w:pPr>
    <w:rPr>
      <w:lang w:val="en-US" w:eastAsia="en-US"/>
    </w:rPr>
  </w:style>
  <w:style w:type="character" w:customStyle="1" w:styleId="yiv7951934900">
    <w:name w:val="yiv7951934900"/>
    <w:basedOn w:val="DefaultParagraphFont"/>
    <w:rsid w:val="00BC7C6A"/>
  </w:style>
  <w:style w:type="paragraph" w:styleId="Header">
    <w:name w:val="header"/>
    <w:basedOn w:val="Normal"/>
    <w:link w:val="HeaderChar"/>
    <w:uiPriority w:val="99"/>
    <w:unhideWhenUsed/>
    <w:rsid w:val="00BC7C6A"/>
    <w:pPr>
      <w:tabs>
        <w:tab w:val="center" w:pos="4513"/>
        <w:tab w:val="right" w:pos="9026"/>
      </w:tabs>
    </w:pPr>
  </w:style>
  <w:style w:type="character" w:customStyle="1" w:styleId="HeaderChar">
    <w:name w:val="Header Char"/>
    <w:basedOn w:val="DefaultParagraphFont"/>
    <w:link w:val="Header"/>
    <w:uiPriority w:val="99"/>
    <w:rsid w:val="00BC7C6A"/>
    <w:rPr>
      <w:rFonts w:ascii="Times New Roman" w:eastAsia="Times New Roman" w:hAnsi="Times New Roman" w:cs="Times New Roman"/>
      <w:kern w:val="0"/>
      <w:sz w:val="24"/>
      <w:szCs w:val="24"/>
      <w:lang w:val="fr-FR" w:eastAsia="fr-FR"/>
      <w14:ligatures w14:val="none"/>
    </w:rPr>
  </w:style>
  <w:style w:type="paragraph" w:styleId="Footer">
    <w:name w:val="footer"/>
    <w:basedOn w:val="Normal"/>
    <w:link w:val="FooterChar"/>
    <w:uiPriority w:val="99"/>
    <w:unhideWhenUsed/>
    <w:rsid w:val="00BC7C6A"/>
    <w:pPr>
      <w:tabs>
        <w:tab w:val="center" w:pos="4513"/>
        <w:tab w:val="right" w:pos="9026"/>
      </w:tabs>
    </w:pPr>
  </w:style>
  <w:style w:type="character" w:customStyle="1" w:styleId="FooterChar">
    <w:name w:val="Footer Char"/>
    <w:basedOn w:val="DefaultParagraphFont"/>
    <w:link w:val="Footer"/>
    <w:uiPriority w:val="99"/>
    <w:rsid w:val="00BC7C6A"/>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723464">
      <w:bodyDiv w:val="1"/>
      <w:marLeft w:val="0"/>
      <w:marRight w:val="0"/>
      <w:marTop w:val="0"/>
      <w:marBottom w:val="0"/>
      <w:divBdr>
        <w:top w:val="none" w:sz="0" w:space="0" w:color="auto"/>
        <w:left w:val="none" w:sz="0" w:space="0" w:color="auto"/>
        <w:bottom w:val="none" w:sz="0" w:space="0" w:color="auto"/>
        <w:right w:val="none" w:sz="0" w:space="0" w:color="auto"/>
      </w:divBdr>
      <w:divsChild>
        <w:div w:id="1398435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allianceformalariaprevention.com/wp-content/uploads/2023/04/Guidelines_Rumour_Management_ITNs_032023_ENG.pdf" TargetMode="Externa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2307</Words>
  <Characters>13152</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Robert OPOKU</cp:lastModifiedBy>
  <cp:revision>2</cp:revision>
  <dcterms:created xsi:type="dcterms:W3CDTF">2023-06-05T18:14:00Z</dcterms:created>
  <dcterms:modified xsi:type="dcterms:W3CDTF">2023-06-05T18:14:00Z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1,2,4,5,6,7</vt:lpwstr>
  </property>
  <property fmtid="{D5CDD505-2E9C-101B-9397-08002B2CF9AE}" pid="3" name="ClassificationContentMarkingFooterFontProps">
    <vt:lpwstr>#000000,10,Calibri</vt:lpwstr>
  </property>
  <property fmtid="{D5CDD505-2E9C-101B-9397-08002B2CF9AE}" pid="4" name="ClassificationContentMarkingFooterText">
    <vt:lpwstr>Internal</vt:lpwstr>
  </property>
  <property fmtid="{D5CDD505-2E9C-101B-9397-08002B2CF9AE}" pid="5" name="MSIP_Label_6627b15a-80ec-4ef7-8353-f32e3c89bf3e_Enabled">
    <vt:lpwstr>true</vt:lpwstr>
  </property>
  <property fmtid="{D5CDD505-2E9C-101B-9397-08002B2CF9AE}" pid="6" name="MSIP_Label_6627b15a-80ec-4ef7-8353-f32e3c89bf3e_SetDate">
    <vt:lpwstr>2023-06-05T18:06:41Z</vt:lpwstr>
  </property>
  <property fmtid="{D5CDD505-2E9C-101B-9397-08002B2CF9AE}" pid="7" name="MSIP_Label_6627b15a-80ec-4ef7-8353-f32e3c89bf3e_Method">
    <vt:lpwstr>Privileged</vt:lpwstr>
  </property>
  <property fmtid="{D5CDD505-2E9C-101B-9397-08002B2CF9AE}" pid="8" name="MSIP_Label_6627b15a-80ec-4ef7-8353-f32e3c89bf3e_Name">
    <vt:lpwstr>IFRC Internal</vt:lpwstr>
  </property>
  <property fmtid="{D5CDD505-2E9C-101B-9397-08002B2CF9AE}" pid="9" name="MSIP_Label_6627b15a-80ec-4ef7-8353-f32e3c89bf3e_SiteId">
    <vt:lpwstr>a2b53be5-734e-4e6c-ab0d-d184f60fd917</vt:lpwstr>
  </property>
  <property fmtid="{D5CDD505-2E9C-101B-9397-08002B2CF9AE}" pid="10" name="MSIP_Label_6627b15a-80ec-4ef7-8353-f32e3c89bf3e_ActionId">
    <vt:lpwstr>df300eef-97da-46dd-ba26-c4b56c8c67ae</vt:lpwstr>
  </property>
  <property fmtid="{D5CDD505-2E9C-101B-9397-08002B2CF9AE}" pid="11" name="MSIP_Label_6627b15a-80ec-4ef7-8353-f32e3c89bf3e_ContentBits">
    <vt:lpwstr>2</vt:lpwstr>
  </property>
</Properties>
</file>