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7C82" w14:textId="7ED05679" w:rsidR="006F72F0" w:rsidRDefault="006F72F0">
      <w:pPr>
        <w:widowControl w:val="0"/>
        <w:spacing w:after="0" w:line="258" w:lineRule="auto"/>
        <w:jc w:val="center"/>
        <w:rPr>
          <w:rFonts w:ascii="Calibri" w:eastAsia="Calibri" w:hAnsi="Calibri" w:cs="Calibri"/>
          <w:b/>
          <w:bCs/>
          <w:sz w:val="40"/>
          <w:szCs w:val="40"/>
          <w:lang w:val="pt"/>
        </w:rPr>
      </w:pPr>
      <w:r w:rsidRPr="00A030A4">
        <w:rPr>
          <w:noProof/>
        </w:rPr>
        <w:drawing>
          <wp:anchor distT="0" distB="0" distL="114300" distR="114300" simplePos="0" relativeHeight="251660800" behindDoc="0" locked="0" layoutInCell="1" allowOverlap="1" wp14:anchorId="284598CE" wp14:editId="17AF0D66">
            <wp:simplePos x="0" y="0"/>
            <wp:positionH relativeFrom="column">
              <wp:posOffset>0</wp:posOffset>
            </wp:positionH>
            <wp:positionV relativeFrom="paragraph">
              <wp:posOffset>-140970</wp:posOffset>
            </wp:positionV>
            <wp:extent cx="3070860" cy="815340"/>
            <wp:effectExtent l="0" t="0" r="0" b="3810"/>
            <wp:wrapNone/>
            <wp:docPr id="1870242354"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815340"/>
                    </a:xfrm>
                    <a:prstGeom prst="rect">
                      <a:avLst/>
                    </a:prstGeom>
                    <a:noFill/>
                    <a:ln>
                      <a:noFill/>
                    </a:ln>
                  </pic:spPr>
                </pic:pic>
              </a:graphicData>
            </a:graphic>
          </wp:anchor>
        </w:drawing>
      </w:r>
    </w:p>
    <w:p w14:paraId="24695893" w14:textId="55036897" w:rsidR="006F72F0" w:rsidRDefault="006F72F0">
      <w:pPr>
        <w:widowControl w:val="0"/>
        <w:spacing w:after="0" w:line="258" w:lineRule="auto"/>
        <w:jc w:val="center"/>
        <w:rPr>
          <w:rFonts w:ascii="Calibri" w:eastAsia="Calibri" w:hAnsi="Calibri" w:cs="Calibri"/>
          <w:b/>
          <w:bCs/>
          <w:sz w:val="40"/>
          <w:szCs w:val="40"/>
          <w:lang w:val="pt"/>
        </w:rPr>
      </w:pPr>
    </w:p>
    <w:p w14:paraId="000001CB" w14:textId="77777777" w:rsidR="002F618D" w:rsidRPr="0031093A" w:rsidRDefault="0020226B">
      <w:pPr>
        <w:jc w:val="center"/>
        <w:rPr>
          <w:rFonts w:ascii="Calibri" w:eastAsia="Calibri" w:hAnsi="Calibri" w:cs="Calibri"/>
          <w:b/>
          <w:bCs/>
          <w:sz w:val="24"/>
          <w:szCs w:val="24"/>
          <w:lang w:val="pt-BR"/>
        </w:rPr>
      </w:pPr>
      <w:r>
        <w:rPr>
          <w:rFonts w:ascii="Calibri" w:eastAsia="Calibri" w:hAnsi="Calibri" w:cs="Calibri"/>
          <w:b/>
          <w:bCs/>
          <w:sz w:val="24"/>
          <w:szCs w:val="24"/>
          <w:lang w:val="pt"/>
        </w:rPr>
        <w:t>Etapa 2: Avaliar canais minimamente viáveis</w:t>
      </w:r>
    </w:p>
    <w:p w14:paraId="000001CC" w14:textId="77777777" w:rsidR="002F618D" w:rsidRPr="0031093A" w:rsidRDefault="002F618D">
      <w:pPr>
        <w:rPr>
          <w:rFonts w:ascii="Calibri" w:eastAsia="Calibri" w:hAnsi="Calibri" w:cs="Calibri"/>
          <w:b/>
          <w:bCs/>
          <w:sz w:val="24"/>
          <w:szCs w:val="24"/>
          <w:lang w:val="pt-BR"/>
        </w:rPr>
      </w:pPr>
    </w:p>
    <w:p w14:paraId="000001CD" w14:textId="77777777" w:rsidR="002F618D" w:rsidRPr="0031093A" w:rsidRDefault="0020226B">
      <w:pPr>
        <w:rPr>
          <w:rFonts w:ascii="Calibri" w:eastAsia="Calibri" w:hAnsi="Calibri" w:cs="Calibri"/>
          <w:b/>
          <w:bCs/>
          <w:sz w:val="24"/>
          <w:szCs w:val="24"/>
          <w:lang w:val="pt-BR"/>
        </w:rPr>
      </w:pPr>
      <w:r>
        <w:rPr>
          <w:rFonts w:ascii="Calibri" w:eastAsia="Calibri" w:hAnsi="Calibri" w:cs="Calibri"/>
          <w:b/>
          <w:bCs/>
          <w:sz w:val="24"/>
          <w:szCs w:val="24"/>
          <w:lang w:val="pt"/>
        </w:rPr>
        <w:t>Objetivo</w:t>
      </w:r>
    </w:p>
    <w:p w14:paraId="000001CE" w14:textId="77777777" w:rsidR="002F618D" w:rsidRPr="0031093A" w:rsidRDefault="0020226B" w:rsidP="00903310">
      <w:pPr>
        <w:numPr>
          <w:ilvl w:val="0"/>
          <w:numId w:val="3"/>
        </w:numPr>
        <w:pBdr>
          <w:top w:val="nil"/>
          <w:left w:val="nil"/>
          <w:bottom w:val="nil"/>
          <w:right w:val="nil"/>
          <w:between w:val="nil"/>
        </w:pBdr>
        <w:jc w:val="both"/>
        <w:rPr>
          <w:rFonts w:ascii="Calibri" w:eastAsia="Calibri" w:hAnsi="Calibri" w:cs="Calibri"/>
          <w:lang w:val="pt-BR"/>
        </w:rPr>
      </w:pPr>
      <w:r>
        <w:rPr>
          <w:rFonts w:ascii="Calibri" w:eastAsia="Calibri" w:hAnsi="Calibri" w:cs="Calibri"/>
          <w:color w:val="000000"/>
          <w:lang w:val="pt"/>
        </w:rPr>
        <w:t xml:space="preserve">Identificar os canais que cumprem os </w:t>
      </w:r>
      <w:r>
        <w:rPr>
          <w:rFonts w:ascii="Calibri" w:eastAsia="Calibri" w:hAnsi="Calibri" w:cs="Calibri"/>
          <w:lang w:val="pt"/>
        </w:rPr>
        <w:t>requisitos operacionais básicos</w:t>
      </w:r>
      <w:r>
        <w:rPr>
          <w:rFonts w:ascii="Calibri" w:eastAsia="Calibri" w:hAnsi="Calibri" w:cs="Calibri"/>
          <w:color w:val="000000"/>
          <w:lang w:val="pt"/>
        </w:rPr>
        <w:t xml:space="preserve"> para cada grupo populacional; descartar as opções de canais que não são </w:t>
      </w:r>
      <w:r>
        <w:rPr>
          <w:rFonts w:ascii="Calibri" w:eastAsia="Calibri" w:hAnsi="Calibri" w:cs="Calibri"/>
          <w:lang w:val="pt"/>
        </w:rPr>
        <w:t>atualmente viáveis</w:t>
      </w:r>
      <w:r>
        <w:rPr>
          <w:rFonts w:ascii="Calibri" w:eastAsia="Calibri" w:hAnsi="Calibri" w:cs="Calibri"/>
          <w:color w:val="000000"/>
          <w:lang w:val="pt"/>
        </w:rPr>
        <w:t>.</w:t>
      </w:r>
    </w:p>
    <w:p w14:paraId="000001CF" w14:textId="77777777" w:rsidR="002F618D" w:rsidRPr="0031093A" w:rsidRDefault="002F618D" w:rsidP="00903310">
      <w:pPr>
        <w:jc w:val="both"/>
        <w:rPr>
          <w:rFonts w:ascii="Calibri" w:eastAsia="Calibri" w:hAnsi="Calibri" w:cs="Calibri"/>
          <w:b/>
          <w:bCs/>
          <w:sz w:val="24"/>
          <w:szCs w:val="24"/>
          <w:lang w:val="pt-BR"/>
        </w:rPr>
      </w:pPr>
    </w:p>
    <w:p w14:paraId="000001D0" w14:textId="77777777" w:rsidR="002F618D" w:rsidRDefault="0020226B" w:rsidP="00903310">
      <w:pPr>
        <w:jc w:val="both"/>
        <w:rPr>
          <w:rFonts w:ascii="Calibri" w:eastAsia="Calibri" w:hAnsi="Calibri" w:cs="Calibri"/>
          <w:b/>
          <w:bCs/>
          <w:sz w:val="24"/>
          <w:szCs w:val="24"/>
        </w:rPr>
      </w:pPr>
      <w:r>
        <w:rPr>
          <w:rFonts w:ascii="Calibri" w:eastAsia="Calibri" w:hAnsi="Calibri" w:cs="Calibri"/>
          <w:b/>
          <w:bCs/>
          <w:sz w:val="24"/>
          <w:szCs w:val="24"/>
          <w:lang w:val="pt"/>
        </w:rPr>
        <w:t>Orientação</w:t>
      </w:r>
    </w:p>
    <w:p w14:paraId="000001D1" w14:textId="77777777" w:rsidR="002F618D" w:rsidRPr="0031093A" w:rsidRDefault="0020226B" w:rsidP="00903310">
      <w:pPr>
        <w:numPr>
          <w:ilvl w:val="0"/>
          <w:numId w:val="3"/>
        </w:numPr>
        <w:pBdr>
          <w:top w:val="nil"/>
          <w:left w:val="nil"/>
          <w:bottom w:val="nil"/>
          <w:right w:val="nil"/>
          <w:between w:val="nil"/>
        </w:pBdr>
        <w:spacing w:after="200"/>
        <w:jc w:val="both"/>
        <w:rPr>
          <w:rFonts w:ascii="Calibri" w:eastAsia="Calibri" w:hAnsi="Calibri" w:cs="Calibri"/>
          <w:lang w:val="pt-BR"/>
        </w:rPr>
      </w:pPr>
      <w:r>
        <w:rPr>
          <w:rFonts w:ascii="Calibri" w:eastAsia="Calibri" w:hAnsi="Calibri" w:cs="Calibri"/>
          <w:color w:val="000000"/>
          <w:lang w:val="pt"/>
        </w:rPr>
        <w:t>A</w:t>
      </w:r>
      <w:r>
        <w:rPr>
          <w:rFonts w:ascii="Calibri" w:eastAsia="Calibri" w:hAnsi="Calibri" w:cs="Calibri"/>
          <w:lang w:val="pt"/>
        </w:rPr>
        <w:t>s tabelas abaixo apresentam questões fundamentais para determinar se um canal deve ser excluído por não cumprir os requisitos operacionais mínimos.</w:t>
      </w:r>
    </w:p>
    <w:p w14:paraId="000001D2" w14:textId="77777777" w:rsidR="002F618D" w:rsidRPr="0031093A" w:rsidRDefault="0020226B" w:rsidP="00903310">
      <w:pPr>
        <w:numPr>
          <w:ilvl w:val="0"/>
          <w:numId w:val="3"/>
        </w:numPr>
        <w:pBdr>
          <w:top w:val="nil"/>
          <w:left w:val="nil"/>
          <w:bottom w:val="nil"/>
          <w:right w:val="nil"/>
          <w:between w:val="nil"/>
        </w:pBdr>
        <w:spacing w:after="200"/>
        <w:jc w:val="both"/>
        <w:rPr>
          <w:rFonts w:ascii="Calibri" w:eastAsia="Calibri" w:hAnsi="Calibri" w:cs="Calibri"/>
          <w:lang w:val="pt-BR"/>
        </w:rPr>
      </w:pPr>
      <w:r>
        <w:rPr>
          <w:rFonts w:ascii="Calibri" w:eastAsia="Calibri" w:hAnsi="Calibri" w:cs="Calibri"/>
          <w:lang w:val="pt"/>
        </w:rPr>
        <w:t>Tentar responder às questões relativas a cada canal, tendo em consideração, em conjunto, todos os grupos populacionais ou áreas geográficas enumerados na Etapa 1. Se os contextos geográficos ou do sistema de saúde diferirem substancialmente entre grupos, os utilizadores podem considerar a realização da Etapa 2 separadamente para cada grupo populacional. Analisar cada grupo populacional separadamente levará mais tempo, mas permitirá que os debates e as decisões sejam adaptados aos contextos específicos.</w:t>
      </w:r>
    </w:p>
    <w:p w14:paraId="000001D3" w14:textId="3A1A524E" w:rsidR="002F618D" w:rsidRPr="0031093A" w:rsidRDefault="0020226B" w:rsidP="00903310">
      <w:pPr>
        <w:numPr>
          <w:ilvl w:val="0"/>
          <w:numId w:val="3"/>
        </w:numPr>
        <w:pBdr>
          <w:top w:val="nil"/>
          <w:left w:val="nil"/>
          <w:bottom w:val="nil"/>
          <w:right w:val="nil"/>
          <w:between w:val="nil"/>
        </w:pBdr>
        <w:spacing w:after="200"/>
        <w:jc w:val="both"/>
        <w:rPr>
          <w:rFonts w:ascii="Calibri" w:eastAsia="Calibri" w:hAnsi="Calibri" w:cs="Calibri"/>
          <w:lang w:val="pt-BR"/>
        </w:rPr>
      </w:pPr>
      <w:r>
        <w:rPr>
          <w:rFonts w:ascii="Calibri" w:eastAsia="Calibri" w:hAnsi="Calibri" w:cs="Calibri"/>
          <w:lang w:val="pt"/>
        </w:rPr>
        <w:t>Para cada canal, os utilizadores devem recolher e registar os valores dos indicadores-chave como parte de uma análise da situação, antes de responderem às questões sobre os requisitos mínimos. As tabelas de análise da situação devem ser preenchidas na medida do possível, tendo em consideração os dados disponíveis, num prazo razoável</w:t>
      </w:r>
      <w:r>
        <w:rPr>
          <w:rFonts w:ascii="Calibri" w:eastAsia="Calibri" w:hAnsi="Calibri" w:cs="Calibri"/>
          <w:vertAlign w:val="superscript"/>
          <w:lang w:val="pt"/>
        </w:rPr>
        <w:footnoteReference w:id="1"/>
      </w:r>
      <w:r>
        <w:rPr>
          <w:rFonts w:ascii="Calibri" w:eastAsia="Calibri" w:hAnsi="Calibri" w:cs="Calibri"/>
          <w:lang w:val="pt"/>
        </w:rPr>
        <w:t>. Os resultados atualizados podem ajudar a decidir se um determinado canal deve ser incluído (a presente etapa) e identificar lacunas operacionais (Etapa 3). Registar os dados mais recentes e relevantes a nível local disponíveis e citar as fontes (p. ex., Inquérito Demográfico e de Saúde (DHS), Inquérito sobre Indicadores da Malária (MIS), sistema de informação de gestão em saúde (HMIS) de rotina, outros sistemas de dados governamentais, etc.).</w:t>
      </w:r>
    </w:p>
    <w:p w14:paraId="000001D4" w14:textId="77777777" w:rsidR="002F618D" w:rsidRPr="0031093A" w:rsidRDefault="0020226B" w:rsidP="00903310">
      <w:pPr>
        <w:numPr>
          <w:ilvl w:val="0"/>
          <w:numId w:val="3"/>
        </w:numPr>
        <w:pBdr>
          <w:top w:val="nil"/>
          <w:left w:val="nil"/>
          <w:bottom w:val="nil"/>
          <w:right w:val="nil"/>
          <w:between w:val="nil"/>
        </w:pBdr>
        <w:spacing w:after="200"/>
        <w:jc w:val="both"/>
        <w:rPr>
          <w:rFonts w:ascii="Calibri" w:eastAsia="Calibri" w:hAnsi="Calibri" w:cs="Calibri"/>
          <w:lang w:val="pt-BR"/>
        </w:rPr>
      </w:pPr>
      <w:r>
        <w:rPr>
          <w:rFonts w:ascii="Calibri" w:eastAsia="Calibri" w:hAnsi="Calibri" w:cs="Calibri"/>
          <w:lang w:val="pt"/>
        </w:rPr>
        <w:t xml:space="preserve">Os resultados resumidos podem mascarar variações importantes dentro dos ou entre grupos populacionais ou áreas geográficas a considerar. Os utilizadores devem rever os dados desagregados nos casos em que se saiba ou se suspeite da existência de diferenças significativas e ponderar de que forma as conclusões relativas ao desempenho e/ou à viabilidade de canais anteriores podem diferir entre estes subgrupos. Os debates e as conclusões devem ser documentados por uma questão de transparência. Em alguns casos, poderá ser necessário dividir ainda mais um grupo populacional ou geográfico definido na Etapa 1 em dois ou mais grupos, com base em diferenças significativas identificadas na análise da situação. Em alternativa, diferenças significativas entre subgrupos no que diz respeito ao desempenho de um canal existente podem levar a conclusões diferentes acerca da prontidão operacional (Etapa 3) e/ou das ações de acompanhamento aquando do desenvolvimento ou da revisão do plano de ação do canal (Etapa 5). </w:t>
      </w:r>
    </w:p>
    <w:p w14:paraId="000001D5" w14:textId="77777777" w:rsidR="002F618D" w:rsidRPr="0031093A" w:rsidRDefault="0020226B" w:rsidP="00903310">
      <w:pPr>
        <w:numPr>
          <w:ilvl w:val="0"/>
          <w:numId w:val="3"/>
        </w:numPr>
        <w:pBdr>
          <w:top w:val="nil"/>
          <w:left w:val="nil"/>
          <w:bottom w:val="nil"/>
          <w:right w:val="nil"/>
          <w:between w:val="nil"/>
        </w:pBdr>
        <w:spacing w:after="200"/>
        <w:jc w:val="both"/>
        <w:rPr>
          <w:rFonts w:ascii="Calibri" w:eastAsia="Calibri" w:hAnsi="Calibri" w:cs="Calibri"/>
          <w:lang w:val="pt-BR"/>
        </w:rPr>
      </w:pPr>
      <w:r>
        <w:rPr>
          <w:rFonts w:ascii="Calibri" w:eastAsia="Calibri" w:hAnsi="Calibri" w:cs="Calibri"/>
          <w:color w:val="000000"/>
          <w:lang w:val="pt"/>
        </w:rPr>
        <w:t>À medida que preenche as tabelas de cada canal, deve preencher as colunas relativas aos canais de distribuição de MTI na matriz estratégica, indicando os canais que podem ser incluídos ou excluídos para um determinado grupo populacional, com base nas orientações fornecidas (p</w:t>
      </w:r>
      <w:r>
        <w:rPr>
          <w:rFonts w:ascii="Calibri" w:eastAsia="Calibri" w:hAnsi="Calibri" w:cs="Calibri"/>
          <w:lang w:val="pt"/>
        </w:rPr>
        <w:t>. ex., colocar um visto ou uma cruz em cada coluna para um determinado grupo populacional)</w:t>
      </w:r>
      <w:r>
        <w:rPr>
          <w:rFonts w:ascii="Calibri" w:eastAsia="Calibri" w:hAnsi="Calibri" w:cs="Calibri"/>
          <w:color w:val="000000"/>
          <w:lang w:val="pt"/>
        </w:rPr>
        <w:t>.</w:t>
      </w:r>
    </w:p>
    <w:p w14:paraId="000001D6" w14:textId="77777777" w:rsidR="002F618D" w:rsidRPr="0031093A" w:rsidRDefault="002F618D">
      <w:pPr>
        <w:spacing w:after="200"/>
        <w:rPr>
          <w:rFonts w:ascii="Arial" w:eastAsia="Arial" w:hAnsi="Arial" w:cs="Arial"/>
          <w:lang w:val="pt-BR"/>
        </w:rPr>
      </w:pPr>
    </w:p>
    <w:tbl>
      <w:tblPr>
        <w:tblStyle w:val="a3"/>
        <w:tblW w:w="10466" w:type="dxa"/>
        <w:tblInd w:w="0"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ayout w:type="fixed"/>
        <w:tblLook w:val="0600" w:firstRow="0" w:lastRow="0" w:firstColumn="0" w:lastColumn="0" w:noHBand="1" w:noVBand="1"/>
      </w:tblPr>
      <w:tblGrid>
        <w:gridCol w:w="10466"/>
      </w:tblGrid>
      <w:tr w:rsidR="002F618D" w:rsidRPr="003E5CEE" w14:paraId="3622A10B" w14:textId="77777777" w:rsidTr="00DE5C66">
        <w:tc>
          <w:tcPr>
            <w:tcW w:w="10466" w:type="dxa"/>
            <w:tcMar>
              <w:top w:w="100" w:type="dxa"/>
              <w:left w:w="100" w:type="dxa"/>
              <w:bottom w:w="100" w:type="dxa"/>
              <w:right w:w="100" w:type="dxa"/>
            </w:tcMar>
          </w:tcPr>
          <w:p w14:paraId="000001D7" w14:textId="08797AB7" w:rsidR="002F618D" w:rsidRDefault="0020226B">
            <w:pPr>
              <w:widowControl w:val="0"/>
              <w:spacing w:after="0" w:line="240" w:lineRule="auto"/>
              <w:rPr>
                <w:rFonts w:ascii="Calibri" w:eastAsia="Calibri" w:hAnsi="Calibri" w:cs="Calibri"/>
                <w:b/>
                <w:bCs/>
                <w:color w:val="00B050"/>
              </w:rPr>
            </w:pPr>
            <w:r>
              <w:rPr>
                <w:rFonts w:ascii="Calibri" w:eastAsia="Calibri" w:hAnsi="Calibri" w:cs="Calibri"/>
                <w:b/>
                <w:bCs/>
                <w:color w:val="00B050"/>
                <w:lang w:val="pt"/>
              </w:rPr>
              <w:lastRenderedPageBreak/>
              <w:t>Resultados esperados</w:t>
            </w:r>
          </w:p>
          <w:p w14:paraId="000001D8" w14:textId="77777777" w:rsidR="002F618D" w:rsidRPr="0031093A" w:rsidRDefault="0020226B">
            <w:pPr>
              <w:widowControl w:val="0"/>
              <w:numPr>
                <w:ilvl w:val="0"/>
                <w:numId w:val="4"/>
              </w:numPr>
              <w:spacing w:after="0" w:line="240" w:lineRule="auto"/>
              <w:rPr>
                <w:rFonts w:ascii="Calibri" w:eastAsia="Calibri" w:hAnsi="Calibri" w:cs="Calibri"/>
                <w:color w:val="00B050"/>
                <w:lang w:val="pt-BR"/>
              </w:rPr>
            </w:pPr>
            <w:r>
              <w:rPr>
                <w:rFonts w:ascii="Calibri" w:eastAsia="Calibri" w:hAnsi="Calibri" w:cs="Calibri"/>
                <w:color w:val="00B050"/>
                <w:lang w:val="pt"/>
              </w:rPr>
              <w:t>Análise da situação concluída e tabelas de requisitos mínimos dos canais preenchidas</w:t>
            </w:r>
          </w:p>
          <w:p w14:paraId="000001D9" w14:textId="77777777" w:rsidR="002F618D" w:rsidRPr="0031093A" w:rsidRDefault="0020226B">
            <w:pPr>
              <w:widowControl w:val="0"/>
              <w:numPr>
                <w:ilvl w:val="0"/>
                <w:numId w:val="4"/>
              </w:numPr>
              <w:spacing w:after="0" w:line="240" w:lineRule="auto"/>
              <w:rPr>
                <w:rFonts w:ascii="Calibri" w:eastAsia="Calibri" w:hAnsi="Calibri" w:cs="Calibri"/>
                <w:color w:val="00B050"/>
                <w:lang w:val="pt-BR"/>
              </w:rPr>
            </w:pPr>
            <w:r>
              <w:rPr>
                <w:rFonts w:ascii="Calibri" w:eastAsia="Calibri" w:hAnsi="Calibri" w:cs="Calibri"/>
                <w:color w:val="00B050"/>
                <w:lang w:val="pt"/>
              </w:rPr>
              <w:t>Matriz estratégica revista com identificação dos canais viáveis</w:t>
            </w:r>
          </w:p>
          <w:p w14:paraId="000001DA" w14:textId="4E64B4D0" w:rsidR="002F618D" w:rsidRPr="0031093A" w:rsidRDefault="0020226B">
            <w:pPr>
              <w:widowControl w:val="0"/>
              <w:numPr>
                <w:ilvl w:val="0"/>
                <w:numId w:val="4"/>
              </w:numPr>
              <w:spacing w:after="0" w:line="240" w:lineRule="auto"/>
              <w:rPr>
                <w:rFonts w:ascii="Calibri" w:eastAsia="Calibri" w:hAnsi="Calibri" w:cs="Calibri"/>
                <w:color w:val="00B050"/>
                <w:lang w:val="pt-BR"/>
              </w:rPr>
            </w:pPr>
            <w:r>
              <w:rPr>
                <w:rFonts w:ascii="Calibri" w:eastAsia="Calibri" w:hAnsi="Calibri" w:cs="Calibri"/>
                <w:color w:val="00B050"/>
                <w:lang w:val="pt"/>
              </w:rPr>
              <w:t>Documentação de apoio relativa aos dados utilizados e aos debates realizados durante a Etapa 2</w:t>
            </w:r>
          </w:p>
        </w:tc>
      </w:tr>
    </w:tbl>
    <w:p w14:paraId="000001DB" w14:textId="77777777" w:rsidR="002F618D" w:rsidRPr="0031093A" w:rsidRDefault="002F618D">
      <w:pPr>
        <w:widowControl w:val="0"/>
        <w:spacing w:after="0" w:line="240" w:lineRule="auto"/>
        <w:rPr>
          <w:rFonts w:ascii="Calibri" w:eastAsia="Calibri" w:hAnsi="Calibri" w:cs="Calibri"/>
          <w:lang w:val="pt-BR"/>
        </w:rPr>
      </w:pPr>
    </w:p>
    <w:p w14:paraId="000001DC" w14:textId="77777777" w:rsidR="002F618D" w:rsidRPr="0031093A" w:rsidRDefault="0020226B">
      <w:pPr>
        <w:rPr>
          <w:rFonts w:ascii="Calibri" w:eastAsia="Calibri" w:hAnsi="Calibri" w:cs="Calibri"/>
          <w:lang w:val="pt-BR"/>
        </w:rPr>
      </w:pPr>
      <w:r>
        <w:rPr>
          <w:lang w:val="pt"/>
        </w:rPr>
        <w:br w:type="page"/>
      </w:r>
    </w:p>
    <w:p w14:paraId="000001DD" w14:textId="77777777" w:rsidR="002F618D" w:rsidRPr="0031093A" w:rsidRDefault="0020226B">
      <w:pPr>
        <w:rPr>
          <w:rFonts w:ascii="Calibri" w:eastAsia="Calibri" w:hAnsi="Calibri" w:cs="Calibri"/>
          <w:b/>
          <w:bCs/>
          <w:sz w:val="24"/>
          <w:szCs w:val="24"/>
          <w:lang w:val="pt-BR"/>
        </w:rPr>
      </w:pPr>
      <w:r>
        <w:rPr>
          <w:rFonts w:ascii="Calibri" w:eastAsia="Calibri" w:hAnsi="Calibri" w:cs="Calibri"/>
          <w:b/>
          <w:bCs/>
          <w:sz w:val="24"/>
          <w:szCs w:val="24"/>
          <w:lang w:val="pt"/>
        </w:rPr>
        <w:lastRenderedPageBreak/>
        <w:t>Etapa 2</w:t>
      </w:r>
    </w:p>
    <w:p w14:paraId="000001DE" w14:textId="77777777" w:rsidR="002F618D" w:rsidRPr="0031093A" w:rsidRDefault="0020226B">
      <w:pPr>
        <w:rPr>
          <w:rFonts w:ascii="Calibri" w:eastAsia="Calibri" w:hAnsi="Calibri" w:cs="Calibri"/>
          <w:b/>
          <w:bCs/>
          <w:sz w:val="24"/>
          <w:szCs w:val="24"/>
          <w:lang w:val="pt-BR"/>
        </w:rPr>
      </w:pPr>
      <w:r>
        <w:rPr>
          <w:rFonts w:ascii="Calibri" w:eastAsia="Calibri" w:hAnsi="Calibri" w:cs="Calibri"/>
          <w:b/>
          <w:bCs/>
          <w:sz w:val="24"/>
          <w:szCs w:val="24"/>
          <w:lang w:val="pt"/>
        </w:rPr>
        <w:t>Avaliar canais minimamente viáveis</w:t>
      </w:r>
    </w:p>
    <w:p w14:paraId="000001DF" w14:textId="77777777" w:rsidR="002F618D" w:rsidRPr="0031093A" w:rsidRDefault="0020226B" w:rsidP="00903310">
      <w:pPr>
        <w:spacing w:after="200"/>
        <w:jc w:val="both"/>
        <w:rPr>
          <w:rFonts w:ascii="Calibri" w:eastAsia="Calibri" w:hAnsi="Calibri" w:cs="Calibri"/>
          <w:sz w:val="24"/>
          <w:szCs w:val="24"/>
          <w:lang w:val="pt-BR"/>
        </w:rPr>
      </w:pPr>
      <w:r>
        <w:rPr>
          <w:rFonts w:ascii="Calibri" w:eastAsia="Calibri" w:hAnsi="Calibri" w:cs="Calibri"/>
          <w:i/>
          <w:iCs/>
          <w:color w:val="0F9ED5"/>
          <w:lang w:val="pt"/>
        </w:rPr>
        <w:t>Tentar responder às questões relativas a cada canal, tendo em consideração, em conjunto, todos os grupos populacionais ou áreas geográficas enumerados na Etapa 1. Se os contextos geográficos ou do sistema de saúde diferirem substancialmente entre grupos, os utilizadores podem considerar a realização da Etapa 2 separadamente para cada grupo populacional. Analisar cada grupo populacional separadamente levará mais tempo, mas permitirá que os debates e as decisões sejam adaptados aos contextos específicos.</w:t>
      </w:r>
    </w:p>
    <w:tbl>
      <w:tblPr>
        <w:tblStyle w:val="a4"/>
        <w:tblW w:w="10436"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684"/>
        <w:gridCol w:w="7752"/>
      </w:tblGrid>
      <w:tr w:rsidR="002F618D" w:rsidRPr="003E5CEE" w14:paraId="6988FCD5" w14:textId="77777777">
        <w:trPr>
          <w:trHeight w:val="567"/>
          <w:jc w:val="center"/>
        </w:trPr>
        <w:tc>
          <w:tcPr>
            <w:tcW w:w="2684" w:type="dxa"/>
            <w:tcMar>
              <w:top w:w="15" w:type="dxa"/>
              <w:left w:w="104" w:type="dxa"/>
              <w:bottom w:w="0" w:type="dxa"/>
              <w:right w:w="104" w:type="dxa"/>
            </w:tcMar>
            <w:vAlign w:val="center"/>
          </w:tcPr>
          <w:p w14:paraId="000001E0" w14:textId="77777777" w:rsidR="002F618D" w:rsidRDefault="0020226B">
            <w:pPr>
              <w:spacing w:after="0" w:line="240" w:lineRule="auto"/>
              <w:jc w:val="center"/>
              <w:rPr>
                <w:rFonts w:ascii="Calibri" w:eastAsia="Calibri" w:hAnsi="Calibri" w:cs="Calibri"/>
                <w:b/>
                <w:bCs/>
                <w:sz w:val="24"/>
                <w:szCs w:val="24"/>
              </w:rPr>
            </w:pPr>
            <w:r>
              <w:rPr>
                <w:rFonts w:ascii="Calibri" w:eastAsia="Calibri" w:hAnsi="Calibri" w:cs="Calibri"/>
                <w:b/>
                <w:bCs/>
                <w:sz w:val="24"/>
                <w:szCs w:val="24"/>
                <w:lang w:val="pt"/>
              </w:rPr>
              <w:t>Grupos populacionais ou TODOS</w:t>
            </w:r>
          </w:p>
        </w:tc>
        <w:tc>
          <w:tcPr>
            <w:tcW w:w="7752" w:type="dxa"/>
            <w:tcMar>
              <w:left w:w="85" w:type="dxa"/>
              <w:right w:w="85" w:type="dxa"/>
            </w:tcMar>
            <w:vAlign w:val="center"/>
          </w:tcPr>
          <w:p w14:paraId="000001E1" w14:textId="77777777" w:rsidR="002F618D" w:rsidRPr="0031093A" w:rsidRDefault="0020226B">
            <w:pPr>
              <w:spacing w:after="0" w:line="240" w:lineRule="auto"/>
              <w:rPr>
                <w:rFonts w:ascii="Calibri" w:eastAsia="Calibri" w:hAnsi="Calibri" w:cs="Calibri"/>
                <w:b/>
                <w:bCs/>
                <w:color w:val="BFBFBF"/>
                <w:sz w:val="24"/>
                <w:szCs w:val="24"/>
                <w:lang w:val="pt-BR"/>
              </w:rPr>
            </w:pPr>
            <w:r>
              <w:rPr>
                <w:rFonts w:ascii="Calibri" w:eastAsia="Calibri" w:hAnsi="Calibri" w:cs="Calibri"/>
                <w:b/>
                <w:bCs/>
                <w:color w:val="BFBFBF"/>
                <w:sz w:val="24"/>
                <w:szCs w:val="24"/>
                <w:lang w:val="pt"/>
              </w:rPr>
              <w:t xml:space="preserve">Nome do grupo populacional da Etapa 1 ou </w:t>
            </w:r>
          </w:p>
          <w:p w14:paraId="000001E2" w14:textId="77777777" w:rsidR="002F618D" w:rsidRPr="0031093A" w:rsidRDefault="0020226B">
            <w:pPr>
              <w:spacing w:after="0" w:line="240" w:lineRule="auto"/>
              <w:rPr>
                <w:rFonts w:ascii="Calibri" w:eastAsia="Calibri" w:hAnsi="Calibri" w:cs="Calibri"/>
                <w:b/>
                <w:bCs/>
                <w:sz w:val="24"/>
                <w:szCs w:val="24"/>
                <w:lang w:val="pt-BR"/>
              </w:rPr>
            </w:pPr>
            <w:r>
              <w:rPr>
                <w:rFonts w:ascii="Calibri" w:eastAsia="Calibri" w:hAnsi="Calibri" w:cs="Calibri"/>
                <w:b/>
                <w:bCs/>
                <w:color w:val="BFBFBF"/>
                <w:sz w:val="24"/>
                <w:szCs w:val="24"/>
                <w:lang w:val="pt"/>
              </w:rPr>
              <w:t>TODOS se forem considerados canais para todas as populações</w:t>
            </w:r>
          </w:p>
        </w:tc>
      </w:tr>
    </w:tbl>
    <w:p w14:paraId="000001E3" w14:textId="77777777" w:rsidR="002F618D" w:rsidRPr="0031093A" w:rsidRDefault="002F618D">
      <w:pPr>
        <w:spacing w:before="240"/>
        <w:rPr>
          <w:rFonts w:ascii="Calibri" w:eastAsia="Calibri" w:hAnsi="Calibri" w:cs="Calibri"/>
          <w:sz w:val="24"/>
          <w:szCs w:val="24"/>
          <w:lang w:val="pt-BR"/>
        </w:rPr>
      </w:pPr>
    </w:p>
    <w:tbl>
      <w:tblPr>
        <w:tblStyle w:val="a5"/>
        <w:tblW w:w="10456" w:type="dxa"/>
        <w:jc w:val="center"/>
        <w:tblInd w:w="0" w:type="dxa"/>
        <w:tblLayout w:type="fixed"/>
        <w:tblLook w:val="0400" w:firstRow="0" w:lastRow="0" w:firstColumn="0" w:lastColumn="0" w:noHBand="0" w:noVBand="1"/>
      </w:tblPr>
      <w:tblGrid>
        <w:gridCol w:w="1552"/>
        <w:gridCol w:w="5814"/>
        <w:gridCol w:w="993"/>
        <w:gridCol w:w="1134"/>
        <w:gridCol w:w="963"/>
      </w:tblGrid>
      <w:tr w:rsidR="002F618D" w:rsidRPr="003E5CEE" w14:paraId="47586F6A" w14:textId="77777777">
        <w:trPr>
          <w:trHeight w:val="454"/>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60CBF3"/>
            <w:tcMar>
              <w:top w:w="15" w:type="dxa"/>
              <w:left w:w="104" w:type="dxa"/>
              <w:bottom w:w="0" w:type="dxa"/>
              <w:right w:w="104" w:type="dxa"/>
            </w:tcMar>
            <w:vAlign w:val="center"/>
          </w:tcPr>
          <w:p w14:paraId="000001E4" w14:textId="77777777" w:rsidR="002F618D" w:rsidRPr="0031093A" w:rsidRDefault="0020226B">
            <w:pPr>
              <w:spacing w:after="0" w:line="240" w:lineRule="auto"/>
              <w:ind w:left="360" w:hanging="360"/>
              <w:jc w:val="center"/>
              <w:rPr>
                <w:rFonts w:ascii="Calibri" w:eastAsia="Calibri" w:hAnsi="Calibri" w:cs="Calibri"/>
                <w:b/>
                <w:bCs/>
                <w:lang w:val="pt-BR"/>
              </w:rPr>
            </w:pPr>
            <w:r>
              <w:rPr>
                <w:rFonts w:ascii="Calibri" w:eastAsia="Calibri" w:hAnsi="Calibri" w:cs="Calibri"/>
                <w:b/>
                <w:bCs/>
                <w:sz w:val="28"/>
                <w:szCs w:val="28"/>
                <w:lang w:val="pt"/>
              </w:rPr>
              <w:t>Análise da situação: Indicadores-chave do grupo populacional</w:t>
            </w:r>
          </w:p>
        </w:tc>
      </w:tr>
      <w:tr w:rsidR="002F618D" w14:paraId="26B70EE6" w14:textId="77777777">
        <w:trPr>
          <w:trHeight w:val="312"/>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1E9"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lang w:val="pt"/>
              </w:rPr>
              <w:t xml:space="preserve">Resumo dos </w:t>
            </w:r>
            <w:r>
              <w:rPr>
                <w:rFonts w:ascii="Calibri" w:eastAsia="Calibri" w:hAnsi="Calibri" w:cs="Calibri"/>
                <w:b/>
                <w:bCs/>
                <w:color w:val="000000"/>
                <w:lang w:val="pt"/>
              </w:rPr>
              <w:t>indicadores populacionais</w:t>
            </w:r>
          </w:p>
        </w:tc>
        <w:tc>
          <w:tcPr>
            <w:tcW w:w="99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1EB" w14:textId="77777777" w:rsidR="002F618D" w:rsidRDefault="0020226B">
            <w:pPr>
              <w:spacing w:after="0" w:line="240" w:lineRule="auto"/>
              <w:ind w:hanging="1"/>
              <w:jc w:val="center"/>
              <w:rPr>
                <w:rFonts w:ascii="Calibri" w:eastAsia="Calibri" w:hAnsi="Calibri" w:cs="Calibri"/>
                <w:b/>
                <w:bCs/>
                <w:color w:val="000000"/>
              </w:rPr>
            </w:pPr>
            <w:r>
              <w:rPr>
                <w:rFonts w:ascii="Calibri" w:eastAsia="Calibri" w:hAnsi="Calibri" w:cs="Calibri"/>
                <w:b/>
                <w:bCs/>
                <w:color w:val="000000"/>
                <w:lang w:val="pt"/>
              </w:rPr>
              <w:t>Valor</w:t>
            </w:r>
          </w:p>
        </w:tc>
        <w:tc>
          <w:tcPr>
            <w:tcW w:w="1134"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1EC"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Fonte</w:t>
            </w:r>
          </w:p>
        </w:tc>
        <w:tc>
          <w:tcPr>
            <w:tcW w:w="96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1ED"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Ano</w:t>
            </w:r>
          </w:p>
        </w:tc>
      </w:tr>
      <w:tr w:rsidR="002F618D" w:rsidRPr="003E5CEE" w14:paraId="57C35BC7"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1EE"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SA1</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1EF"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População do grupo-alvo (número)</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1F0"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F1"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1F2"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7CA4D368"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1F3"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SA2</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1F4"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Tamanho médio do agregado familiar (número)</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1F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F6"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1F7"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5A4F2F1F"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1F8"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SA3</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1F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População que vive em áreas urbanas (%)</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1FA"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FB"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1FC"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14:paraId="2ACF994C" w14:textId="77777777">
        <w:trPr>
          <w:trHeight w:val="312"/>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1FD" w14:textId="77777777" w:rsidR="002F618D" w:rsidRPr="0031093A" w:rsidRDefault="0020226B">
            <w:pPr>
              <w:spacing w:after="0" w:line="240" w:lineRule="auto"/>
              <w:ind w:left="360" w:hanging="360"/>
              <w:rPr>
                <w:rFonts w:ascii="Calibri" w:eastAsia="Calibri" w:hAnsi="Calibri" w:cs="Calibri"/>
                <w:b/>
                <w:bCs/>
                <w:color w:val="000000"/>
                <w:lang w:val="pt-BR"/>
              </w:rPr>
            </w:pPr>
            <w:r>
              <w:rPr>
                <w:rFonts w:ascii="Calibri" w:eastAsia="Calibri" w:hAnsi="Calibri" w:cs="Calibri"/>
                <w:b/>
                <w:bCs/>
                <w:lang w:val="pt"/>
              </w:rPr>
              <w:t>E</w:t>
            </w:r>
            <w:r>
              <w:rPr>
                <w:rFonts w:ascii="Calibri" w:eastAsia="Calibri" w:hAnsi="Calibri" w:cs="Calibri"/>
                <w:b/>
                <w:bCs/>
                <w:color w:val="000000"/>
                <w:lang w:val="pt"/>
              </w:rPr>
              <w:t>stimativas sobre a utilização e o acesso a MTI</w:t>
            </w:r>
          </w:p>
        </w:tc>
        <w:tc>
          <w:tcPr>
            <w:tcW w:w="99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1FF"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Valor</w:t>
            </w:r>
          </w:p>
        </w:tc>
        <w:tc>
          <w:tcPr>
            <w:tcW w:w="1134"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200"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Fonte</w:t>
            </w:r>
          </w:p>
        </w:tc>
        <w:tc>
          <w:tcPr>
            <w:tcW w:w="96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201"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Ano</w:t>
            </w:r>
          </w:p>
        </w:tc>
      </w:tr>
      <w:tr w:rsidR="002F618D" w:rsidRPr="003E5CEE" w14:paraId="7938B4B3"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02"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SA4</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203"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Acesso a MTI ao nível da população (%)</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20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20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206"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0F792ACB"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07"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SA5</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208"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 xml:space="preserve">Utilização de MTI ao nível da população (%) </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209"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20A"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20B"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31593B" w:rsidRPr="003E5CEE" w14:paraId="79F8D20C"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3E498A2E" w14:textId="2470E720" w:rsidR="0031593B" w:rsidRDefault="0031593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SA6</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646D397" w14:textId="6D2B5EB6" w:rsidR="0031593B" w:rsidRPr="0031093A" w:rsidRDefault="00037AF4">
            <w:pPr>
              <w:spacing w:after="0" w:line="240" w:lineRule="auto"/>
              <w:rPr>
                <w:rFonts w:ascii="Calibri" w:eastAsia="Calibri" w:hAnsi="Calibri" w:cs="Calibri"/>
                <w:color w:val="000000"/>
                <w:lang w:val="pt-BR"/>
              </w:rPr>
            </w:pPr>
            <w:r>
              <w:rPr>
                <w:rFonts w:ascii="Calibri" w:eastAsia="Calibri" w:hAnsi="Calibri" w:cs="Calibri"/>
                <w:color w:val="000000"/>
                <w:lang w:val="pt"/>
              </w:rPr>
              <w:t>Rácio utilização:acesso de MTI</w:t>
            </w:r>
          </w:p>
        </w:tc>
        <w:tc>
          <w:tcPr>
            <w:tcW w:w="993" w:type="dxa"/>
            <w:tcBorders>
              <w:top w:val="single" w:sz="4" w:space="0" w:color="000000"/>
              <w:left w:val="single" w:sz="4" w:space="0" w:color="000000"/>
              <w:bottom w:val="single" w:sz="4" w:space="0" w:color="000000"/>
              <w:right w:val="single" w:sz="4" w:space="0" w:color="000000"/>
            </w:tcBorders>
            <w:vAlign w:val="center"/>
          </w:tcPr>
          <w:p w14:paraId="06300946" w14:textId="77777777" w:rsidR="0031593B" w:rsidRPr="0031093A" w:rsidRDefault="0031593B">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E0657E" w14:textId="77777777" w:rsidR="0031593B" w:rsidRPr="0031093A" w:rsidRDefault="0031593B">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6AA29346" w14:textId="77777777" w:rsidR="0031593B" w:rsidRPr="0031093A" w:rsidRDefault="0031593B">
            <w:pPr>
              <w:spacing w:after="0" w:line="240" w:lineRule="auto"/>
              <w:ind w:left="360" w:hanging="360"/>
              <w:rPr>
                <w:rFonts w:ascii="Calibri" w:eastAsia="Calibri" w:hAnsi="Calibri" w:cs="Calibri"/>
                <w:b/>
                <w:bCs/>
                <w:color w:val="000000"/>
                <w:lang w:val="pt-BR"/>
              </w:rPr>
            </w:pPr>
          </w:p>
        </w:tc>
      </w:tr>
      <w:tr w:rsidR="00B24160" w:rsidRPr="003E5CEE" w14:paraId="2BBB4E85"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771A4A1B" w14:textId="02B5CA23" w:rsidR="00B24160" w:rsidRDefault="00B24160">
            <w:pPr>
              <w:spacing w:after="0" w:line="240" w:lineRule="auto"/>
              <w:ind w:left="360" w:hanging="360"/>
              <w:rPr>
                <w:rFonts w:ascii="Calibri" w:eastAsia="Calibri" w:hAnsi="Calibri" w:cs="Calibri"/>
                <w:color w:val="000000"/>
              </w:rPr>
            </w:pPr>
            <w:r>
              <w:rPr>
                <w:rFonts w:ascii="Calibri" w:eastAsia="Calibri" w:hAnsi="Calibri" w:cs="Calibri"/>
                <w:color w:val="000000"/>
                <w:lang w:val="pt"/>
              </w:rPr>
              <w:t>SA7</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699DA44" w14:textId="7685F655" w:rsidR="00B24160" w:rsidRPr="0031093A" w:rsidRDefault="00B24160">
            <w:pPr>
              <w:spacing w:after="0" w:line="240" w:lineRule="auto"/>
              <w:rPr>
                <w:rFonts w:ascii="Calibri" w:eastAsia="Calibri" w:hAnsi="Calibri" w:cs="Calibri"/>
                <w:color w:val="000000"/>
                <w:lang w:val="pt-BR"/>
              </w:rPr>
            </w:pPr>
            <w:r>
              <w:rPr>
                <w:rFonts w:ascii="Calibri" w:eastAsia="Calibri" w:hAnsi="Calibri" w:cs="Calibri"/>
                <w:color w:val="000000"/>
                <w:lang w:val="pt"/>
              </w:rPr>
              <w:t>Utilização de MTI entre as mulheres grávidas (%)</w:t>
            </w:r>
          </w:p>
        </w:tc>
        <w:tc>
          <w:tcPr>
            <w:tcW w:w="993" w:type="dxa"/>
            <w:tcBorders>
              <w:top w:val="single" w:sz="4" w:space="0" w:color="000000"/>
              <w:left w:val="single" w:sz="4" w:space="0" w:color="000000"/>
              <w:bottom w:val="single" w:sz="4" w:space="0" w:color="000000"/>
              <w:right w:val="single" w:sz="4" w:space="0" w:color="000000"/>
            </w:tcBorders>
            <w:vAlign w:val="center"/>
          </w:tcPr>
          <w:p w14:paraId="17574CE1" w14:textId="77777777" w:rsidR="00B24160" w:rsidRPr="0031093A" w:rsidRDefault="00B24160">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2D15FA" w14:textId="77777777" w:rsidR="00B24160" w:rsidRPr="0031093A" w:rsidRDefault="00B24160">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BB0E12C" w14:textId="77777777" w:rsidR="00B24160" w:rsidRPr="0031093A" w:rsidRDefault="00B24160">
            <w:pPr>
              <w:spacing w:after="0" w:line="240" w:lineRule="auto"/>
              <w:ind w:left="360" w:hanging="360"/>
              <w:rPr>
                <w:rFonts w:ascii="Calibri" w:eastAsia="Calibri" w:hAnsi="Calibri" w:cs="Calibri"/>
                <w:b/>
                <w:bCs/>
                <w:color w:val="000000"/>
                <w:lang w:val="pt-BR"/>
              </w:rPr>
            </w:pPr>
          </w:p>
        </w:tc>
      </w:tr>
      <w:tr w:rsidR="00B24160" w:rsidRPr="003E5CEE" w14:paraId="0EA64B2E"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4B58FF97" w14:textId="088BA7D7" w:rsidR="00B24160" w:rsidRDefault="00B24160">
            <w:pPr>
              <w:spacing w:after="0" w:line="240" w:lineRule="auto"/>
              <w:ind w:left="360" w:hanging="360"/>
              <w:rPr>
                <w:rFonts w:ascii="Calibri" w:eastAsia="Calibri" w:hAnsi="Calibri" w:cs="Calibri"/>
                <w:color w:val="000000"/>
              </w:rPr>
            </w:pPr>
            <w:r>
              <w:rPr>
                <w:rFonts w:ascii="Calibri" w:eastAsia="Calibri" w:hAnsi="Calibri" w:cs="Calibri"/>
                <w:color w:val="000000"/>
                <w:lang w:val="pt"/>
              </w:rPr>
              <w:t>SA8</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30521707" w14:textId="4ED766F6" w:rsidR="00B24160" w:rsidRPr="0031093A" w:rsidRDefault="00B24160">
            <w:pPr>
              <w:spacing w:after="0" w:line="240" w:lineRule="auto"/>
              <w:rPr>
                <w:rFonts w:ascii="Calibri" w:eastAsia="Calibri" w:hAnsi="Calibri" w:cs="Calibri"/>
                <w:color w:val="000000"/>
                <w:lang w:val="pt-BR"/>
              </w:rPr>
            </w:pPr>
            <w:r>
              <w:rPr>
                <w:rFonts w:ascii="Calibri" w:eastAsia="Calibri" w:hAnsi="Calibri" w:cs="Calibri"/>
                <w:color w:val="000000"/>
                <w:lang w:val="pt"/>
              </w:rPr>
              <w:t>Percentagem de mulheres grávidas que dormiram sob um MTI na noite anterior, entre as mulheres grávidas em agregados familiares com pelo menos um MTI (%)</w:t>
            </w:r>
          </w:p>
        </w:tc>
        <w:tc>
          <w:tcPr>
            <w:tcW w:w="993" w:type="dxa"/>
            <w:tcBorders>
              <w:top w:val="single" w:sz="4" w:space="0" w:color="000000"/>
              <w:left w:val="single" w:sz="4" w:space="0" w:color="000000"/>
              <w:bottom w:val="single" w:sz="4" w:space="0" w:color="000000"/>
              <w:right w:val="single" w:sz="4" w:space="0" w:color="000000"/>
            </w:tcBorders>
            <w:vAlign w:val="center"/>
          </w:tcPr>
          <w:p w14:paraId="584A32D8" w14:textId="77777777" w:rsidR="00B24160" w:rsidRPr="0031093A" w:rsidRDefault="00B24160">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8D775D" w14:textId="77777777" w:rsidR="00B24160" w:rsidRPr="0031093A" w:rsidRDefault="00B24160">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1B28FE08" w14:textId="77777777" w:rsidR="00B24160" w:rsidRPr="0031093A" w:rsidRDefault="00B24160">
            <w:pPr>
              <w:spacing w:after="0" w:line="240" w:lineRule="auto"/>
              <w:ind w:left="360" w:hanging="360"/>
              <w:rPr>
                <w:rFonts w:ascii="Calibri" w:eastAsia="Calibri" w:hAnsi="Calibri" w:cs="Calibri"/>
                <w:b/>
                <w:bCs/>
                <w:color w:val="000000"/>
                <w:lang w:val="pt-BR"/>
              </w:rPr>
            </w:pPr>
          </w:p>
        </w:tc>
      </w:tr>
      <w:tr w:rsidR="002F618D" w:rsidRPr="003E5CEE" w14:paraId="366B79A6"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0C" w14:textId="2461106B"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SA9</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20D" w14:textId="252B08B5"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Utilização de MTI entre crianças com menos de cinco anos (%)</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20E"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20F"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210"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5426AF38" w14:textId="77777777">
        <w:trPr>
          <w:trHeight w:val="312"/>
          <w:jc w:val="center"/>
        </w:trPr>
        <w:tc>
          <w:tcPr>
            <w:tcW w:w="1552"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11" w14:textId="3D313468"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SA10</w:t>
            </w:r>
          </w:p>
        </w:tc>
        <w:tc>
          <w:tcPr>
            <w:tcW w:w="5814" w:type="dxa"/>
            <w:tcBorders>
              <w:top w:val="single" w:sz="4" w:space="0" w:color="000000"/>
              <w:left w:val="single" w:sz="4" w:space="0" w:color="000000"/>
              <w:bottom w:val="single" w:sz="4" w:space="0" w:color="000000"/>
              <w:right w:val="single" w:sz="4" w:space="0" w:color="000000"/>
            </w:tcBorders>
            <w:tcMar>
              <w:left w:w="85" w:type="dxa"/>
              <w:right w:w="85" w:type="dxa"/>
            </w:tcMar>
          </w:tcPr>
          <w:p w14:paraId="00000212" w14:textId="665F5AC0" w:rsidR="002F618D" w:rsidRPr="0031093A" w:rsidRDefault="00767A6A">
            <w:pPr>
              <w:spacing w:after="0" w:line="240" w:lineRule="auto"/>
              <w:rPr>
                <w:rFonts w:ascii="Calibri" w:eastAsia="Calibri" w:hAnsi="Calibri" w:cs="Calibri"/>
                <w:lang w:val="pt-BR"/>
              </w:rPr>
            </w:pPr>
            <w:r>
              <w:rPr>
                <w:rFonts w:ascii="Calibri" w:eastAsia="Calibri" w:hAnsi="Calibri" w:cs="Calibri"/>
                <w:color w:val="000000"/>
                <w:lang w:val="pt"/>
              </w:rPr>
              <w:t>Percentagem de crianças com menos de cinco anos que dormiram sob um MTI na noite anterior, entre as crianças com menos de cinco anos em agregados familiares com pelo menos um MTI (%)</w:t>
            </w:r>
          </w:p>
        </w:tc>
        <w:tc>
          <w:tcPr>
            <w:tcW w:w="993" w:type="dxa"/>
            <w:tcBorders>
              <w:top w:val="single" w:sz="4" w:space="0" w:color="000000"/>
              <w:left w:val="single" w:sz="4" w:space="0" w:color="000000"/>
              <w:bottom w:val="single" w:sz="4" w:space="0" w:color="000000"/>
              <w:right w:val="single" w:sz="4" w:space="0" w:color="000000"/>
            </w:tcBorders>
            <w:vAlign w:val="center"/>
          </w:tcPr>
          <w:p w14:paraId="00000213"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21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0000215" w14:textId="77777777" w:rsidR="002F618D" w:rsidRPr="0031093A" w:rsidRDefault="002F618D">
            <w:pPr>
              <w:spacing w:after="0" w:line="240" w:lineRule="auto"/>
              <w:ind w:left="360" w:hanging="360"/>
              <w:rPr>
                <w:rFonts w:ascii="Calibri" w:eastAsia="Calibri" w:hAnsi="Calibri" w:cs="Calibri"/>
                <w:b/>
                <w:bCs/>
                <w:color w:val="000000"/>
                <w:lang w:val="pt-BR"/>
              </w:rPr>
            </w:pPr>
          </w:p>
        </w:tc>
      </w:tr>
    </w:tbl>
    <w:p w14:paraId="00000216" w14:textId="77777777" w:rsidR="002F618D" w:rsidRPr="0031093A" w:rsidRDefault="002F618D">
      <w:pPr>
        <w:spacing w:after="0"/>
        <w:rPr>
          <w:rFonts w:ascii="Calibri" w:eastAsia="Calibri" w:hAnsi="Calibri" w:cs="Calibri"/>
          <w:lang w:val="pt-BR"/>
        </w:rPr>
      </w:pPr>
    </w:p>
    <w:p w14:paraId="00000217" w14:textId="77777777" w:rsidR="002F618D" w:rsidRPr="0031093A" w:rsidRDefault="002F618D">
      <w:pPr>
        <w:spacing w:after="0"/>
        <w:rPr>
          <w:rFonts w:ascii="Calibri" w:eastAsia="Calibri" w:hAnsi="Calibri" w:cs="Calibri"/>
          <w:lang w:val="pt-BR"/>
        </w:rPr>
      </w:pPr>
    </w:p>
    <w:tbl>
      <w:tblPr>
        <w:tblStyle w:val="a6"/>
        <w:tblW w:w="10456" w:type="dxa"/>
        <w:jc w:val="center"/>
        <w:tblInd w:w="0" w:type="dxa"/>
        <w:tblLayout w:type="fixed"/>
        <w:tblLook w:val="0400" w:firstRow="0" w:lastRow="0" w:firstColumn="0" w:lastColumn="0" w:noHBand="0" w:noVBand="1"/>
      </w:tblPr>
      <w:tblGrid>
        <w:gridCol w:w="1007"/>
        <w:gridCol w:w="4191"/>
        <w:gridCol w:w="645"/>
        <w:gridCol w:w="1534"/>
        <w:gridCol w:w="1039"/>
        <w:gridCol w:w="995"/>
        <w:gridCol w:w="29"/>
        <w:gridCol w:w="1016"/>
      </w:tblGrid>
      <w:tr w:rsidR="002F618D" w:rsidRPr="003E5CEE" w14:paraId="6B1CCFFB" w14:textId="77777777">
        <w:trPr>
          <w:trHeight w:val="454"/>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60CBF3"/>
            <w:tcMar>
              <w:top w:w="15" w:type="dxa"/>
              <w:left w:w="104" w:type="dxa"/>
              <w:bottom w:w="0" w:type="dxa"/>
              <w:right w:w="104" w:type="dxa"/>
            </w:tcMar>
            <w:vAlign w:val="center"/>
          </w:tcPr>
          <w:p w14:paraId="00000218" w14:textId="77777777" w:rsidR="002F618D" w:rsidRPr="0031093A" w:rsidRDefault="0020226B">
            <w:pPr>
              <w:spacing w:after="0" w:line="240" w:lineRule="auto"/>
              <w:ind w:left="360" w:hanging="360"/>
              <w:jc w:val="center"/>
              <w:rPr>
                <w:rFonts w:ascii="Calibri" w:eastAsia="Calibri" w:hAnsi="Calibri" w:cs="Calibri"/>
                <w:b/>
                <w:bCs/>
                <w:color w:val="000000"/>
                <w:lang w:val="pt-BR"/>
              </w:rPr>
            </w:pPr>
            <w:bookmarkStart w:id="0" w:name="_heading=h.la4ooodb289j" w:colFirst="0" w:colLast="0"/>
            <w:bookmarkEnd w:id="0"/>
            <w:r>
              <w:rPr>
                <w:rFonts w:ascii="Calibri" w:eastAsia="Calibri" w:hAnsi="Calibri" w:cs="Calibri"/>
                <w:b/>
                <w:bCs/>
                <w:sz w:val="24"/>
                <w:szCs w:val="24"/>
                <w:lang w:val="pt"/>
              </w:rPr>
              <w:t>D</w:t>
            </w:r>
            <w:r>
              <w:rPr>
                <w:rFonts w:ascii="Calibri" w:eastAsia="Calibri" w:hAnsi="Calibri" w:cs="Calibri"/>
                <w:b/>
                <w:bCs/>
                <w:color w:val="000000"/>
                <w:sz w:val="24"/>
                <w:szCs w:val="24"/>
                <w:lang w:val="pt"/>
              </w:rPr>
              <w:t>istribuição através de serviços de saúde de rotina</w:t>
            </w:r>
          </w:p>
        </w:tc>
      </w:tr>
      <w:tr w:rsidR="002F618D" w14:paraId="4B63CBD1" w14:textId="77777777">
        <w:trPr>
          <w:trHeight w:val="312"/>
          <w:jc w:val="center"/>
        </w:trPr>
        <w:tc>
          <w:tcPr>
            <w:tcW w:w="7377" w:type="dxa"/>
            <w:gridSpan w:val="4"/>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220"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Análise da situação</w:t>
            </w:r>
          </w:p>
        </w:tc>
        <w:tc>
          <w:tcPr>
            <w:tcW w:w="1039"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224"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Valor</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5DCF7"/>
            <w:vAlign w:val="center"/>
          </w:tcPr>
          <w:p w14:paraId="00000225"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Fonte</w:t>
            </w:r>
          </w:p>
        </w:tc>
        <w:tc>
          <w:tcPr>
            <w:tcW w:w="1016"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227"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Ano</w:t>
            </w:r>
          </w:p>
        </w:tc>
      </w:tr>
      <w:tr w:rsidR="0002104B" w:rsidRPr="003E5CEE" w14:paraId="2A57326A"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58118BD6" w14:textId="00BCDD01" w:rsidR="0002104B" w:rsidRDefault="00815AA9">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RO1</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342E7DEA" w14:textId="4ED03136" w:rsidR="0002104B" w:rsidRPr="0031093A" w:rsidRDefault="00870219">
            <w:pPr>
              <w:spacing w:after="0" w:line="240" w:lineRule="auto"/>
              <w:rPr>
                <w:rFonts w:ascii="Calibri" w:eastAsia="Calibri" w:hAnsi="Calibri" w:cs="Calibri"/>
                <w:lang w:val="pt-BR"/>
              </w:rPr>
            </w:pPr>
            <w:r>
              <w:rPr>
                <w:rFonts w:ascii="Calibri" w:eastAsia="Calibri" w:hAnsi="Calibri" w:cs="Calibri"/>
                <w:lang w:val="pt"/>
              </w:rPr>
              <w:t xml:space="preserve">Mulheres grávidas em percentagem da população (%) </w:t>
            </w:r>
          </w:p>
        </w:tc>
        <w:tc>
          <w:tcPr>
            <w:tcW w:w="1039" w:type="dxa"/>
            <w:tcBorders>
              <w:top w:val="single" w:sz="4" w:space="0" w:color="000000"/>
              <w:left w:val="single" w:sz="4" w:space="0" w:color="000000"/>
              <w:bottom w:val="single" w:sz="4" w:space="0" w:color="000000"/>
              <w:right w:val="single" w:sz="4" w:space="0" w:color="000000"/>
            </w:tcBorders>
            <w:vAlign w:val="center"/>
          </w:tcPr>
          <w:p w14:paraId="76A1466F" w14:textId="77777777" w:rsidR="0002104B" w:rsidRPr="0031093A" w:rsidRDefault="0002104B">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2417F4A8" w14:textId="77777777" w:rsidR="0002104B" w:rsidRPr="0031093A" w:rsidRDefault="0002104B">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6118CE6" w14:textId="77777777" w:rsidR="0002104B" w:rsidRPr="0031093A" w:rsidRDefault="0002104B">
            <w:pPr>
              <w:spacing w:after="0" w:line="240" w:lineRule="auto"/>
              <w:ind w:left="360" w:hanging="360"/>
              <w:rPr>
                <w:rFonts w:ascii="Calibri" w:eastAsia="Calibri" w:hAnsi="Calibri" w:cs="Calibri"/>
                <w:b/>
                <w:bCs/>
                <w:color w:val="000000"/>
                <w:lang w:val="pt-BR"/>
              </w:rPr>
            </w:pPr>
          </w:p>
        </w:tc>
      </w:tr>
      <w:tr w:rsidR="00815AA9" w:rsidRPr="003E5CEE" w14:paraId="6BFF7F7F"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457CD9DA" w14:textId="053E7A8C" w:rsidR="00815AA9" w:rsidRDefault="00815AA9">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RO2</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61BE5DC7" w14:textId="201E0549" w:rsidR="00815AA9" w:rsidRPr="0031093A" w:rsidRDefault="00870219">
            <w:pPr>
              <w:spacing w:after="0" w:line="240" w:lineRule="auto"/>
              <w:rPr>
                <w:rFonts w:ascii="Calibri" w:eastAsia="Calibri" w:hAnsi="Calibri" w:cs="Calibri"/>
                <w:lang w:val="pt-BR"/>
              </w:rPr>
            </w:pPr>
            <w:r>
              <w:rPr>
                <w:rFonts w:ascii="Calibri" w:eastAsia="Calibri" w:hAnsi="Calibri" w:cs="Calibri"/>
                <w:lang w:val="pt"/>
              </w:rPr>
              <w:t>Crianças com menos de um ano em percentagem da população (%)</w:t>
            </w:r>
          </w:p>
        </w:tc>
        <w:tc>
          <w:tcPr>
            <w:tcW w:w="1039" w:type="dxa"/>
            <w:tcBorders>
              <w:top w:val="single" w:sz="4" w:space="0" w:color="000000"/>
              <w:left w:val="single" w:sz="4" w:space="0" w:color="000000"/>
              <w:bottom w:val="single" w:sz="4" w:space="0" w:color="000000"/>
              <w:right w:val="single" w:sz="4" w:space="0" w:color="000000"/>
            </w:tcBorders>
            <w:vAlign w:val="center"/>
          </w:tcPr>
          <w:p w14:paraId="5F209679" w14:textId="77777777" w:rsidR="00815AA9" w:rsidRPr="0031093A" w:rsidRDefault="00815AA9">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39917A" w14:textId="77777777" w:rsidR="00815AA9" w:rsidRPr="0031093A" w:rsidRDefault="00815AA9">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3B8EAFEA" w14:textId="77777777" w:rsidR="00815AA9" w:rsidRPr="0031093A" w:rsidRDefault="00815AA9">
            <w:pPr>
              <w:spacing w:after="0" w:line="240" w:lineRule="auto"/>
              <w:ind w:left="360" w:hanging="360"/>
              <w:rPr>
                <w:rFonts w:ascii="Calibri" w:eastAsia="Calibri" w:hAnsi="Calibri" w:cs="Calibri"/>
                <w:b/>
                <w:bCs/>
                <w:color w:val="000000"/>
                <w:lang w:val="pt-BR"/>
              </w:rPr>
            </w:pPr>
          </w:p>
        </w:tc>
      </w:tr>
      <w:tr w:rsidR="002F618D" w:rsidRPr="003E5CEE" w14:paraId="4E8EDFAD"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28" w14:textId="137E25FA"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RO3</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2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de agregados familiares que têm pelo menos uma mulher grávida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2C"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2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2F"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5A27C604"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30" w14:textId="7657BBF3"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RO4</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31" w14:textId="2800EAC6"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de agregados familiares que têm pelo menos uma criança com menos de um ano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3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3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37"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14:paraId="4DCE936B"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40" w14:textId="75BFFB10" w:rsidR="002F618D" w:rsidRDefault="00491932">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RO5</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41" w14:textId="77777777" w:rsidR="002F618D" w:rsidRDefault="0020226B">
            <w:pPr>
              <w:spacing w:after="0" w:line="240" w:lineRule="auto"/>
              <w:rPr>
                <w:rFonts w:ascii="Calibri" w:eastAsia="Calibri" w:hAnsi="Calibri" w:cs="Calibri"/>
              </w:rPr>
            </w:pPr>
            <w:r>
              <w:rPr>
                <w:rFonts w:ascii="Calibri" w:eastAsia="Calibri" w:hAnsi="Calibri" w:cs="Calibri"/>
                <w:lang w:val="pt"/>
              </w:rPr>
              <w:t>Cuidados pré-natais (1+ visitas)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44" w14:textId="77777777" w:rsidR="002F618D" w:rsidRDefault="002F618D">
            <w:pPr>
              <w:spacing w:after="0" w:line="240" w:lineRule="auto"/>
              <w:ind w:left="360" w:hanging="360"/>
              <w:rPr>
                <w:rFonts w:ascii="Calibri" w:eastAsia="Calibri" w:hAnsi="Calibri" w:cs="Calibri"/>
                <w:b/>
                <w:bCs/>
                <w:color w:val="000000"/>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45" w14:textId="77777777" w:rsidR="002F618D" w:rsidRDefault="002F618D">
            <w:pPr>
              <w:spacing w:after="0" w:line="240" w:lineRule="auto"/>
              <w:ind w:left="360" w:hanging="360"/>
              <w:rPr>
                <w:rFonts w:ascii="Calibri" w:eastAsia="Calibri" w:hAnsi="Calibri" w:cs="Calibri"/>
                <w:b/>
                <w:bCs/>
                <w:color w:val="000000"/>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47" w14:textId="77777777" w:rsidR="002F618D" w:rsidRDefault="002F618D">
            <w:pPr>
              <w:spacing w:after="0" w:line="240" w:lineRule="auto"/>
              <w:ind w:left="360" w:hanging="360"/>
              <w:rPr>
                <w:rFonts w:ascii="Calibri" w:eastAsia="Calibri" w:hAnsi="Calibri" w:cs="Calibri"/>
                <w:b/>
                <w:bCs/>
                <w:color w:val="000000"/>
              </w:rPr>
            </w:pPr>
          </w:p>
        </w:tc>
      </w:tr>
      <w:tr w:rsidR="002F618D" w:rsidRPr="003E5CEE" w14:paraId="08FA521B"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48" w14:textId="7B9718CF"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RO6</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4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Cobertura de vacinação da primeira dose da vacina contra o sarampo (MCV1) entre crianças com 1 ano de idade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4C"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4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4F"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062C8E4F"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50" w14:textId="6F3F4DF0"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color w:val="000000"/>
                <w:lang w:val="pt"/>
              </w:rPr>
              <w:t>RO7</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5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Cobertura de vacinação da DPT3 entre crianças com 1 ano de idade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5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5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57"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765C1E86"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58" w14:textId="3A25A14F"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RO8a</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5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 vacina contra a malária está a ser administrada a este grupo?</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5C"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5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5F"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470BF2DD"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60" w14:textId="3BBC99DA" w:rsidR="002F618D" w:rsidRDefault="0020226B">
            <w:pPr>
              <w:spacing w:after="0" w:line="240" w:lineRule="auto"/>
              <w:ind w:left="360" w:hanging="360"/>
              <w:rPr>
                <w:rFonts w:ascii="Calibri" w:eastAsia="Calibri" w:hAnsi="Calibri" w:cs="Calibri"/>
                <w:color w:val="000000"/>
              </w:rPr>
            </w:pPr>
            <w:r>
              <w:rPr>
                <w:rFonts w:ascii="Calibri" w:eastAsia="Calibri" w:hAnsi="Calibri" w:cs="Calibri"/>
                <w:lang w:val="pt"/>
              </w:rPr>
              <w:t>RO8b</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6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Cobertura de vacinação da primeira dose da vacina contra a malária entre crianças com 1 ano de idade (%)</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6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6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67"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3E1F0A" w:rsidRPr="003E5CEE" w14:paraId="4BC33F37"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38D53BC3" w14:textId="3D41FA87" w:rsidR="003E1F0A" w:rsidRDefault="003E1F0A">
            <w:pPr>
              <w:spacing w:after="0" w:line="240" w:lineRule="auto"/>
              <w:ind w:left="360" w:hanging="360"/>
              <w:rPr>
                <w:rFonts w:ascii="Calibri" w:eastAsia="Calibri" w:hAnsi="Calibri" w:cs="Calibri"/>
              </w:rPr>
            </w:pPr>
            <w:r>
              <w:rPr>
                <w:rFonts w:ascii="Calibri" w:eastAsia="Calibri" w:hAnsi="Calibri" w:cs="Calibri"/>
                <w:lang w:val="pt"/>
              </w:rPr>
              <w:lastRenderedPageBreak/>
              <w:t>RO8c</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6762728B" w14:textId="0F3E2C43" w:rsidR="003E1F0A" w:rsidRPr="0031093A" w:rsidRDefault="003E1F0A">
            <w:pPr>
              <w:spacing w:after="0" w:line="240" w:lineRule="auto"/>
              <w:rPr>
                <w:rFonts w:ascii="Calibri" w:eastAsia="Calibri" w:hAnsi="Calibri" w:cs="Calibri"/>
                <w:lang w:val="pt-BR"/>
              </w:rPr>
            </w:pPr>
            <w:r>
              <w:rPr>
                <w:rFonts w:ascii="Calibri" w:eastAsia="Calibri" w:hAnsi="Calibri" w:cs="Calibri"/>
                <w:lang w:val="pt"/>
              </w:rPr>
              <w:t>Cobertura de vacinação da última dose da vacina contra a malária no grupo etário-alvo (%)</w:t>
            </w:r>
          </w:p>
        </w:tc>
        <w:tc>
          <w:tcPr>
            <w:tcW w:w="1039" w:type="dxa"/>
            <w:tcBorders>
              <w:top w:val="single" w:sz="4" w:space="0" w:color="000000"/>
              <w:left w:val="single" w:sz="4" w:space="0" w:color="000000"/>
              <w:bottom w:val="single" w:sz="4" w:space="0" w:color="000000"/>
              <w:right w:val="single" w:sz="4" w:space="0" w:color="000000"/>
            </w:tcBorders>
            <w:vAlign w:val="center"/>
          </w:tcPr>
          <w:p w14:paraId="46D11C02" w14:textId="77777777" w:rsidR="003E1F0A" w:rsidRPr="0031093A" w:rsidRDefault="003E1F0A">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5F2C4693" w14:textId="77777777" w:rsidR="003E1F0A" w:rsidRPr="0031093A" w:rsidRDefault="003E1F0A">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09C6B0A" w14:textId="77777777" w:rsidR="003E1F0A" w:rsidRPr="0031093A" w:rsidRDefault="003E1F0A">
            <w:pPr>
              <w:spacing w:after="0" w:line="240" w:lineRule="auto"/>
              <w:ind w:left="360" w:hanging="360"/>
              <w:rPr>
                <w:rFonts w:ascii="Calibri" w:eastAsia="Calibri" w:hAnsi="Calibri" w:cs="Calibri"/>
                <w:b/>
                <w:bCs/>
                <w:color w:val="000000"/>
                <w:lang w:val="pt-BR"/>
              </w:rPr>
            </w:pPr>
          </w:p>
        </w:tc>
      </w:tr>
      <w:tr w:rsidR="002F618D" w:rsidRPr="003E5CEE" w14:paraId="3070EF9D"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68" w14:textId="3CEAAA61"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RO9</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6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dos agregados familiares visados com ≥1 MTI provenientes da distribuição dos serviços de saúde de rotina (%)</w:t>
            </w:r>
          </w:p>
          <w:p w14:paraId="0000026A" w14:textId="75986AE7" w:rsidR="002F618D" w:rsidRPr="0031093A" w:rsidRDefault="0020226B">
            <w:pPr>
              <w:spacing w:after="0" w:line="240" w:lineRule="auto"/>
              <w:rPr>
                <w:rFonts w:ascii="Calibri" w:eastAsia="Calibri" w:hAnsi="Calibri" w:cs="Calibri"/>
                <w:i/>
                <w:iCs/>
                <w:lang w:val="pt-BR"/>
              </w:rPr>
            </w:pPr>
            <w:r>
              <w:rPr>
                <w:rFonts w:ascii="Calibri" w:eastAsia="Calibri" w:hAnsi="Calibri" w:cs="Calibri"/>
                <w:i/>
                <w:iCs/>
                <w:lang w:val="pt"/>
              </w:rPr>
              <w:t>Pode ser obtido através da análise secundária de dados de DHS, de MIS ou de outros inquéritos aos agregados familiares que incluam uma lista de MTI, acompanhada de dados de origem relativos a MTI</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6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6E"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70"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77A52004"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71" w14:textId="06B7B1EF"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RO10</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72" w14:textId="5DFD26B4" w:rsidR="002F618D" w:rsidRPr="0031093A" w:rsidRDefault="00A33397">
            <w:pPr>
              <w:spacing w:after="0" w:line="240" w:lineRule="auto"/>
              <w:rPr>
                <w:rFonts w:ascii="Calibri" w:eastAsia="Calibri" w:hAnsi="Calibri" w:cs="Calibri"/>
                <w:lang w:val="pt-BR"/>
              </w:rPr>
            </w:pPr>
            <w:r>
              <w:rPr>
                <w:rFonts w:ascii="Calibri" w:eastAsia="Calibri" w:hAnsi="Calibri" w:cs="Calibri"/>
                <w:lang w:val="pt"/>
              </w:rPr>
              <w:t>Cobertura administrativa de MTI para a distribuição de CPN (%, com base em dados de relatórios de rotina)</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7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76"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78"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2B130ACD" w14:textId="77777777">
        <w:trPr>
          <w:trHeight w:val="312"/>
          <w:jc w:val="center"/>
        </w:trPr>
        <w:tc>
          <w:tcPr>
            <w:tcW w:w="1007"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79" w14:textId="0065BC86"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RO11</w:t>
            </w:r>
          </w:p>
        </w:tc>
        <w:tc>
          <w:tcPr>
            <w:tcW w:w="6370"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27A" w14:textId="3DF2E07C" w:rsidR="002F618D" w:rsidRPr="0031093A" w:rsidRDefault="00E86B03">
            <w:pPr>
              <w:spacing w:after="0" w:line="240" w:lineRule="auto"/>
              <w:rPr>
                <w:rFonts w:ascii="Calibri" w:eastAsia="Calibri" w:hAnsi="Calibri" w:cs="Calibri"/>
                <w:lang w:val="pt-BR"/>
              </w:rPr>
            </w:pPr>
            <w:r>
              <w:rPr>
                <w:rFonts w:ascii="Calibri" w:eastAsia="Calibri" w:hAnsi="Calibri" w:cs="Calibri"/>
                <w:lang w:val="pt"/>
              </w:rPr>
              <w:t>Cobertura administrativa de MTI para a distribuição do PAV (%, com base em dados de relatórios de rotina</w:t>
            </w:r>
            <w:r w:rsidR="006133B7">
              <w:rPr>
                <w:rStyle w:val="FootnoteReference"/>
                <w:rFonts w:ascii="Calibri" w:eastAsia="Calibri" w:hAnsi="Calibri" w:cs="Calibri"/>
                <w:lang w:val="pt"/>
              </w:rPr>
              <w:footnoteReference w:id="2"/>
            </w:r>
            <w:r>
              <w:rPr>
                <w:rFonts w:ascii="Calibri" w:eastAsia="Calibri" w:hAnsi="Calibri" w:cs="Calibri"/>
                <w:lang w:val="pt"/>
              </w:rPr>
              <w:t>)</w:t>
            </w:r>
          </w:p>
        </w:tc>
        <w:tc>
          <w:tcPr>
            <w:tcW w:w="1039" w:type="dxa"/>
            <w:tcBorders>
              <w:top w:val="single" w:sz="4" w:space="0" w:color="000000"/>
              <w:left w:val="single" w:sz="4" w:space="0" w:color="000000"/>
              <w:bottom w:val="single" w:sz="4" w:space="0" w:color="000000"/>
              <w:right w:val="single" w:sz="4" w:space="0" w:color="000000"/>
            </w:tcBorders>
            <w:vAlign w:val="center"/>
          </w:tcPr>
          <w:p w14:paraId="0000027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24" w:type="dxa"/>
            <w:gridSpan w:val="2"/>
            <w:tcBorders>
              <w:top w:val="single" w:sz="4" w:space="0" w:color="000000"/>
              <w:left w:val="single" w:sz="4" w:space="0" w:color="000000"/>
              <w:bottom w:val="single" w:sz="4" w:space="0" w:color="000000"/>
              <w:right w:val="single" w:sz="4" w:space="0" w:color="000000"/>
            </w:tcBorders>
            <w:vAlign w:val="center"/>
          </w:tcPr>
          <w:p w14:paraId="0000027E"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0000280"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14:paraId="1492191E" w14:textId="77777777">
        <w:trPr>
          <w:trHeight w:val="312"/>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281"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Requisitos mínimos do canal</w:t>
            </w:r>
          </w:p>
        </w:tc>
      </w:tr>
      <w:tr w:rsidR="002F618D" w14:paraId="43DA41AE" w14:textId="77777777">
        <w:trPr>
          <w:trHeight w:val="793"/>
          <w:jc w:val="center"/>
        </w:trPr>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89" w14:textId="77777777" w:rsidR="002F618D" w:rsidRDefault="0020226B">
            <w:pPr>
              <w:spacing w:after="0" w:line="240" w:lineRule="auto"/>
              <w:rPr>
                <w:rFonts w:ascii="Calibri" w:eastAsia="Calibri" w:hAnsi="Calibri" w:cs="Calibri"/>
              </w:rPr>
            </w:pPr>
            <w:r>
              <w:rPr>
                <w:rFonts w:ascii="Calibri" w:eastAsia="Calibri" w:hAnsi="Calibri" w:cs="Calibri"/>
                <w:lang w:val="pt"/>
              </w:rPr>
              <w:t>Q1</w:t>
            </w:r>
          </w:p>
        </w:tc>
        <w:tc>
          <w:tcPr>
            <w:tcW w:w="419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8A"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 adesão aos CPN é razoável ou boa nas populações-alvo, tendo em consideração a percentagem de mulheres grávidas que concluem os CPN1 (consultar a análise da situação e a nota)?</w:t>
            </w: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8B"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8C" w14:textId="77777777" w:rsidR="002F618D" w:rsidRDefault="0020226B">
            <w:pPr>
              <w:spacing w:after="0" w:line="240" w:lineRule="auto"/>
              <w:rPr>
                <w:rFonts w:ascii="Calibri" w:eastAsia="Calibri" w:hAnsi="Calibri" w:cs="Calibri"/>
              </w:rPr>
            </w:pPr>
            <w:r>
              <w:rPr>
                <w:rFonts w:ascii="Calibri" w:eastAsia="Calibri" w:hAnsi="Calibri" w:cs="Calibri"/>
                <w:color w:val="00B050"/>
                <w:lang w:val="pt"/>
              </w:rPr>
              <w:t>Considerar a inclusão da distribuição de CPN na estratégia.</w:t>
            </w:r>
            <w:r>
              <w:rPr>
                <w:rFonts w:ascii="Calibri" w:eastAsia="Calibri" w:hAnsi="Calibri" w:cs="Calibri"/>
                <w:color w:val="00B050"/>
                <w:lang w:val="pt"/>
              </w:rPr>
              <w:br/>
            </w:r>
            <w:r>
              <w:rPr>
                <w:rFonts w:ascii="Calibri" w:eastAsia="Calibri" w:hAnsi="Calibri" w:cs="Calibri"/>
                <w:color w:val="000000"/>
                <w:lang w:val="pt"/>
              </w:rPr>
              <w:t>Serão necessárias decisões sobre:</w:t>
            </w:r>
          </w:p>
          <w:p w14:paraId="0000028D"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Critérios de elegibilidade</w:t>
            </w:r>
          </w:p>
          <w:p w14:paraId="0000028E"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Estratégia de atribuição</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1"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Q2</w:t>
            </w:r>
          </w:p>
        </w:tc>
      </w:tr>
      <w:tr w:rsidR="002F618D" w14:paraId="27168961" w14:textId="77777777">
        <w:trPr>
          <w:trHeight w:val="793"/>
          <w:jc w:val="center"/>
        </w:trPr>
        <w:tc>
          <w:tcPr>
            <w:tcW w:w="1007"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3"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9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4"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5"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6"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E97132"/>
                <w:lang w:val="pt"/>
              </w:rPr>
              <w:t>Considerar a inclusão da distribuição de CPN na estratégia, mas ter em atenção a necessidade de reforçar a aceitação do serviço. Planear canais contínuos adicionais para assegurar a conclusão dos objetivos.</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9"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Q2</w:t>
            </w:r>
          </w:p>
        </w:tc>
      </w:tr>
      <w:tr w:rsidR="002F618D" w14:paraId="26A1078F" w14:textId="77777777">
        <w:trPr>
          <w:trHeight w:val="793"/>
          <w:jc w:val="center"/>
        </w:trPr>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B" w14:textId="77777777" w:rsidR="002F618D" w:rsidRDefault="0020226B">
            <w:pPr>
              <w:spacing w:after="0" w:line="240" w:lineRule="auto"/>
              <w:rPr>
                <w:rFonts w:ascii="Calibri" w:eastAsia="Calibri" w:hAnsi="Calibri" w:cs="Calibri"/>
              </w:rPr>
            </w:pPr>
            <w:r>
              <w:rPr>
                <w:rFonts w:ascii="Calibri" w:eastAsia="Calibri" w:hAnsi="Calibri" w:cs="Calibri"/>
                <w:lang w:val="pt"/>
              </w:rPr>
              <w:t>Q2</w:t>
            </w:r>
          </w:p>
        </w:tc>
        <w:tc>
          <w:tcPr>
            <w:tcW w:w="419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C"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 adesão ao PAV é razoável ou boa nas populações-alvo, tendo em consideração a cobertura da MCV1, da MCV2 ou da última vacina contra a malária (a vacina-alvo e a elegibilidade podem variar; consultar a análise da situação e a nota)?</w:t>
            </w: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D"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9E" w14:textId="77777777" w:rsidR="002F618D" w:rsidRPr="0031093A" w:rsidRDefault="0020226B">
            <w:pPr>
              <w:spacing w:after="0" w:line="240" w:lineRule="auto"/>
              <w:rPr>
                <w:rFonts w:ascii="Calibri" w:eastAsia="Calibri" w:hAnsi="Calibri" w:cs="Calibri"/>
                <w:color w:val="00B050"/>
                <w:lang w:val="pt-BR"/>
              </w:rPr>
            </w:pPr>
            <w:r>
              <w:rPr>
                <w:rFonts w:ascii="Calibri" w:eastAsia="Calibri" w:hAnsi="Calibri" w:cs="Calibri"/>
                <w:color w:val="00B050"/>
                <w:lang w:val="pt"/>
              </w:rPr>
              <w:t>Considerar a inclusão da distribuição do PAV na estratégia.</w:t>
            </w:r>
          </w:p>
          <w:p w14:paraId="0000029F"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2A0"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Critérios de elegibilidade</w:t>
            </w:r>
          </w:p>
          <w:p w14:paraId="000002A1"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Estratégia de atribuição</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4"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Q3</w:t>
            </w:r>
          </w:p>
        </w:tc>
      </w:tr>
      <w:tr w:rsidR="002F618D" w14:paraId="0AABD112" w14:textId="77777777">
        <w:trPr>
          <w:trHeight w:val="793"/>
          <w:jc w:val="center"/>
        </w:trPr>
        <w:tc>
          <w:tcPr>
            <w:tcW w:w="1007"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6"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9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7"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8"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E97132"/>
                <w:lang w:val="pt"/>
              </w:rPr>
              <w:t>Considerar a inclusão da distribuição do PAV na estratégia, mas ter em atenção a necessidade de reforçar a aceitação do serviço. Planear canais contínuos adicionais para assegurar a conclusão dos objetivos.</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AC"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Q3</w:t>
            </w:r>
          </w:p>
        </w:tc>
      </w:tr>
      <w:tr w:rsidR="002F618D" w:rsidRPr="003E5CEE" w14:paraId="0E3D11DF" w14:textId="77777777">
        <w:trPr>
          <w:trHeight w:val="2051"/>
          <w:jc w:val="center"/>
        </w:trPr>
        <w:tc>
          <w:tcPr>
            <w:tcW w:w="10456" w:type="dxa"/>
            <w:gridSpan w:val="8"/>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vAlign w:val="center"/>
          </w:tcPr>
          <w:p w14:paraId="000002AE" w14:textId="77777777" w:rsidR="002F618D" w:rsidRPr="0031093A" w:rsidRDefault="0020226B">
            <w:pPr>
              <w:spacing w:after="0" w:line="240" w:lineRule="auto"/>
              <w:ind w:left="33"/>
              <w:rPr>
                <w:rFonts w:ascii="Calibri" w:eastAsia="Calibri" w:hAnsi="Calibri" w:cs="Calibri"/>
                <w:b/>
                <w:bCs/>
                <w:color w:val="0F9ED5"/>
                <w:lang w:val="pt-BR"/>
              </w:rPr>
            </w:pPr>
            <w:r>
              <w:rPr>
                <w:rFonts w:ascii="Calibri" w:eastAsia="Calibri" w:hAnsi="Calibri" w:cs="Calibri"/>
                <w:b/>
                <w:bCs/>
                <w:color w:val="0F9ED5"/>
                <w:lang w:val="pt"/>
              </w:rPr>
              <w:t xml:space="preserve">Nota: Determinar se a aceitação é «razoável» ou «boa». </w:t>
            </w:r>
          </w:p>
          <w:p w14:paraId="000002AF" w14:textId="6344E2F7" w:rsidR="002F618D" w:rsidRPr="0031093A" w:rsidRDefault="0020226B">
            <w:pPr>
              <w:spacing w:after="0" w:line="240" w:lineRule="auto"/>
              <w:ind w:left="33"/>
              <w:rPr>
                <w:rFonts w:ascii="Calibri" w:eastAsia="Calibri" w:hAnsi="Calibri" w:cs="Calibri"/>
                <w:color w:val="000000"/>
                <w:lang w:val="pt-BR"/>
              </w:rPr>
            </w:pPr>
            <w:r>
              <w:rPr>
                <w:rFonts w:ascii="Calibri" w:eastAsia="Calibri" w:hAnsi="Calibri" w:cs="Calibri"/>
                <w:color w:val="0F9ED5"/>
                <w:lang w:val="pt"/>
              </w:rPr>
              <w:t>Não existem quaisquer orientações relativas a um limite de frequência em CPN e PAV acima ou abaixo do qual estes canais devam ser considerados. A OMS recomenda que «os CNP [e] os PAV… sejam considerados canais de distribuição contínua de MTI de alta prioridade nos países onde estes serviços são utilizados por uma grande parte da população em risco de contrair malária, como acontece em grande parte da África Subsaariana»</w:t>
            </w:r>
            <w:r>
              <w:rPr>
                <w:rStyle w:val="FootnoteReference"/>
                <w:rFonts w:ascii="Calibri" w:eastAsia="Calibri" w:hAnsi="Calibri" w:cs="Calibri"/>
                <w:color w:val="0F9ED5"/>
                <w:lang w:val="pt"/>
              </w:rPr>
              <w:footnoteReference w:id="3"/>
            </w:r>
            <w:r>
              <w:rPr>
                <w:rFonts w:ascii="Calibri" w:eastAsia="Calibri" w:hAnsi="Calibri" w:cs="Calibri"/>
                <w:color w:val="0F9ED5"/>
                <w:lang w:val="pt"/>
              </w:rPr>
              <w:t xml:space="preserve">. As equipas devem debater a frequência da presença em serviços das instalações de saúde com os respetivos homólogos relevantes, a fim de avaliar se um determinado canal é suscetível de apresentar uma boa relação custo-eficácia para chegar diretamente a grupos mais vulneráveis. Devem também ser consideradas as variações a nível subnacional, tanto no que diz respeito aos níveis de frequência como à incidência da malária. </w:t>
            </w:r>
            <w:r>
              <w:rPr>
                <w:rFonts w:ascii="Calibri" w:eastAsia="Calibri" w:hAnsi="Calibri" w:cs="Calibri"/>
                <w:color w:val="0F9ED5"/>
                <w:lang w:val="pt"/>
              </w:rPr>
              <w:br/>
              <w:t>Será necessário ter em consideração o alcance e a eficácia de outros canais na combinação de canais após as Etapas 2 e 3, o que poderá levar os utilizadores a rever uma decisão inicial.</w:t>
            </w:r>
          </w:p>
        </w:tc>
      </w:tr>
      <w:tr w:rsidR="002F618D" w14:paraId="57E342F2" w14:textId="77777777">
        <w:trPr>
          <w:trHeight w:val="567"/>
          <w:jc w:val="center"/>
        </w:trPr>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B7" w14:textId="77777777" w:rsidR="002F618D" w:rsidRDefault="0020226B">
            <w:pPr>
              <w:spacing w:after="0" w:line="240" w:lineRule="auto"/>
              <w:rPr>
                <w:rFonts w:ascii="Calibri" w:eastAsia="Calibri" w:hAnsi="Calibri" w:cs="Calibri"/>
              </w:rPr>
            </w:pPr>
            <w:r>
              <w:rPr>
                <w:rFonts w:ascii="Calibri" w:eastAsia="Calibri" w:hAnsi="Calibri" w:cs="Calibri"/>
                <w:lang w:val="pt"/>
              </w:rPr>
              <w:t>Q3</w:t>
            </w:r>
          </w:p>
        </w:tc>
        <w:tc>
          <w:tcPr>
            <w:tcW w:w="419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B8" w14:textId="4E109C7B"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Existem outros serviços prestados em instalações de saúde, relacionados ou não com a malária, que representem oportunidades de distribuição de MTI a esta população (</w:t>
            </w:r>
            <w:r>
              <w:rPr>
                <w:rFonts w:ascii="Calibri" w:eastAsia="Calibri" w:hAnsi="Calibri" w:cs="Calibri"/>
                <w:lang w:val="pt"/>
              </w:rPr>
              <w:t>consultar a nota</w:t>
            </w:r>
            <w:r>
              <w:rPr>
                <w:rFonts w:ascii="Calibri" w:eastAsia="Calibri" w:hAnsi="Calibri" w:cs="Calibri"/>
                <w:color w:val="000000"/>
                <w:lang w:val="pt"/>
              </w:rPr>
              <w:t>)?</w:t>
            </w: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B9"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BA" w14:textId="77777777" w:rsidR="002F618D" w:rsidRPr="0031093A" w:rsidRDefault="0020226B">
            <w:pPr>
              <w:spacing w:after="0" w:line="240" w:lineRule="auto"/>
              <w:rPr>
                <w:rFonts w:ascii="Calibri" w:eastAsia="Calibri" w:hAnsi="Calibri" w:cs="Calibri"/>
                <w:color w:val="00B050"/>
                <w:lang w:val="pt-BR"/>
              </w:rPr>
            </w:pPr>
            <w:r>
              <w:rPr>
                <w:rFonts w:ascii="Calibri" w:eastAsia="Calibri" w:hAnsi="Calibri" w:cs="Calibri"/>
                <w:color w:val="00B050"/>
                <w:lang w:val="pt"/>
              </w:rPr>
              <w:t>Considerar a inclusão de outras distribuições em instalações de saúde na estratégia.</w:t>
            </w:r>
          </w:p>
          <w:p w14:paraId="000002BB"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2BC"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Critérios de elegibilidade</w:t>
            </w:r>
          </w:p>
          <w:p w14:paraId="000002BD"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Estratégia de atribuição</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0"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Q4</w:t>
            </w:r>
          </w:p>
        </w:tc>
      </w:tr>
      <w:tr w:rsidR="002F618D" w14:paraId="448C1AD3" w14:textId="77777777">
        <w:trPr>
          <w:trHeight w:val="529"/>
          <w:jc w:val="center"/>
        </w:trPr>
        <w:tc>
          <w:tcPr>
            <w:tcW w:w="1007"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2"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9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3"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4"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5"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FF0000"/>
                <w:lang w:val="pt"/>
              </w:rPr>
              <w:t>Excluir outras distribuições em instalações de saúde da estratégia.</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8"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Q4</w:t>
            </w:r>
          </w:p>
        </w:tc>
      </w:tr>
      <w:tr w:rsidR="002F618D" w:rsidRPr="003E5CEE" w14:paraId="4DEDF37B" w14:textId="77777777">
        <w:trPr>
          <w:trHeight w:val="1725"/>
          <w:jc w:val="center"/>
        </w:trPr>
        <w:tc>
          <w:tcPr>
            <w:tcW w:w="10456" w:type="dxa"/>
            <w:gridSpan w:val="8"/>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CA" w14:textId="77777777" w:rsidR="002F618D" w:rsidRPr="0031093A" w:rsidRDefault="0020226B">
            <w:pPr>
              <w:spacing w:after="0" w:line="240" w:lineRule="auto"/>
              <w:ind w:left="33"/>
              <w:rPr>
                <w:rFonts w:ascii="Calibri" w:eastAsia="Calibri" w:hAnsi="Calibri" w:cs="Calibri"/>
                <w:b/>
                <w:bCs/>
                <w:color w:val="0F9ED5"/>
                <w:lang w:val="pt-BR"/>
              </w:rPr>
            </w:pPr>
            <w:r>
              <w:rPr>
                <w:rFonts w:ascii="Calibri" w:eastAsia="Calibri" w:hAnsi="Calibri" w:cs="Calibri"/>
                <w:b/>
                <w:bCs/>
                <w:color w:val="0F9ED5"/>
                <w:lang w:val="pt"/>
              </w:rPr>
              <w:t>Nota: Outros serviços prestados em instalações de saúde</w:t>
            </w:r>
          </w:p>
          <w:p w14:paraId="000002CB" w14:textId="7A9390FD" w:rsidR="002F618D" w:rsidRPr="0031093A" w:rsidRDefault="0020226B">
            <w:pPr>
              <w:spacing w:after="0" w:line="240" w:lineRule="auto"/>
              <w:ind w:left="33"/>
              <w:rPr>
                <w:rFonts w:ascii="Calibri" w:eastAsia="Calibri" w:hAnsi="Calibri" w:cs="Calibri"/>
                <w:b/>
                <w:bCs/>
                <w:color w:val="0F9ED5"/>
                <w:lang w:val="pt-BR"/>
              </w:rPr>
            </w:pPr>
            <w:r>
              <w:rPr>
                <w:rFonts w:ascii="Calibri" w:eastAsia="Calibri" w:hAnsi="Calibri" w:cs="Calibri"/>
                <w:color w:val="0F9ED5"/>
                <w:lang w:val="pt"/>
              </w:rPr>
              <w:t>São exemplos de outros grupos elegíveis as crianças com menos de cinco anos internadas em instalações de saúde com malária grave; prestadores de cuidados a crianças com menos de cinco anos, nas respetivas clínicas de SMI, no programa de GIDI ou noutros contactos de prestação de cuidados de saúde; pacientes ou prestadores de cuidados, após a conclusão do tratamento para a malária (grave); pessoas com VIH/SIDA que se inscrevam pela primeira vez numa clínica de prestação de cuidados e tratamento; outras populações vulneráveis, p. ex., populações móveis e migrantes, pessoas afetadas por catástrofes naturais, órfãos e idosos.</w:t>
            </w:r>
            <w:r>
              <w:rPr>
                <w:rFonts w:ascii="Calibri" w:eastAsia="Calibri" w:hAnsi="Calibri" w:cs="Calibri"/>
                <w:b/>
                <w:bCs/>
                <w:color w:val="0F9ED5"/>
                <w:lang w:val="pt"/>
              </w:rPr>
              <w:t xml:space="preserve"> </w:t>
            </w:r>
          </w:p>
        </w:tc>
      </w:tr>
      <w:tr w:rsidR="002F618D" w14:paraId="3CA2A5ED" w14:textId="77777777">
        <w:trPr>
          <w:trHeight w:val="793"/>
          <w:jc w:val="center"/>
        </w:trPr>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3" w14:textId="77777777" w:rsidR="002F618D" w:rsidRDefault="0020226B">
            <w:pPr>
              <w:spacing w:after="0" w:line="240" w:lineRule="auto"/>
              <w:rPr>
                <w:rFonts w:ascii="Calibri" w:eastAsia="Calibri" w:hAnsi="Calibri" w:cs="Calibri"/>
              </w:rPr>
            </w:pPr>
            <w:r>
              <w:rPr>
                <w:rFonts w:ascii="Calibri" w:eastAsia="Calibri" w:hAnsi="Calibri" w:cs="Calibri"/>
                <w:lang w:val="pt"/>
              </w:rPr>
              <w:t>Q4</w:t>
            </w:r>
          </w:p>
        </w:tc>
        <w:tc>
          <w:tcPr>
            <w:tcW w:w="419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4" w14:textId="433C20E5"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Seria viável encarregar o pessoal das instalações de saúde da distribuição de MTI durante as atividades de proximidade destinadas a esta população? (p. ex., através do transporte dos MTI juntamente com os materiais de CPN/PAV ou com as equipas móveis de saúde e nutrição)</w:t>
            </w: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5"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6" w14:textId="77777777" w:rsidR="002F618D" w:rsidRPr="0031093A" w:rsidRDefault="0020226B">
            <w:pPr>
              <w:spacing w:after="0" w:line="240" w:lineRule="auto"/>
              <w:rPr>
                <w:rFonts w:ascii="Calibri" w:eastAsia="Calibri" w:hAnsi="Calibri" w:cs="Calibri"/>
                <w:color w:val="00B050"/>
                <w:lang w:val="pt-BR"/>
              </w:rPr>
            </w:pPr>
            <w:r>
              <w:rPr>
                <w:rFonts w:ascii="Calibri" w:eastAsia="Calibri" w:hAnsi="Calibri" w:cs="Calibri"/>
                <w:color w:val="00B050"/>
                <w:lang w:val="pt"/>
              </w:rPr>
              <w:t>Considerar a inclusão da distribuição de proximidade na estratégia.</w:t>
            </w:r>
          </w:p>
          <w:p w14:paraId="000002D7"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2D8"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Critérios de elegibilidade</w:t>
            </w:r>
          </w:p>
          <w:p w14:paraId="000002D9"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Estratégia de atribuição</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C"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Q5</w:t>
            </w:r>
          </w:p>
        </w:tc>
      </w:tr>
      <w:tr w:rsidR="002F618D" w14:paraId="46C452AF" w14:textId="77777777">
        <w:trPr>
          <w:trHeight w:val="529"/>
          <w:jc w:val="center"/>
        </w:trPr>
        <w:tc>
          <w:tcPr>
            <w:tcW w:w="1007"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E"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9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DF"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0"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FF0000"/>
                <w:lang w:val="pt"/>
              </w:rPr>
              <w:t xml:space="preserve">Excluir atividades de proximidade da estratégia. </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4"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Q5</w:t>
            </w:r>
          </w:p>
        </w:tc>
      </w:tr>
      <w:tr w:rsidR="002F618D" w:rsidRPr="003E5CEE" w14:paraId="74A4D864" w14:textId="77777777">
        <w:trPr>
          <w:trHeight w:val="793"/>
          <w:jc w:val="center"/>
        </w:trPr>
        <w:tc>
          <w:tcPr>
            <w:tcW w:w="1007"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6" w14:textId="77777777" w:rsidR="002F618D" w:rsidRDefault="0020226B">
            <w:pPr>
              <w:spacing w:after="0" w:line="240" w:lineRule="auto"/>
              <w:rPr>
                <w:rFonts w:ascii="Calibri" w:eastAsia="Calibri" w:hAnsi="Calibri" w:cs="Calibri"/>
              </w:rPr>
            </w:pPr>
            <w:r>
              <w:rPr>
                <w:rFonts w:ascii="Calibri" w:eastAsia="Calibri" w:hAnsi="Calibri" w:cs="Calibri"/>
                <w:lang w:val="pt"/>
              </w:rPr>
              <w:t>Q5</w:t>
            </w:r>
          </w:p>
        </w:tc>
        <w:tc>
          <w:tcPr>
            <w:tcW w:w="419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7" w14:textId="4D42E694"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Os serviços de saúde de rotina podem continuar a funciona</w:t>
            </w:r>
            <w:r>
              <w:rPr>
                <w:rFonts w:ascii="Calibri" w:eastAsia="Calibri" w:hAnsi="Calibri" w:cs="Calibri"/>
                <w:lang w:val="pt"/>
              </w:rPr>
              <w:t>r</w:t>
            </w:r>
            <w:r>
              <w:rPr>
                <w:rFonts w:ascii="Calibri" w:eastAsia="Calibri" w:hAnsi="Calibri" w:cs="Calibri"/>
                <w:color w:val="000000"/>
                <w:lang w:val="pt"/>
              </w:rPr>
              <w:t xml:space="preserve"> </w:t>
            </w:r>
            <w:r>
              <w:rPr>
                <w:rFonts w:ascii="Calibri" w:eastAsia="Calibri" w:hAnsi="Calibri" w:cs="Calibri"/>
                <w:lang w:val="pt"/>
              </w:rPr>
              <w:t xml:space="preserve">de forma fiável durante </w:t>
            </w:r>
            <w:r>
              <w:rPr>
                <w:rFonts w:ascii="Calibri" w:eastAsia="Calibri" w:hAnsi="Calibri" w:cs="Calibri"/>
                <w:color w:val="000000"/>
                <w:lang w:val="pt"/>
              </w:rPr>
              <w:t>conflitos armados, situações de inseguran</w:t>
            </w:r>
            <w:r>
              <w:rPr>
                <w:rFonts w:ascii="Calibri" w:eastAsia="Calibri" w:hAnsi="Calibri" w:cs="Calibri"/>
                <w:lang w:val="pt"/>
              </w:rPr>
              <w:t>ça, deslocação de populações e outros ambientes operacionais complexos (COE)</w:t>
            </w:r>
            <w:r>
              <w:rPr>
                <w:rFonts w:ascii="Calibri" w:eastAsia="Calibri" w:hAnsi="Calibri" w:cs="Calibri"/>
                <w:color w:val="000000"/>
                <w:lang w:val="pt"/>
              </w:rPr>
              <w:t>?</w:t>
            </w: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8"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B050"/>
                <w:lang w:val="pt"/>
              </w:rPr>
              <w:t xml:space="preserve">Continuar a incluir as opções acima na estratégia. </w:t>
            </w:r>
            <w:r>
              <w:rPr>
                <w:rFonts w:ascii="Calibri" w:eastAsia="Calibri" w:hAnsi="Calibri" w:cs="Calibri"/>
                <w:lang w:val="pt"/>
              </w:rPr>
              <w:t xml:space="preserve">Considerar a adaptação dos canais aos COE, conforme descrito nas </w:t>
            </w:r>
            <w:hyperlink r:id="rId13">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C" w14:textId="77777777" w:rsidR="002F618D" w:rsidRPr="0031093A" w:rsidRDefault="002F618D">
            <w:pPr>
              <w:spacing w:after="0" w:line="240" w:lineRule="auto"/>
              <w:rPr>
                <w:rFonts w:ascii="Calibri" w:eastAsia="Calibri" w:hAnsi="Calibri" w:cs="Calibri"/>
                <w:b/>
                <w:bCs/>
                <w:lang w:val="pt-BR"/>
              </w:rPr>
            </w:pPr>
          </w:p>
        </w:tc>
      </w:tr>
      <w:tr w:rsidR="002F618D" w:rsidRPr="003E5CEE" w14:paraId="730E65D7" w14:textId="77777777">
        <w:trPr>
          <w:trHeight w:val="529"/>
          <w:jc w:val="center"/>
        </w:trPr>
        <w:tc>
          <w:tcPr>
            <w:tcW w:w="1007"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E"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lang w:val="pt-BR"/>
              </w:rPr>
            </w:pPr>
          </w:p>
        </w:tc>
        <w:tc>
          <w:tcPr>
            <w:tcW w:w="419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EF"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lang w:val="pt-BR"/>
              </w:rPr>
            </w:pPr>
          </w:p>
        </w:tc>
        <w:tc>
          <w:tcPr>
            <w:tcW w:w="645"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F0"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568"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F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E97132"/>
                <w:lang w:val="pt"/>
              </w:rPr>
              <w:t xml:space="preserve">Considerar a adaptação dos canais aos COE, conforme descrito nas </w:t>
            </w:r>
            <w:hyperlink r:id="rId14">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tc>
        <w:tc>
          <w:tcPr>
            <w:tcW w:w="1045"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2F4" w14:textId="77777777" w:rsidR="002F618D" w:rsidRPr="0031093A" w:rsidRDefault="002F618D">
            <w:pPr>
              <w:spacing w:after="0" w:line="240" w:lineRule="auto"/>
              <w:rPr>
                <w:rFonts w:ascii="Calibri" w:eastAsia="Calibri" w:hAnsi="Calibri" w:cs="Calibri"/>
                <w:b/>
                <w:bCs/>
                <w:lang w:val="pt-BR"/>
              </w:rPr>
            </w:pPr>
          </w:p>
        </w:tc>
      </w:tr>
    </w:tbl>
    <w:p w14:paraId="000002F6" w14:textId="77777777" w:rsidR="002F618D" w:rsidRPr="0031093A" w:rsidRDefault="002F618D">
      <w:pPr>
        <w:spacing w:after="0"/>
        <w:rPr>
          <w:rFonts w:ascii="Calibri" w:eastAsia="Calibri" w:hAnsi="Calibri" w:cs="Calibri"/>
          <w:lang w:val="pt-BR"/>
        </w:rPr>
      </w:pPr>
    </w:p>
    <w:p w14:paraId="000002F7" w14:textId="77777777" w:rsidR="002F618D" w:rsidRPr="0031093A" w:rsidRDefault="002F618D">
      <w:pPr>
        <w:spacing w:after="0"/>
        <w:rPr>
          <w:rFonts w:ascii="Calibri" w:eastAsia="Calibri" w:hAnsi="Calibri" w:cs="Calibri"/>
          <w:lang w:val="pt-BR"/>
        </w:rPr>
      </w:pPr>
    </w:p>
    <w:tbl>
      <w:tblPr>
        <w:tblStyle w:val="a7"/>
        <w:tblW w:w="10456" w:type="dxa"/>
        <w:jc w:val="center"/>
        <w:tblInd w:w="0" w:type="dxa"/>
        <w:tblLayout w:type="fixed"/>
        <w:tblLook w:val="0400" w:firstRow="0" w:lastRow="0" w:firstColumn="0" w:lastColumn="0" w:noHBand="0" w:noVBand="1"/>
      </w:tblPr>
      <w:tblGrid>
        <w:gridCol w:w="711"/>
        <w:gridCol w:w="4109"/>
        <w:gridCol w:w="709"/>
        <w:gridCol w:w="1554"/>
        <w:gridCol w:w="1123"/>
        <w:gridCol w:w="1106"/>
        <w:gridCol w:w="17"/>
        <w:gridCol w:w="1127"/>
      </w:tblGrid>
      <w:tr w:rsidR="002F618D" w:rsidRPr="003E5CEE" w14:paraId="3473A447" w14:textId="77777777">
        <w:trPr>
          <w:trHeight w:val="454"/>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60CBF3"/>
            <w:tcMar>
              <w:top w:w="15" w:type="dxa"/>
              <w:left w:w="104" w:type="dxa"/>
              <w:bottom w:w="0" w:type="dxa"/>
              <w:right w:w="104" w:type="dxa"/>
            </w:tcMar>
            <w:vAlign w:val="center"/>
          </w:tcPr>
          <w:p w14:paraId="000002F8" w14:textId="09F5115A" w:rsidR="002F618D" w:rsidRPr="0031093A" w:rsidRDefault="0020226B">
            <w:pPr>
              <w:spacing w:after="0" w:line="240" w:lineRule="auto"/>
              <w:ind w:left="360" w:hanging="360"/>
              <w:jc w:val="center"/>
              <w:rPr>
                <w:rFonts w:ascii="Calibri" w:eastAsia="Calibri" w:hAnsi="Calibri" w:cs="Calibri"/>
                <w:b/>
                <w:bCs/>
                <w:color w:val="000000"/>
                <w:lang w:val="pt-BR"/>
              </w:rPr>
            </w:pPr>
            <w:bookmarkStart w:id="1" w:name="_heading=h.x2c0ihow0ws" w:colFirst="0" w:colLast="0"/>
            <w:bookmarkEnd w:id="1"/>
            <w:r>
              <w:rPr>
                <w:rFonts w:ascii="Calibri" w:eastAsia="Calibri" w:hAnsi="Calibri" w:cs="Calibri"/>
                <w:b/>
                <w:bCs/>
                <w:sz w:val="24"/>
                <w:szCs w:val="24"/>
                <w:lang w:val="pt"/>
              </w:rPr>
              <w:t>D</w:t>
            </w:r>
            <w:r>
              <w:rPr>
                <w:rFonts w:ascii="Calibri" w:eastAsia="Calibri" w:hAnsi="Calibri" w:cs="Calibri"/>
                <w:b/>
                <w:bCs/>
                <w:color w:val="000000"/>
                <w:sz w:val="24"/>
                <w:szCs w:val="24"/>
                <w:lang w:val="pt"/>
              </w:rPr>
              <w:t>istribuição através de campanhas em massa</w:t>
            </w:r>
          </w:p>
        </w:tc>
      </w:tr>
      <w:tr w:rsidR="002F618D" w14:paraId="5371FF80" w14:textId="77777777">
        <w:trPr>
          <w:trHeight w:val="312"/>
          <w:jc w:val="center"/>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300"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Análise da situação</w:t>
            </w:r>
          </w:p>
        </w:tc>
        <w:tc>
          <w:tcPr>
            <w:tcW w:w="112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304"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Valor</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95DCF7"/>
            <w:vAlign w:val="center"/>
          </w:tcPr>
          <w:p w14:paraId="00000305"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Fonte</w:t>
            </w:r>
          </w:p>
        </w:tc>
        <w:tc>
          <w:tcPr>
            <w:tcW w:w="1127"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307"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Ano</w:t>
            </w:r>
          </w:p>
        </w:tc>
      </w:tr>
      <w:tr w:rsidR="002F618D" w:rsidRPr="003E5CEE" w14:paraId="5763A4D2" w14:textId="77777777">
        <w:trPr>
          <w:trHeight w:val="312"/>
          <w:jc w:val="center"/>
        </w:trPr>
        <w:tc>
          <w:tcPr>
            <w:tcW w:w="711"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08" w14:textId="77777777"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MC1</w:t>
            </w:r>
          </w:p>
        </w:tc>
        <w:tc>
          <w:tcPr>
            <w:tcW w:w="6372"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09"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dos agregados familiares visados com ≥1 MTI provenientes da última campanha em massa (%)</w:t>
            </w:r>
            <w:r>
              <w:rPr>
                <w:rFonts w:ascii="Calibri" w:eastAsia="Calibri" w:hAnsi="Calibri" w:cs="Calibri"/>
                <w:lang w:val="pt"/>
              </w:rPr>
              <w:br/>
            </w:r>
            <w:r>
              <w:rPr>
                <w:rFonts w:ascii="Calibri" w:eastAsia="Calibri" w:hAnsi="Calibri" w:cs="Calibri"/>
                <w:i/>
                <w:iCs/>
                <w:lang w:val="pt"/>
              </w:rPr>
              <w:t>Pode ser obtido através da análise secundária de dados de DHS, de MIS ou de outros inquéritos aos agregados familiares que tenham recolhido dados adequados sobre os MTI</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0C"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0D"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0F"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2F618D" w:rsidRPr="003E5CEE" w14:paraId="24B6E588" w14:textId="77777777">
        <w:trPr>
          <w:trHeight w:val="312"/>
          <w:jc w:val="center"/>
        </w:trPr>
        <w:tc>
          <w:tcPr>
            <w:tcW w:w="711"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10" w14:textId="77777777"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MC2</w:t>
            </w:r>
          </w:p>
        </w:tc>
        <w:tc>
          <w:tcPr>
            <w:tcW w:w="6372"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1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da população em locais de difícil acesso ou inseguros (%)</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14"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15" w14:textId="77777777" w:rsidR="002F618D" w:rsidRPr="0031093A" w:rsidRDefault="002F618D">
            <w:pPr>
              <w:spacing w:after="0" w:line="240" w:lineRule="auto"/>
              <w:ind w:left="360" w:hanging="360"/>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17" w14:textId="77777777" w:rsidR="002F618D" w:rsidRPr="0031093A" w:rsidRDefault="002F618D">
            <w:pPr>
              <w:spacing w:after="0" w:line="240" w:lineRule="auto"/>
              <w:ind w:left="360" w:hanging="360"/>
              <w:rPr>
                <w:rFonts w:ascii="Calibri" w:eastAsia="Calibri" w:hAnsi="Calibri" w:cs="Calibri"/>
                <w:b/>
                <w:bCs/>
                <w:color w:val="000000"/>
                <w:lang w:val="pt-BR"/>
              </w:rPr>
            </w:pPr>
          </w:p>
        </w:tc>
      </w:tr>
      <w:tr w:rsidR="00FA3BC1" w:rsidRPr="003E5CEE" w14:paraId="3CE163EE" w14:textId="77777777">
        <w:trPr>
          <w:trHeight w:val="312"/>
          <w:jc w:val="center"/>
        </w:trPr>
        <w:tc>
          <w:tcPr>
            <w:tcW w:w="711"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2ACB34D4" w14:textId="6B524361" w:rsidR="00FA3BC1" w:rsidRDefault="00FA3BC1">
            <w:pPr>
              <w:spacing w:after="0" w:line="240" w:lineRule="auto"/>
              <w:ind w:left="360" w:hanging="360"/>
              <w:rPr>
                <w:rFonts w:ascii="Calibri" w:eastAsia="Calibri" w:hAnsi="Calibri" w:cs="Calibri"/>
                <w:color w:val="000000"/>
              </w:rPr>
            </w:pPr>
            <w:r>
              <w:rPr>
                <w:rFonts w:ascii="Calibri" w:eastAsia="Calibri" w:hAnsi="Calibri" w:cs="Calibri"/>
                <w:color w:val="000000"/>
                <w:lang w:val="pt"/>
              </w:rPr>
              <w:t>MC3</w:t>
            </w:r>
          </w:p>
        </w:tc>
        <w:tc>
          <w:tcPr>
            <w:tcW w:w="6372"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50B682EE" w14:textId="7B1E0C6E" w:rsidR="00FA3BC1" w:rsidRPr="0031093A" w:rsidRDefault="00FA3BC1">
            <w:pPr>
              <w:spacing w:after="0" w:line="240" w:lineRule="auto"/>
              <w:rPr>
                <w:rFonts w:ascii="Calibri" w:eastAsia="Calibri" w:hAnsi="Calibri" w:cs="Calibri"/>
                <w:lang w:val="pt-BR"/>
              </w:rPr>
            </w:pPr>
            <w:r>
              <w:rPr>
                <w:rFonts w:ascii="Calibri" w:eastAsia="Calibri" w:hAnsi="Calibri" w:cs="Calibri"/>
                <w:lang w:val="pt"/>
              </w:rPr>
              <w:t>Percentagem da população que vive em áreas urbanas (%)</w:t>
            </w:r>
          </w:p>
        </w:tc>
        <w:tc>
          <w:tcPr>
            <w:tcW w:w="1123" w:type="dxa"/>
            <w:tcBorders>
              <w:top w:val="single" w:sz="4" w:space="0" w:color="000000"/>
              <w:left w:val="single" w:sz="4" w:space="0" w:color="000000"/>
              <w:bottom w:val="single" w:sz="4" w:space="0" w:color="000000"/>
              <w:right w:val="single" w:sz="4" w:space="0" w:color="000000"/>
            </w:tcBorders>
            <w:vAlign w:val="center"/>
          </w:tcPr>
          <w:p w14:paraId="04C9C89B" w14:textId="77777777" w:rsidR="00FA3BC1" w:rsidRPr="0031093A" w:rsidRDefault="00FA3BC1">
            <w:pPr>
              <w:spacing w:after="0" w:line="240" w:lineRule="auto"/>
              <w:ind w:left="360" w:hanging="360"/>
              <w:rPr>
                <w:rFonts w:ascii="Calibri" w:eastAsia="Calibri" w:hAnsi="Calibri" w:cs="Calibri"/>
                <w:b/>
                <w:bCs/>
                <w:color w:val="000000"/>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4C219FE6" w14:textId="77777777" w:rsidR="00FA3BC1" w:rsidRPr="0031093A" w:rsidRDefault="00FA3BC1">
            <w:pPr>
              <w:spacing w:after="0" w:line="240" w:lineRule="auto"/>
              <w:ind w:left="360" w:hanging="360"/>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4100203C" w14:textId="77777777" w:rsidR="00FA3BC1" w:rsidRPr="0031093A" w:rsidRDefault="00FA3BC1">
            <w:pPr>
              <w:spacing w:after="0" w:line="240" w:lineRule="auto"/>
              <w:ind w:left="360" w:hanging="360"/>
              <w:rPr>
                <w:rFonts w:ascii="Calibri" w:eastAsia="Calibri" w:hAnsi="Calibri" w:cs="Calibri"/>
                <w:b/>
                <w:bCs/>
                <w:color w:val="000000"/>
                <w:lang w:val="pt-BR"/>
              </w:rPr>
            </w:pPr>
          </w:p>
        </w:tc>
      </w:tr>
      <w:tr w:rsidR="002F618D" w14:paraId="179052B3" w14:textId="77777777">
        <w:trPr>
          <w:trHeight w:val="312"/>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95DCF7"/>
            <w:tcMar>
              <w:top w:w="15" w:type="dxa"/>
              <w:left w:w="104" w:type="dxa"/>
              <w:bottom w:w="0" w:type="dxa"/>
              <w:right w:w="104" w:type="dxa"/>
            </w:tcMar>
            <w:vAlign w:val="center"/>
          </w:tcPr>
          <w:p w14:paraId="00000318"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Requisitos mínimos do canal</w:t>
            </w:r>
          </w:p>
        </w:tc>
      </w:tr>
      <w:tr w:rsidR="002F618D" w14:paraId="16C14AA9" w14:textId="77777777">
        <w:trPr>
          <w:trHeight w:val="685"/>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0" w14:textId="77777777" w:rsidR="002F618D" w:rsidRDefault="0020226B">
            <w:pPr>
              <w:spacing w:after="0" w:line="240" w:lineRule="auto"/>
              <w:rPr>
                <w:rFonts w:ascii="Calibri" w:eastAsia="Calibri" w:hAnsi="Calibri" w:cs="Calibri"/>
              </w:rPr>
            </w:pPr>
            <w:r>
              <w:rPr>
                <w:rFonts w:ascii="Calibri" w:eastAsia="Calibri" w:hAnsi="Calibri" w:cs="Calibri"/>
                <w:lang w:val="pt"/>
              </w:rPr>
              <w:t>Q6</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85" w:type="dxa"/>
              <w:bottom w:w="0" w:type="dxa"/>
              <w:right w:w="85" w:type="dxa"/>
            </w:tcMar>
          </w:tcPr>
          <w:p w14:paraId="0000032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As populações-alvo são suficientemente numerosas e coesas para justificar uma operação semelhante a uma campanha em massa (p. ex., as populações-alvo abrangem regiões ou distritos inteiros, ou abrangem acampamentos de refugiados na sua totalidade)?</w:t>
            </w: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3" w14:textId="77777777" w:rsidR="002F618D" w:rsidRDefault="002F618D">
            <w:pPr>
              <w:spacing w:after="0" w:line="240" w:lineRule="auto"/>
              <w:rPr>
                <w:rFonts w:ascii="Calibri" w:eastAsia="Calibri" w:hAnsi="Calibri" w:cs="Calibri"/>
              </w:rPr>
            </w:pP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7</w:t>
            </w:r>
          </w:p>
        </w:tc>
      </w:tr>
      <w:tr w:rsidR="002F618D" w14:paraId="105A00A0" w14:textId="77777777">
        <w:trPr>
          <w:trHeight w:val="685"/>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85" w:type="dxa"/>
              <w:bottom w:w="0" w:type="dxa"/>
              <w:right w:w="85" w:type="dxa"/>
            </w:tcMar>
          </w:tcPr>
          <w:p w14:paraId="0000032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B" w14:textId="77777777" w:rsidR="002F618D" w:rsidRDefault="002F618D">
            <w:pPr>
              <w:spacing w:after="0" w:line="240" w:lineRule="auto"/>
              <w:rPr>
                <w:rFonts w:ascii="Calibri" w:eastAsia="Calibri" w:hAnsi="Calibri" w:cs="Calibri"/>
              </w:rPr>
            </w:pP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2E"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7</w:t>
            </w:r>
          </w:p>
        </w:tc>
      </w:tr>
      <w:tr w:rsidR="002F618D" w14:paraId="67D6BBAF" w14:textId="77777777">
        <w:trPr>
          <w:trHeight w:val="612"/>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0" w14:textId="77777777" w:rsidR="002F618D" w:rsidRDefault="0020226B">
            <w:pPr>
              <w:spacing w:after="0" w:line="240" w:lineRule="auto"/>
              <w:rPr>
                <w:rFonts w:ascii="Calibri" w:eastAsia="Calibri" w:hAnsi="Calibri" w:cs="Calibri"/>
              </w:rPr>
            </w:pPr>
            <w:r>
              <w:rPr>
                <w:rFonts w:ascii="Calibri" w:eastAsia="Calibri" w:hAnsi="Calibri" w:cs="Calibri"/>
                <w:lang w:val="pt"/>
              </w:rPr>
              <w:t>Q7</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Do ponto de vista operacional, é viável chegar à maioria dos agregados familiares dentro de um período de campanha definido, tendo em consideração a acessibilidade, a mobilidade da população e a segurança?</w:t>
            </w: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3" w14:textId="77777777" w:rsidR="002F618D" w:rsidRDefault="002F618D">
            <w:pPr>
              <w:spacing w:after="0" w:line="240" w:lineRule="auto"/>
              <w:rPr>
                <w:rFonts w:ascii="Calibri" w:eastAsia="Calibri" w:hAnsi="Calibri" w:cs="Calibri"/>
              </w:rPr>
            </w:pP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8</w:t>
            </w:r>
          </w:p>
        </w:tc>
      </w:tr>
      <w:tr w:rsidR="002F618D" w:rsidRPr="003E5CEE" w14:paraId="33EB264E" w14:textId="77777777">
        <w:trPr>
          <w:trHeight w:val="612"/>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3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3B"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FF0000"/>
                <w:lang w:val="pt"/>
              </w:rPr>
              <w:t>Excluir as campanhas em massa da estratégia e considerar canais alternativos.</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3E" w14:textId="77777777" w:rsidR="002F618D" w:rsidRPr="0031093A" w:rsidRDefault="0020226B">
            <w:pPr>
              <w:spacing w:after="0" w:line="240" w:lineRule="auto"/>
              <w:rPr>
                <w:rFonts w:ascii="Calibri" w:eastAsia="Calibri" w:hAnsi="Calibri" w:cs="Calibri"/>
                <w:b/>
                <w:bCs/>
                <w:lang w:val="pt-BR"/>
              </w:rPr>
            </w:pPr>
            <w:r>
              <w:rPr>
                <w:rFonts w:ascii="Calibri" w:eastAsia="Calibri" w:hAnsi="Calibri" w:cs="Calibri"/>
                <w:b/>
                <w:bCs/>
                <w:lang w:val="pt"/>
              </w:rPr>
              <w:t>Ir para o canal seguinte</w:t>
            </w:r>
          </w:p>
        </w:tc>
      </w:tr>
      <w:tr w:rsidR="002F618D" w14:paraId="5F29503B" w14:textId="77777777">
        <w:trPr>
          <w:trHeight w:val="531"/>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0" w14:textId="77777777" w:rsidR="002F618D" w:rsidRDefault="0020226B">
            <w:pPr>
              <w:spacing w:after="0" w:line="240" w:lineRule="auto"/>
              <w:rPr>
                <w:rFonts w:ascii="Calibri" w:eastAsia="Calibri" w:hAnsi="Calibri" w:cs="Calibri"/>
              </w:rPr>
            </w:pPr>
            <w:r>
              <w:rPr>
                <w:rFonts w:ascii="Calibri" w:eastAsia="Calibri" w:hAnsi="Calibri" w:cs="Calibri"/>
                <w:lang w:val="pt"/>
              </w:rPr>
              <w:t>Q8</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As evidências de campanhas anteriores mostram que os objetivos de cobertura e equidade foram alcançados para grupos populacionais e/ou contextos semelhantes?</w:t>
            </w: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3" w14:textId="77777777" w:rsidR="002F618D" w:rsidRDefault="002F618D">
            <w:pPr>
              <w:pBdr>
                <w:top w:val="nil"/>
                <w:left w:val="nil"/>
                <w:bottom w:val="nil"/>
                <w:right w:val="nil"/>
                <w:between w:val="nil"/>
              </w:pBdr>
              <w:spacing w:after="0" w:line="240" w:lineRule="auto"/>
              <w:rPr>
                <w:rFonts w:ascii="Calibri" w:eastAsia="Calibri" w:hAnsi="Calibri" w:cs="Calibri"/>
                <w:color w:val="000000"/>
              </w:rPr>
            </w:pP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9</w:t>
            </w:r>
          </w:p>
        </w:tc>
      </w:tr>
      <w:tr w:rsidR="002F618D" w14:paraId="4EF7D5BA" w14:textId="77777777">
        <w:trPr>
          <w:trHeight w:val="531"/>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B" w14:textId="77777777" w:rsidR="002F618D" w:rsidRPr="0031093A" w:rsidRDefault="0020226B">
            <w:pPr>
              <w:spacing w:after="0" w:line="240" w:lineRule="auto"/>
              <w:rPr>
                <w:rFonts w:ascii="Calibri" w:eastAsia="Calibri" w:hAnsi="Calibri" w:cs="Calibri"/>
                <w:color w:val="E97132"/>
                <w:lang w:val="pt-BR"/>
              </w:rPr>
            </w:pPr>
            <w:r>
              <w:rPr>
                <w:rFonts w:ascii="Calibri" w:eastAsia="Calibri" w:hAnsi="Calibri" w:cs="Calibri"/>
                <w:color w:val="E97132"/>
                <w:lang w:val="pt"/>
              </w:rPr>
              <w:t>Rever as lições aprendidas com a campanha e avaliar a probabilidade de uma campanha futura mitigar ou superar os desafios anteriores.</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4E"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9</w:t>
            </w:r>
          </w:p>
        </w:tc>
      </w:tr>
      <w:tr w:rsidR="002F618D" w14:paraId="14CF28CC" w14:textId="77777777">
        <w:trPr>
          <w:trHeight w:val="687"/>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0" w14:textId="77777777" w:rsidR="002F618D" w:rsidRDefault="0020226B">
            <w:pPr>
              <w:spacing w:after="0" w:line="240" w:lineRule="auto"/>
              <w:rPr>
                <w:rFonts w:ascii="Calibri" w:eastAsia="Calibri" w:hAnsi="Calibri" w:cs="Calibri"/>
              </w:rPr>
            </w:pPr>
            <w:r>
              <w:rPr>
                <w:rFonts w:ascii="Calibri" w:eastAsia="Calibri" w:hAnsi="Calibri" w:cs="Calibri"/>
                <w:lang w:val="pt"/>
              </w:rPr>
              <w:t>Q9</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Existem oportunidades para integrar a distribuição de MTI com outras intervenções que visem o mesmo grupo populacional (p. ex., SMC, vacinação contra a malária ou outras campanhas de saúde)?</w:t>
            </w: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3" w14:textId="77777777" w:rsidR="002F618D" w:rsidRPr="0031093A" w:rsidRDefault="0020226B">
            <w:pPr>
              <w:spacing w:after="0" w:line="240" w:lineRule="auto"/>
              <w:rPr>
                <w:rFonts w:ascii="Calibri" w:eastAsia="Calibri" w:hAnsi="Calibri" w:cs="Calibri"/>
                <w:color w:val="000000"/>
                <w:lang w:val="pt-BR"/>
              </w:rPr>
            </w:pPr>
            <w:r>
              <w:rPr>
                <w:rFonts w:ascii="Calibri" w:eastAsia="Calibri" w:hAnsi="Calibri" w:cs="Calibri"/>
                <w:color w:val="00B050"/>
                <w:lang w:val="pt"/>
              </w:rPr>
              <w:t>Explorar as opções de integração caso sejam incluídas campanhas em massa como canal.</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10</w:t>
            </w:r>
          </w:p>
        </w:tc>
      </w:tr>
      <w:tr w:rsidR="002F618D" w14:paraId="6A5CE6FC" w14:textId="77777777">
        <w:trPr>
          <w:trHeight w:val="537"/>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B"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E97132"/>
                <w:lang w:val="pt"/>
              </w:rPr>
              <w:t xml:space="preserve">Manter campanhas em massa independentes na estratégia. </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5E"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10</w:t>
            </w:r>
          </w:p>
        </w:tc>
      </w:tr>
      <w:tr w:rsidR="002F618D" w14:paraId="09163954" w14:textId="77777777">
        <w:trPr>
          <w:trHeight w:val="687"/>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0"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w:t>
            </w:r>
            <w:r>
              <w:rPr>
                <w:rFonts w:ascii="Calibri" w:eastAsia="Calibri" w:hAnsi="Calibri" w:cs="Calibri"/>
                <w:lang w:val="pt"/>
              </w:rPr>
              <w:t>10</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As populações-alvo seriam alcançadas de forma mais eficaz através de canais contínuos (de rotina, escolares, comunitários ou comerciais) do que através de uma campanha periódica?</w:t>
            </w: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3" w14:textId="77777777" w:rsidR="002F618D" w:rsidRPr="0031093A" w:rsidRDefault="0020226B">
            <w:pPr>
              <w:spacing w:after="0" w:line="240" w:lineRule="auto"/>
              <w:rPr>
                <w:rFonts w:ascii="Calibri" w:eastAsia="Calibri" w:hAnsi="Calibri" w:cs="Calibri"/>
                <w:color w:val="E97132"/>
                <w:lang w:val="pt-BR"/>
              </w:rPr>
            </w:pPr>
            <w:r>
              <w:rPr>
                <w:rFonts w:ascii="Calibri" w:eastAsia="Calibri" w:hAnsi="Calibri" w:cs="Calibri"/>
                <w:color w:val="E97132"/>
                <w:lang w:val="pt"/>
              </w:rPr>
              <w:t>Explorar a viabilidade de todos os canais viáveis (incluindo campanhas em massa) para orientar a decisão final sobre a combinação de canais.</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1</w:t>
            </w:r>
          </w:p>
        </w:tc>
      </w:tr>
      <w:tr w:rsidR="002F618D" w14:paraId="34A1EE95" w14:textId="77777777">
        <w:trPr>
          <w:trHeight w:val="687"/>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B" w14:textId="77777777" w:rsidR="002F618D" w:rsidRPr="0031093A" w:rsidRDefault="0020226B">
            <w:pPr>
              <w:spacing w:after="0" w:line="240" w:lineRule="auto"/>
              <w:rPr>
                <w:rFonts w:ascii="Calibri" w:eastAsia="Calibri" w:hAnsi="Calibri" w:cs="Calibri"/>
                <w:color w:val="00B050"/>
                <w:lang w:val="pt-BR"/>
              </w:rPr>
            </w:pPr>
            <w:r>
              <w:rPr>
                <w:rFonts w:ascii="Calibri" w:eastAsia="Calibri" w:hAnsi="Calibri" w:cs="Calibri"/>
                <w:color w:val="00B050"/>
                <w:lang w:val="pt"/>
              </w:rPr>
              <w:t>Considerar a inclusão de campanhas em massa na estratégia.</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6E"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1</w:t>
            </w:r>
          </w:p>
        </w:tc>
      </w:tr>
      <w:tr w:rsidR="002F618D" w:rsidRPr="003E5CEE" w14:paraId="434AA445" w14:textId="77777777">
        <w:trPr>
          <w:trHeight w:val="687"/>
          <w:jc w:val="center"/>
        </w:trPr>
        <w:tc>
          <w:tcPr>
            <w:tcW w:w="711"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0" w14:textId="77777777" w:rsidR="002F618D" w:rsidRDefault="0020226B">
            <w:pPr>
              <w:widowControl w:val="0"/>
              <w:pBdr>
                <w:top w:val="nil"/>
                <w:left w:val="nil"/>
                <w:bottom w:val="nil"/>
                <w:right w:val="nil"/>
                <w:between w:val="nil"/>
              </w:pBdr>
              <w:spacing w:after="0" w:line="276" w:lineRule="auto"/>
              <w:rPr>
                <w:rFonts w:ascii="Calibri" w:eastAsia="Calibri" w:hAnsi="Calibri" w:cs="Calibri"/>
              </w:rPr>
            </w:pPr>
            <w:r>
              <w:rPr>
                <w:rFonts w:ascii="Calibri" w:eastAsia="Calibri" w:hAnsi="Calibri" w:cs="Calibri"/>
                <w:lang w:val="pt"/>
              </w:rPr>
              <w:t>Q11</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1" w14:textId="77777777" w:rsidR="002F618D" w:rsidRPr="0031093A" w:rsidRDefault="0020226B">
            <w:pPr>
              <w:widowControl w:val="0"/>
              <w:pBdr>
                <w:top w:val="nil"/>
                <w:left w:val="nil"/>
                <w:bottom w:val="nil"/>
                <w:right w:val="nil"/>
                <w:between w:val="nil"/>
              </w:pBdr>
              <w:spacing w:after="0" w:line="240" w:lineRule="auto"/>
              <w:rPr>
                <w:rFonts w:ascii="Calibri" w:eastAsia="Calibri" w:hAnsi="Calibri" w:cs="Calibri"/>
                <w:color w:val="000000"/>
                <w:lang w:val="pt-BR"/>
              </w:rPr>
            </w:pPr>
            <w:r>
              <w:rPr>
                <w:rFonts w:ascii="Calibri" w:eastAsia="Calibri" w:hAnsi="Calibri" w:cs="Calibri"/>
                <w:color w:val="000000"/>
                <w:lang w:val="pt"/>
              </w:rPr>
              <w:t xml:space="preserve">As </w:t>
            </w:r>
            <w:r>
              <w:rPr>
                <w:rFonts w:ascii="Calibri" w:eastAsia="Calibri" w:hAnsi="Calibri" w:cs="Calibri"/>
                <w:lang w:val="pt"/>
              </w:rPr>
              <w:t>populações-alvo</w:t>
            </w:r>
            <w:r>
              <w:rPr>
                <w:rFonts w:ascii="Calibri" w:eastAsia="Calibri" w:hAnsi="Calibri" w:cs="Calibri"/>
                <w:color w:val="000000"/>
                <w:lang w:val="pt"/>
              </w:rPr>
              <w:t xml:space="preserve"> ou partes da área geográfica visada são afetadas por situações de insegurança armada, deslocação de populações ou inacessibilidade sazonal que possam limitar a viabilidade de uma campanha em massa?</w:t>
            </w:r>
          </w:p>
          <w:p w14:paraId="00000372" w14:textId="77777777" w:rsidR="002F618D" w:rsidRPr="0031093A" w:rsidRDefault="002F618D">
            <w:pPr>
              <w:widowControl w:val="0"/>
              <w:pBdr>
                <w:top w:val="nil"/>
                <w:left w:val="nil"/>
                <w:bottom w:val="nil"/>
                <w:right w:val="nil"/>
                <w:between w:val="nil"/>
              </w:pBdr>
              <w:spacing w:after="0" w:line="240" w:lineRule="auto"/>
              <w:rPr>
                <w:rFonts w:ascii="Calibri" w:eastAsia="Calibri" w:hAnsi="Calibri" w:cs="Calibri"/>
                <w:lang w:val="pt-B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3" w14:textId="77777777" w:rsidR="002F618D" w:rsidRDefault="0020226B">
            <w:pPr>
              <w:spacing w:after="0" w:line="240" w:lineRule="auto"/>
              <w:rPr>
                <w:rFonts w:ascii="Calibri" w:eastAsia="Calibri" w:hAnsi="Calibri" w:cs="Calibri"/>
                <w:color w:val="000000"/>
              </w:rPr>
            </w:pPr>
            <w:r>
              <w:rPr>
                <w:rFonts w:ascii="Calibri" w:eastAsia="Calibri" w:hAnsi="Calibri" w:cs="Calibri"/>
                <w:color w:val="000000"/>
                <w:lang w:val="pt"/>
              </w:rPr>
              <w:t>SIM</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4" w14:textId="77777777" w:rsidR="002F618D" w:rsidRPr="0031093A" w:rsidRDefault="0020226B">
            <w:pPr>
              <w:spacing w:after="0" w:line="240" w:lineRule="auto"/>
              <w:rPr>
                <w:rFonts w:ascii="Calibri" w:eastAsia="Calibri" w:hAnsi="Calibri" w:cs="Calibri"/>
                <w:color w:val="E97132"/>
                <w:highlight w:val="cyan"/>
                <w:lang w:val="pt-BR"/>
              </w:rPr>
            </w:pPr>
            <w:r>
              <w:rPr>
                <w:rFonts w:ascii="Calibri" w:eastAsia="Calibri" w:hAnsi="Calibri" w:cs="Calibri"/>
                <w:color w:val="E97132"/>
                <w:lang w:val="pt"/>
              </w:rPr>
              <w:t xml:space="preserve">No âmbito das orientações acima, considerar a inclusão de campanhas em massa na estratégia, com </w:t>
            </w:r>
            <w:hyperlink r:id="rId15">
              <w:r>
                <w:rPr>
                  <w:rFonts w:ascii="Calibri" w:eastAsia="Calibri" w:hAnsi="Calibri" w:cs="Calibri"/>
                  <w:color w:val="467886"/>
                  <w:u w:val="single"/>
                  <w:lang w:val="pt"/>
                </w:rPr>
                <w:t>abordagens operacionais adaptadas a COE</w:t>
              </w:r>
            </w:hyperlink>
            <w:r>
              <w:rPr>
                <w:rFonts w:ascii="Calibri" w:eastAsia="Calibri" w:hAnsi="Calibri" w:cs="Calibri"/>
                <w:color w:val="00B050"/>
                <w:lang w:val="pt"/>
              </w:rPr>
              <w:t xml:space="preserve"> </w:t>
            </w:r>
            <w:r>
              <w:rPr>
                <w:rFonts w:ascii="Calibri" w:eastAsia="Calibri" w:hAnsi="Calibri" w:cs="Calibri"/>
                <w:color w:val="E97132"/>
                <w:lang w:val="pt"/>
              </w:rPr>
              <w:t>e com a respetiva implementação fora das épocas do ano que provocam constrangimentos.</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7" w14:textId="77777777" w:rsidR="002F618D" w:rsidRPr="0031093A" w:rsidRDefault="002F618D">
            <w:pPr>
              <w:spacing w:after="0" w:line="240" w:lineRule="auto"/>
              <w:rPr>
                <w:rFonts w:ascii="Calibri" w:eastAsia="Calibri" w:hAnsi="Calibri" w:cs="Calibri"/>
                <w:b/>
                <w:bCs/>
                <w:color w:val="000000"/>
                <w:lang w:val="pt-BR"/>
              </w:rPr>
            </w:pPr>
          </w:p>
        </w:tc>
      </w:tr>
      <w:tr w:rsidR="002F618D" w14:paraId="218CB240" w14:textId="77777777">
        <w:trPr>
          <w:trHeight w:val="597"/>
          <w:jc w:val="center"/>
        </w:trPr>
        <w:tc>
          <w:tcPr>
            <w:tcW w:w="711"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9"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A"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B" w14:textId="77777777" w:rsidR="002F618D" w:rsidRDefault="0020226B">
            <w:pPr>
              <w:spacing w:after="0" w:line="240" w:lineRule="auto"/>
              <w:rPr>
                <w:rFonts w:ascii="Calibri" w:eastAsia="Calibri" w:hAnsi="Calibri" w:cs="Calibri"/>
                <w:color w:val="000000"/>
              </w:rPr>
            </w:pPr>
            <w:r>
              <w:rPr>
                <w:rFonts w:ascii="Calibri" w:eastAsia="Calibri" w:hAnsi="Calibri" w:cs="Calibri"/>
                <w:color w:val="000000"/>
                <w:lang w:val="pt"/>
              </w:rPr>
              <w:t>NÃO</w:t>
            </w:r>
          </w:p>
        </w:tc>
        <w:tc>
          <w:tcPr>
            <w:tcW w:w="3783" w:type="dxa"/>
            <w:gridSpan w:val="3"/>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7C" w14:textId="77777777" w:rsidR="002F618D" w:rsidRPr="0031093A" w:rsidRDefault="0020226B">
            <w:pPr>
              <w:spacing w:after="0" w:line="240" w:lineRule="auto"/>
              <w:rPr>
                <w:rFonts w:ascii="Calibri" w:eastAsia="Calibri" w:hAnsi="Calibri" w:cs="Calibri"/>
                <w:color w:val="00B050"/>
                <w:lang w:val="pt-BR"/>
              </w:rPr>
            </w:pPr>
            <w:r>
              <w:rPr>
                <w:rFonts w:ascii="Calibri" w:eastAsia="Calibri" w:hAnsi="Calibri" w:cs="Calibri"/>
                <w:color w:val="00B050"/>
                <w:lang w:val="pt"/>
              </w:rPr>
              <w:t>No âmbito das orientações acima, considerar a inclusão de campanhas em massa na estratégia.</w:t>
            </w:r>
          </w:p>
          <w:p w14:paraId="0000037D" w14:textId="77777777" w:rsidR="002F618D" w:rsidRDefault="0020226B">
            <w:pPr>
              <w:spacing w:after="0" w:line="240" w:lineRule="auto"/>
              <w:rPr>
                <w:rFonts w:ascii="Calibri" w:eastAsia="Calibri" w:hAnsi="Calibri" w:cs="Calibri"/>
              </w:rPr>
            </w:pPr>
            <w:r>
              <w:rPr>
                <w:rFonts w:ascii="Calibri" w:eastAsia="Calibri" w:hAnsi="Calibri" w:cs="Calibri"/>
                <w:lang w:val="pt"/>
              </w:rPr>
              <w:t>Serão necessárias decisões sobre:</w:t>
            </w:r>
          </w:p>
          <w:p w14:paraId="0000037E" w14:textId="77777777" w:rsidR="002F618D" w:rsidRDefault="0020226B">
            <w:pPr>
              <w:numPr>
                <w:ilvl w:val="0"/>
                <w:numId w:val="1"/>
              </w:numPr>
              <w:spacing w:after="0" w:line="240" w:lineRule="auto"/>
              <w:ind w:left="749"/>
              <w:rPr>
                <w:rFonts w:ascii="Calibri" w:eastAsia="Calibri" w:hAnsi="Calibri" w:cs="Calibri"/>
              </w:rPr>
            </w:pPr>
            <w:r>
              <w:rPr>
                <w:rFonts w:ascii="Calibri" w:eastAsia="Calibri" w:hAnsi="Calibri" w:cs="Calibri"/>
                <w:lang w:val="pt"/>
              </w:rPr>
              <w:t>Áreas geográficas visadas</w:t>
            </w:r>
          </w:p>
          <w:p w14:paraId="0000037F" w14:textId="77777777" w:rsidR="002F618D" w:rsidRDefault="0020226B">
            <w:pPr>
              <w:numPr>
                <w:ilvl w:val="0"/>
                <w:numId w:val="1"/>
              </w:numPr>
              <w:spacing w:after="0" w:line="240" w:lineRule="auto"/>
              <w:ind w:left="749"/>
              <w:rPr>
                <w:rFonts w:ascii="Calibri" w:eastAsia="Calibri" w:hAnsi="Calibri" w:cs="Calibri"/>
              </w:rPr>
            </w:pPr>
            <w:r>
              <w:rPr>
                <w:rFonts w:ascii="Calibri" w:eastAsia="Calibri" w:hAnsi="Calibri" w:cs="Calibri"/>
                <w:lang w:val="pt"/>
              </w:rPr>
              <w:t>Critérios de elegibilidade</w:t>
            </w:r>
          </w:p>
          <w:p w14:paraId="00000380" w14:textId="77777777" w:rsidR="002F618D" w:rsidRDefault="0020226B">
            <w:pPr>
              <w:numPr>
                <w:ilvl w:val="0"/>
                <w:numId w:val="1"/>
              </w:numPr>
              <w:spacing w:after="0" w:line="240" w:lineRule="auto"/>
              <w:ind w:left="749"/>
              <w:rPr>
                <w:rFonts w:ascii="Calibri" w:eastAsia="Calibri" w:hAnsi="Calibri" w:cs="Calibri"/>
              </w:rPr>
            </w:pPr>
            <w:r>
              <w:rPr>
                <w:rFonts w:ascii="Calibri" w:eastAsia="Calibri" w:hAnsi="Calibri" w:cs="Calibri"/>
                <w:lang w:val="pt"/>
              </w:rPr>
              <w:t>Estratégia de atribuição</w:t>
            </w:r>
          </w:p>
        </w:tc>
        <w:tc>
          <w:tcPr>
            <w:tcW w:w="1144" w:type="dxa"/>
            <w:gridSpan w:val="2"/>
            <w:tcBorders>
              <w:top w:val="single" w:sz="4" w:space="0" w:color="000000"/>
              <w:left w:val="single" w:sz="4" w:space="0" w:color="000000"/>
              <w:bottom w:val="single" w:sz="4" w:space="0" w:color="000000"/>
              <w:right w:val="single" w:sz="4" w:space="0" w:color="000000"/>
            </w:tcBorders>
            <w:tcMar>
              <w:top w:w="15" w:type="dxa"/>
              <w:left w:w="104" w:type="dxa"/>
              <w:bottom w:w="0" w:type="dxa"/>
              <w:right w:w="104" w:type="dxa"/>
            </w:tcMar>
          </w:tcPr>
          <w:p w14:paraId="00000383" w14:textId="77777777" w:rsidR="002F618D" w:rsidRDefault="002F618D">
            <w:pPr>
              <w:spacing w:after="0" w:line="240" w:lineRule="auto"/>
              <w:rPr>
                <w:rFonts w:ascii="Calibri" w:eastAsia="Calibri" w:hAnsi="Calibri" w:cs="Calibri"/>
                <w:b/>
                <w:bCs/>
                <w:color w:val="000000"/>
              </w:rPr>
            </w:pPr>
          </w:p>
        </w:tc>
      </w:tr>
    </w:tbl>
    <w:p w14:paraId="00000385" w14:textId="77777777" w:rsidR="002F618D" w:rsidRDefault="002F618D">
      <w:pPr>
        <w:spacing w:after="0"/>
        <w:rPr>
          <w:rFonts w:ascii="Calibri" w:eastAsia="Calibri" w:hAnsi="Calibri" w:cs="Calibri"/>
        </w:rPr>
      </w:pPr>
    </w:p>
    <w:p w14:paraId="00000386" w14:textId="77777777" w:rsidR="002F618D" w:rsidRDefault="002F618D">
      <w:pPr>
        <w:spacing w:after="0"/>
        <w:rPr>
          <w:rFonts w:ascii="Calibri" w:eastAsia="Calibri" w:hAnsi="Calibri" w:cs="Calibri"/>
        </w:rPr>
      </w:pPr>
    </w:p>
    <w:tbl>
      <w:tblPr>
        <w:tblStyle w:val="a8"/>
        <w:tblW w:w="10456" w:type="dxa"/>
        <w:jc w:val="center"/>
        <w:tblInd w:w="0" w:type="dxa"/>
        <w:tblLayout w:type="fixed"/>
        <w:tblLook w:val="0400" w:firstRow="0" w:lastRow="0" w:firstColumn="0" w:lastColumn="0" w:noHBand="0" w:noVBand="1"/>
      </w:tblPr>
      <w:tblGrid>
        <w:gridCol w:w="707"/>
        <w:gridCol w:w="4109"/>
        <w:gridCol w:w="709"/>
        <w:gridCol w:w="1558"/>
        <w:gridCol w:w="1123"/>
        <w:gridCol w:w="1115"/>
        <w:gridCol w:w="8"/>
        <w:gridCol w:w="1127"/>
      </w:tblGrid>
      <w:tr w:rsidR="002F618D" w14:paraId="2D9F0A28" w14:textId="77777777">
        <w:trPr>
          <w:trHeight w:val="454"/>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60CBF3"/>
            <w:tcMar>
              <w:top w:w="15" w:type="dxa"/>
              <w:left w:w="108" w:type="dxa"/>
              <w:bottom w:w="0" w:type="dxa"/>
              <w:right w:w="108" w:type="dxa"/>
            </w:tcMar>
            <w:vAlign w:val="center"/>
          </w:tcPr>
          <w:p w14:paraId="00000387" w14:textId="77777777" w:rsidR="002F618D" w:rsidRDefault="0020226B">
            <w:pPr>
              <w:spacing w:after="0" w:line="240" w:lineRule="auto"/>
              <w:ind w:left="360" w:hanging="360"/>
              <w:jc w:val="center"/>
              <w:rPr>
                <w:rFonts w:ascii="Calibri" w:eastAsia="Calibri" w:hAnsi="Calibri" w:cs="Calibri"/>
              </w:rPr>
            </w:pPr>
            <w:bookmarkStart w:id="2" w:name="_heading=h.r9kmizod6wl" w:colFirst="0" w:colLast="0"/>
            <w:bookmarkEnd w:id="2"/>
            <w:r>
              <w:rPr>
                <w:rFonts w:ascii="Calibri" w:eastAsia="Calibri" w:hAnsi="Calibri" w:cs="Calibri"/>
                <w:b/>
                <w:bCs/>
                <w:color w:val="000000"/>
                <w:sz w:val="24"/>
                <w:szCs w:val="24"/>
                <w:lang w:val="pt"/>
              </w:rPr>
              <w:t>Distribuição em escolas</w:t>
            </w:r>
          </w:p>
        </w:tc>
      </w:tr>
      <w:tr w:rsidR="002F618D" w14:paraId="49557041" w14:textId="77777777">
        <w:trPr>
          <w:trHeight w:val="312"/>
          <w:jc w:val="center"/>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38F" w14:textId="77777777" w:rsidR="002F618D" w:rsidRDefault="0020226B">
            <w:pPr>
              <w:spacing w:after="0" w:line="240" w:lineRule="auto"/>
              <w:ind w:left="360" w:hanging="360"/>
              <w:rPr>
                <w:rFonts w:ascii="Calibri" w:eastAsia="Calibri" w:hAnsi="Calibri" w:cs="Calibri"/>
              </w:rPr>
            </w:pPr>
            <w:r>
              <w:rPr>
                <w:rFonts w:ascii="Calibri" w:eastAsia="Calibri" w:hAnsi="Calibri" w:cs="Calibri"/>
                <w:b/>
                <w:bCs/>
                <w:color w:val="000000"/>
                <w:lang w:val="pt"/>
              </w:rPr>
              <w:t>Análise da situação</w:t>
            </w:r>
          </w:p>
        </w:tc>
        <w:tc>
          <w:tcPr>
            <w:tcW w:w="112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393" w14:textId="77777777" w:rsidR="002F618D" w:rsidRDefault="0020226B">
            <w:pPr>
              <w:spacing w:after="0" w:line="240" w:lineRule="auto"/>
              <w:ind w:left="360" w:hanging="360"/>
              <w:jc w:val="center"/>
              <w:rPr>
                <w:rFonts w:ascii="Calibri" w:eastAsia="Calibri" w:hAnsi="Calibri" w:cs="Calibri"/>
              </w:rPr>
            </w:pPr>
            <w:r>
              <w:rPr>
                <w:rFonts w:ascii="Calibri" w:eastAsia="Calibri" w:hAnsi="Calibri" w:cs="Calibri"/>
                <w:b/>
                <w:bCs/>
                <w:color w:val="000000"/>
                <w:lang w:val="pt"/>
              </w:rPr>
              <w:t>Valor</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95DCF7"/>
            <w:vAlign w:val="center"/>
          </w:tcPr>
          <w:p w14:paraId="00000394" w14:textId="77777777" w:rsidR="002F618D" w:rsidRDefault="0020226B">
            <w:pPr>
              <w:spacing w:after="0" w:line="240" w:lineRule="auto"/>
              <w:ind w:left="360" w:hanging="360"/>
              <w:jc w:val="center"/>
              <w:rPr>
                <w:rFonts w:ascii="Calibri" w:eastAsia="Calibri" w:hAnsi="Calibri" w:cs="Calibri"/>
              </w:rPr>
            </w:pPr>
            <w:r>
              <w:rPr>
                <w:rFonts w:ascii="Calibri" w:eastAsia="Calibri" w:hAnsi="Calibri" w:cs="Calibri"/>
                <w:b/>
                <w:bCs/>
                <w:color w:val="000000"/>
                <w:lang w:val="pt"/>
              </w:rPr>
              <w:t>Fonte</w:t>
            </w:r>
          </w:p>
        </w:tc>
        <w:tc>
          <w:tcPr>
            <w:tcW w:w="1127"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396" w14:textId="77777777" w:rsidR="002F618D" w:rsidRDefault="0020226B">
            <w:pPr>
              <w:spacing w:after="0" w:line="240" w:lineRule="auto"/>
              <w:ind w:left="360" w:hanging="360"/>
              <w:jc w:val="center"/>
              <w:rPr>
                <w:rFonts w:ascii="Calibri" w:eastAsia="Calibri" w:hAnsi="Calibri" w:cs="Calibri"/>
              </w:rPr>
            </w:pPr>
            <w:r>
              <w:rPr>
                <w:rFonts w:ascii="Calibri" w:eastAsia="Calibri" w:hAnsi="Calibri" w:cs="Calibri"/>
                <w:b/>
                <w:bCs/>
                <w:color w:val="000000"/>
                <w:lang w:val="pt"/>
              </w:rPr>
              <w:t>Ano</w:t>
            </w:r>
          </w:p>
        </w:tc>
      </w:tr>
      <w:tr w:rsidR="002F618D" w:rsidRPr="003E5CEE" w14:paraId="6DC051A4"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97"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SB1</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98"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Matrícula bruta no ensino primário (%, desagregada por género e por região urbana/rural)</w:t>
            </w:r>
            <w:r>
              <w:rPr>
                <w:rFonts w:ascii="Calibri" w:eastAsia="Calibri" w:hAnsi="Calibri" w:cs="Calibri"/>
                <w:lang w:val="pt"/>
              </w:rPr>
              <w:br/>
            </w:r>
            <w:r>
              <w:rPr>
                <w:rFonts w:ascii="Calibri" w:eastAsia="Calibri" w:hAnsi="Calibri" w:cs="Calibri"/>
                <w:i/>
                <w:iCs/>
                <w:lang w:val="pt"/>
              </w:rPr>
              <w:t>Número total de alunos matriculados num determinado nível de ensino, independentemente da idade, em percentagem da população no grupo etário oficial para esse nível de ensino</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9B"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9C"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9E"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0608ED3A"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9F"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SB2</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A0"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Matrícula bruta no ensino secundário (%, desagregada por género e por região urbana/rural)</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A3"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A4"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A6"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1F818C3C"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A7"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SB3</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A8"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Frequência - ensino primário (% de matriculados, por tipo de escola e ano de escolaridade)</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AB"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AC"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AE"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47ED9C2F"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AF"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SB4</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B0"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Frequência - ensino secundário (% de matriculados, por tipo de escola e ano de escolaridade)</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B3"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B4"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B6"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018D8E5F"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B7"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SB5</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B8"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Agregados familiares com crianças em idade de frequentar o ensino primário (%)</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BB"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BC"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BE"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2E9B7714"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BF" w14:textId="77777777" w:rsidR="002F618D" w:rsidRDefault="0020226B">
            <w:pPr>
              <w:spacing w:after="0" w:line="240" w:lineRule="auto"/>
              <w:ind w:left="360" w:hanging="360"/>
              <w:rPr>
                <w:rFonts w:ascii="Calibri" w:eastAsia="Calibri" w:hAnsi="Calibri" w:cs="Calibri"/>
              </w:rPr>
            </w:pPr>
            <w:r>
              <w:rPr>
                <w:rFonts w:ascii="Calibri" w:eastAsia="Calibri" w:hAnsi="Calibri" w:cs="Calibri"/>
                <w:color w:val="000000"/>
                <w:lang w:val="pt"/>
              </w:rPr>
              <w:t>SB6</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C0"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Agregados familiares com crianças em idade de frequentar o ensino secundário (%)</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C3"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C4"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C6"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1D340652"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C7" w14:textId="77777777"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t>SB7</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C8"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dos agregados familiares elegíveis com ≥1 MTI provenientes da última distribuição em escolas (%)</w:t>
            </w:r>
          </w:p>
          <w:p w14:paraId="000003C9" w14:textId="77777777" w:rsidR="002F618D" w:rsidRPr="0031093A" w:rsidRDefault="0020226B">
            <w:pPr>
              <w:spacing w:after="0" w:line="240" w:lineRule="auto"/>
              <w:rPr>
                <w:rFonts w:ascii="Calibri" w:eastAsia="Calibri" w:hAnsi="Calibri" w:cs="Calibri"/>
                <w:i/>
                <w:iCs/>
                <w:lang w:val="pt-BR"/>
              </w:rPr>
            </w:pPr>
            <w:r>
              <w:rPr>
                <w:rFonts w:ascii="Calibri" w:eastAsia="Calibri" w:hAnsi="Calibri" w:cs="Calibri"/>
                <w:i/>
                <w:iCs/>
                <w:lang w:val="pt"/>
              </w:rPr>
              <w:t>Pode ser obtido através da análise secundária de dados de DHS, de MIS ou de outros inquéritos aos agregados familiares que tenham recolhido dados adequados sobre os MTI</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CC"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CD"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CF" w14:textId="77777777" w:rsidR="002F618D" w:rsidRPr="0031093A" w:rsidRDefault="002F618D">
            <w:pPr>
              <w:spacing w:after="0" w:line="240" w:lineRule="auto"/>
              <w:ind w:left="360" w:hanging="360"/>
              <w:rPr>
                <w:rFonts w:ascii="Calibri" w:eastAsia="Calibri" w:hAnsi="Calibri" w:cs="Calibri"/>
                <w:lang w:val="pt-BR"/>
              </w:rPr>
            </w:pPr>
          </w:p>
        </w:tc>
      </w:tr>
      <w:tr w:rsidR="002F618D" w:rsidRPr="003E5CEE" w14:paraId="6FE344C6" w14:textId="77777777">
        <w:trPr>
          <w:trHeight w:val="312"/>
          <w:jc w:val="center"/>
        </w:trPr>
        <w:tc>
          <w:tcPr>
            <w:tcW w:w="70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D0" w14:textId="77777777" w:rsidR="002F618D" w:rsidRDefault="0020226B">
            <w:pPr>
              <w:spacing w:after="0" w:line="240" w:lineRule="auto"/>
              <w:ind w:left="360" w:hanging="360"/>
              <w:rPr>
                <w:rFonts w:ascii="Calibri" w:eastAsia="Calibri" w:hAnsi="Calibri" w:cs="Calibri"/>
                <w:color w:val="000000"/>
              </w:rPr>
            </w:pPr>
            <w:r>
              <w:rPr>
                <w:rFonts w:ascii="Calibri" w:eastAsia="Calibri" w:hAnsi="Calibri" w:cs="Calibri"/>
                <w:color w:val="000000"/>
                <w:lang w:val="pt"/>
              </w:rPr>
              <w:lastRenderedPageBreak/>
              <w:t>SB8</w:t>
            </w:r>
          </w:p>
        </w:tc>
        <w:tc>
          <w:tcPr>
            <w:tcW w:w="6376"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3D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Cobertura administrativa alcançada na última distribuição em escolas (% de MTI disponíveis que foram distribuídos, com base em dados de relatórios de rotina)</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3D4" w14:textId="77777777" w:rsidR="002F618D" w:rsidRPr="0031093A" w:rsidRDefault="002F618D">
            <w:pPr>
              <w:spacing w:after="0" w:line="240" w:lineRule="auto"/>
              <w:ind w:left="360" w:hanging="360"/>
              <w:rPr>
                <w:rFonts w:ascii="Calibri" w:eastAsia="Calibri" w:hAnsi="Calibri" w:cs="Calibri"/>
                <w:lang w:val="pt-BR"/>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14:paraId="000003D5" w14:textId="77777777" w:rsidR="002F618D" w:rsidRPr="0031093A" w:rsidRDefault="002F618D">
            <w:pPr>
              <w:spacing w:after="0" w:line="240" w:lineRule="auto"/>
              <w:ind w:left="360" w:hanging="360"/>
              <w:rPr>
                <w:rFonts w:ascii="Calibri" w:eastAsia="Calibri" w:hAnsi="Calibri" w:cs="Calibri"/>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3D7" w14:textId="77777777" w:rsidR="002F618D" w:rsidRPr="0031093A" w:rsidRDefault="002F618D">
            <w:pPr>
              <w:spacing w:after="0" w:line="240" w:lineRule="auto"/>
              <w:ind w:left="360" w:hanging="360"/>
              <w:rPr>
                <w:rFonts w:ascii="Calibri" w:eastAsia="Calibri" w:hAnsi="Calibri" w:cs="Calibri"/>
                <w:lang w:val="pt-BR"/>
              </w:rPr>
            </w:pPr>
          </w:p>
        </w:tc>
      </w:tr>
      <w:tr w:rsidR="002F618D" w14:paraId="7CD26556" w14:textId="77777777">
        <w:trPr>
          <w:trHeight w:val="312"/>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3D8"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Requisitos mínimos do canal</w:t>
            </w:r>
          </w:p>
        </w:tc>
      </w:tr>
      <w:tr w:rsidR="002F618D" w14:paraId="2E869126" w14:textId="77777777">
        <w:trPr>
          <w:trHeight w:val="567"/>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0" w14:textId="77777777" w:rsidR="002F618D" w:rsidRDefault="0020226B">
            <w:pPr>
              <w:spacing w:after="0" w:line="240" w:lineRule="auto"/>
              <w:rPr>
                <w:rFonts w:ascii="Calibri" w:eastAsia="Calibri" w:hAnsi="Calibri" w:cs="Calibri"/>
              </w:rPr>
            </w:pPr>
            <w:r>
              <w:rPr>
                <w:rFonts w:ascii="Calibri" w:eastAsia="Calibri" w:hAnsi="Calibri" w:cs="Calibri"/>
                <w:lang w:val="pt"/>
              </w:rPr>
              <w:t>Q12</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A população-alvo é abrangida pela rede de ensino primário e/ou secundário (público, privado, internato e/ou religioso)?</w:t>
            </w: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3" w14:textId="77777777" w:rsidR="002F618D" w:rsidRDefault="002F618D">
            <w:pPr>
              <w:spacing w:after="0" w:line="240" w:lineRule="auto"/>
              <w:rPr>
                <w:rFonts w:ascii="Calibri" w:eastAsia="Calibri" w:hAnsi="Calibri" w:cs="Calibri"/>
              </w:rPr>
            </w:pP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3</w:t>
            </w:r>
          </w:p>
        </w:tc>
      </w:tr>
      <w:tr w:rsidR="002F618D" w:rsidRPr="003E5CEE" w14:paraId="7B7B30D9" w14:textId="77777777">
        <w:trPr>
          <w:trHeight w:val="567"/>
          <w:jc w:val="center"/>
        </w:trPr>
        <w:tc>
          <w:tcPr>
            <w:tcW w:w="707"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B"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FF0000"/>
                <w:lang w:val="pt"/>
              </w:rPr>
              <w:t>Excluir a distribuição em escolas da estratégia e considerar canais alternativos.</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EE" w14:textId="77777777" w:rsidR="002F618D" w:rsidRPr="0031093A" w:rsidRDefault="0020226B">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 xml:space="preserve">Ir para o </w:t>
            </w:r>
            <w:r>
              <w:rPr>
                <w:rFonts w:ascii="Calibri" w:eastAsia="Calibri" w:hAnsi="Calibri" w:cs="Calibri"/>
                <w:b/>
                <w:bCs/>
                <w:lang w:val="pt"/>
              </w:rPr>
              <w:t>canal seguinte</w:t>
            </w:r>
          </w:p>
        </w:tc>
      </w:tr>
      <w:tr w:rsidR="002F618D" w14:paraId="400DF110" w14:textId="77777777">
        <w:trPr>
          <w:trHeight w:val="309"/>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0" w14:textId="77777777" w:rsidR="002F618D" w:rsidRDefault="0020226B">
            <w:pPr>
              <w:spacing w:after="0" w:line="240" w:lineRule="auto"/>
              <w:rPr>
                <w:rFonts w:ascii="Calibri" w:eastAsia="Calibri" w:hAnsi="Calibri" w:cs="Calibri"/>
              </w:rPr>
            </w:pPr>
            <w:r>
              <w:rPr>
                <w:rFonts w:ascii="Calibri" w:eastAsia="Calibri" w:hAnsi="Calibri" w:cs="Calibri"/>
                <w:lang w:val="pt"/>
              </w:rPr>
              <w:t>Q13</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 xml:space="preserve">O nível de frequência ou de matrículas no ensino primário e/ou secundário é considerado razoável a bom na área geográfica visada </w:t>
            </w:r>
            <w:r>
              <w:rPr>
                <w:rFonts w:ascii="Calibri" w:eastAsia="Calibri" w:hAnsi="Calibri" w:cs="Calibri"/>
                <w:lang w:val="pt"/>
              </w:rPr>
              <w:t>(consultar a análise da situação e a nota)</w:t>
            </w:r>
            <w:r>
              <w:rPr>
                <w:rFonts w:ascii="Calibri" w:eastAsia="Calibri" w:hAnsi="Calibri" w:cs="Calibri"/>
                <w:color w:val="000000"/>
                <w:lang w:val="pt"/>
              </w:rPr>
              <w:t>?</w:t>
            </w: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3"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Se o nível de matrículas for elevado, mas o nível de frequência for baixo, a atratividade dos MTI pode aumentar o nível de frequência, e o nível de matrículas sugere que o acesso às escolas continua a ser razoavelmente bom.</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4</w:t>
            </w:r>
          </w:p>
        </w:tc>
      </w:tr>
      <w:tr w:rsidR="002F618D" w:rsidRPr="003E5CEE" w14:paraId="71E5D2F1" w14:textId="77777777">
        <w:trPr>
          <w:trHeight w:val="567"/>
          <w:jc w:val="center"/>
        </w:trPr>
        <w:tc>
          <w:tcPr>
            <w:tcW w:w="707"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B"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FF0000"/>
                <w:lang w:val="pt"/>
              </w:rPr>
              <w:t>Excluir a distribuição em escolas da estratégia e considerar canais alternativos.</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3FE" w14:textId="77777777" w:rsidR="002F618D" w:rsidRPr="0031093A" w:rsidRDefault="0020226B">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 xml:space="preserve">Ir para o </w:t>
            </w:r>
            <w:r>
              <w:rPr>
                <w:rFonts w:ascii="Calibri" w:eastAsia="Calibri" w:hAnsi="Calibri" w:cs="Calibri"/>
                <w:b/>
                <w:bCs/>
                <w:lang w:val="pt"/>
              </w:rPr>
              <w:t>canal seguinte</w:t>
            </w:r>
          </w:p>
        </w:tc>
      </w:tr>
      <w:tr w:rsidR="002F618D" w:rsidRPr="003E5CEE" w14:paraId="18DA697B" w14:textId="77777777">
        <w:trPr>
          <w:trHeight w:val="567"/>
          <w:jc w:val="center"/>
        </w:trPr>
        <w:tc>
          <w:tcPr>
            <w:tcW w:w="10456" w:type="dxa"/>
            <w:gridSpan w:val="8"/>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0" w14:textId="77777777" w:rsidR="002F618D" w:rsidRPr="0031093A" w:rsidRDefault="0020226B">
            <w:pPr>
              <w:spacing w:after="0" w:line="240" w:lineRule="auto"/>
              <w:rPr>
                <w:rFonts w:ascii="Calibri" w:eastAsia="Calibri" w:hAnsi="Calibri" w:cs="Calibri"/>
                <w:b/>
                <w:bCs/>
                <w:color w:val="0F9ED5"/>
                <w:lang w:val="pt-BR"/>
              </w:rPr>
            </w:pPr>
            <w:r>
              <w:rPr>
                <w:rFonts w:ascii="Calibri" w:eastAsia="Calibri" w:hAnsi="Calibri" w:cs="Calibri"/>
                <w:b/>
                <w:bCs/>
                <w:color w:val="0F9ED5"/>
                <w:lang w:val="pt"/>
              </w:rPr>
              <w:t xml:space="preserve">Nota: Determinar se o nível de matrículas é «razoável» ou «bom». </w:t>
            </w:r>
          </w:p>
          <w:p w14:paraId="00000401" w14:textId="6E720261" w:rsidR="002F618D" w:rsidRPr="0031093A" w:rsidRDefault="0020226B">
            <w:pPr>
              <w:spacing w:after="0" w:line="240" w:lineRule="auto"/>
              <w:rPr>
                <w:rFonts w:ascii="Calibri" w:eastAsia="Calibri" w:hAnsi="Calibri" w:cs="Calibri"/>
                <w:color w:val="0F9ED5"/>
                <w:lang w:val="pt-BR"/>
              </w:rPr>
            </w:pPr>
            <w:r>
              <w:rPr>
                <w:rFonts w:ascii="Calibri" w:eastAsia="Calibri" w:hAnsi="Calibri" w:cs="Calibri"/>
                <w:color w:val="0F9ED5"/>
                <w:lang w:val="pt"/>
              </w:rPr>
              <w:t xml:space="preserve">A prática sugere que, em zonas com baixos níveis de matrículas escolares (taxa média inferior a 50% nas turmas do ensino primário), é improvável que as escolas sejam opções com uma boa relação custo-eficácia ou equitativas. No entanto, se o alcance geográfico nas comunidades for bom, as escolas têm o potencial de desempenhar um papel como centros de distribuição para as comunidades (para além dos alunos matriculados). Em zonas com uma taxa média de matrículas entre 50% e 80%, a distribuição em escolas pode alcançar agregados familiares que não são alcançados por outros canais. No caso das escolas, é necessária uma análise contextual cuidadosa durante a Etapa 3, a prontidão operacional. Em zonas com uma elevada taxa de matrículas (taxa média superior a 80% nas turmas do ensino primário), as escolas podem constituir um canal altamente eficiente, com a capacidade de ajustar a dimensão do grupo-alvo em função do número de MTI necessário ou disponível. Estão disponíveis informações mais detalhadas no </w:t>
            </w:r>
            <w:hyperlink r:id="rId16">
              <w:r>
                <w:rPr>
                  <w:rFonts w:ascii="Calibri" w:eastAsia="Calibri" w:hAnsi="Calibri" w:cs="Calibri"/>
                  <w:color w:val="467886"/>
                  <w:lang w:val="pt"/>
                </w:rPr>
                <w:t>toolkit de SBD da AMP</w:t>
              </w:r>
            </w:hyperlink>
            <w:r>
              <w:rPr>
                <w:rFonts w:ascii="Calibri" w:eastAsia="Calibri" w:hAnsi="Calibri" w:cs="Calibri"/>
                <w:color w:val="0F9ED5"/>
                <w:lang w:val="pt"/>
              </w:rPr>
              <w:t xml:space="preserve"> e no guia de </w:t>
            </w:r>
            <w:hyperlink r:id="rId17">
              <w:r>
                <w:rPr>
                  <w:rFonts w:ascii="Calibri" w:eastAsia="Calibri" w:hAnsi="Calibri" w:cs="Calibri"/>
                  <w:i/>
                  <w:iCs/>
                  <w:color w:val="467886"/>
                  <w:u w:val="single"/>
                  <w:lang w:val="pt"/>
                </w:rPr>
                <w:t>distribuição de mosquiteiros tratados com inseticida de longa duração nas escolas: um breve guia baseado na experiência recente nos países</w:t>
              </w:r>
            </w:hyperlink>
            <w:r>
              <w:rPr>
                <w:rFonts w:ascii="Calibri" w:eastAsia="Calibri" w:hAnsi="Calibri" w:cs="Calibri"/>
                <w:color w:val="0F9ED5"/>
                <w:lang w:val="pt"/>
              </w:rPr>
              <w:t>.</w:t>
            </w:r>
          </w:p>
        </w:tc>
      </w:tr>
      <w:tr w:rsidR="002F618D" w14:paraId="0E0D45F7" w14:textId="77777777">
        <w:trPr>
          <w:trHeight w:val="567"/>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9" w14:textId="77777777" w:rsidR="002F618D" w:rsidRDefault="0020226B">
            <w:pPr>
              <w:spacing w:after="0" w:line="240" w:lineRule="auto"/>
              <w:rPr>
                <w:rFonts w:ascii="Calibri" w:eastAsia="Calibri" w:hAnsi="Calibri" w:cs="Calibri"/>
              </w:rPr>
            </w:pPr>
            <w:r>
              <w:rPr>
                <w:rFonts w:ascii="Calibri" w:eastAsia="Calibri" w:hAnsi="Calibri" w:cs="Calibri"/>
                <w:lang w:val="pt"/>
              </w:rPr>
              <w:t>Q14</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A"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Está razoavelmente confiante de que os dados de matrículas do Ministério da Educação (MdE) estão disponíveis e são suficientemente precisos para efeitos de planeamento?</w:t>
            </w: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B"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C" w14:textId="77777777" w:rsidR="002F618D" w:rsidRDefault="002F618D">
            <w:pPr>
              <w:pBdr>
                <w:top w:val="nil"/>
                <w:left w:val="nil"/>
                <w:bottom w:val="nil"/>
                <w:right w:val="nil"/>
                <w:between w:val="nil"/>
              </w:pBdr>
              <w:spacing w:after="0" w:line="240" w:lineRule="auto"/>
              <w:rPr>
                <w:rFonts w:ascii="Calibri" w:eastAsia="Calibri" w:hAnsi="Calibri" w:cs="Calibri"/>
              </w:rPr>
            </w:pP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0F"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5</w:t>
            </w:r>
          </w:p>
        </w:tc>
      </w:tr>
      <w:tr w:rsidR="002F618D" w14:paraId="2E41C3A3" w14:textId="77777777">
        <w:trPr>
          <w:trHeight w:val="567"/>
          <w:jc w:val="center"/>
        </w:trPr>
        <w:tc>
          <w:tcPr>
            <w:tcW w:w="707"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1"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2"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3"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BEC4A89" w14:textId="04A680A3" w:rsidR="001957C7" w:rsidRPr="0031093A" w:rsidRDefault="00661531" w:rsidP="007575AE">
            <w:pPr>
              <w:spacing w:after="0" w:line="240" w:lineRule="auto"/>
              <w:rPr>
                <w:rFonts w:ascii="Calibri" w:eastAsia="Calibri" w:hAnsi="Calibri" w:cs="Calibri"/>
                <w:color w:val="E97132"/>
                <w:lang w:val="pt-BR"/>
              </w:rPr>
            </w:pPr>
            <w:r>
              <w:rPr>
                <w:rFonts w:ascii="Calibri" w:eastAsia="Calibri" w:hAnsi="Calibri" w:cs="Calibri"/>
                <w:color w:val="E97132"/>
                <w:lang w:val="pt"/>
              </w:rPr>
              <w:t>Se a distribuição em escolas for incluída na estratégia, é importante ter em consideração a necessidade de reforçar os dados relativos às matrículas ou a comunicação de dados escolares.</w:t>
            </w:r>
          </w:p>
          <w:p w14:paraId="00000414" w14:textId="743A5C6B" w:rsidR="002F618D" w:rsidRPr="0031093A" w:rsidRDefault="007575AE">
            <w:pPr>
              <w:spacing w:after="0" w:line="240" w:lineRule="auto"/>
              <w:rPr>
                <w:rFonts w:ascii="Calibri" w:eastAsia="Calibri" w:hAnsi="Calibri" w:cs="Calibri"/>
                <w:color w:val="E97132"/>
                <w:lang w:val="pt-BR"/>
              </w:rPr>
            </w:pPr>
            <w:r>
              <w:rPr>
                <w:rFonts w:ascii="Calibri" w:eastAsia="Calibri" w:hAnsi="Calibri" w:cs="Calibri"/>
                <w:color w:val="E97132"/>
                <w:lang w:val="pt"/>
              </w:rPr>
              <w:t>Um exercício de microquantificação independente pode servir de base para o planeamento inicial, caso haja recursos disponíveis, mas não deve substituir o reforço do sistema de dados.</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7"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5</w:t>
            </w:r>
          </w:p>
        </w:tc>
      </w:tr>
      <w:tr w:rsidR="002F618D" w:rsidRPr="003E5CEE" w14:paraId="2BFB12D1" w14:textId="77777777">
        <w:trPr>
          <w:trHeight w:val="567"/>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9" w14:textId="77777777" w:rsidR="002F618D" w:rsidRDefault="0020226B">
            <w:pPr>
              <w:spacing w:after="0" w:line="240" w:lineRule="auto"/>
              <w:rPr>
                <w:rFonts w:ascii="Calibri" w:eastAsia="Calibri" w:hAnsi="Calibri" w:cs="Calibri"/>
              </w:rPr>
            </w:pPr>
            <w:r>
              <w:rPr>
                <w:rFonts w:ascii="Calibri" w:eastAsia="Calibri" w:hAnsi="Calibri" w:cs="Calibri"/>
                <w:lang w:val="pt"/>
              </w:rPr>
              <w:t>Q15</w:t>
            </w:r>
          </w:p>
        </w:tc>
        <w:tc>
          <w:tcPr>
            <w:tcW w:w="410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A" w14:textId="74C6BD04"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As escolas que serve</w:t>
            </w:r>
            <w:r>
              <w:rPr>
                <w:rFonts w:ascii="Calibri" w:eastAsia="Calibri" w:hAnsi="Calibri" w:cs="Calibri"/>
                <w:lang w:val="pt"/>
              </w:rPr>
              <w:t xml:space="preserve">m a população-alvo </w:t>
            </w:r>
            <w:r>
              <w:rPr>
                <w:rFonts w:ascii="Calibri" w:eastAsia="Calibri" w:hAnsi="Calibri" w:cs="Calibri"/>
                <w:color w:val="000000"/>
                <w:lang w:val="pt"/>
              </w:rPr>
              <w:t xml:space="preserve">mantêm-se em funcionamento e acessíveis de forma consistente </w:t>
            </w:r>
            <w:r>
              <w:rPr>
                <w:rFonts w:ascii="Calibri" w:eastAsia="Calibri" w:hAnsi="Calibri" w:cs="Calibri"/>
                <w:lang w:val="pt"/>
              </w:rPr>
              <w:t>durante conflitos armados, situações de insegurança, deslocação de populações e outros ambientes operacionais complexos?</w:t>
            </w: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B"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1C"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B050"/>
                <w:lang w:val="pt"/>
              </w:rPr>
              <w:t>Considerar a inclusão da distribuição em escolas na estratégia.</w:t>
            </w:r>
          </w:p>
          <w:p w14:paraId="0000041D"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41E"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Áreas geográficas visadas</w:t>
            </w:r>
          </w:p>
          <w:p w14:paraId="0000041F"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Turmas-alvo</w:t>
            </w:r>
          </w:p>
          <w:p w14:paraId="00000420" w14:textId="77777777" w:rsidR="002F618D" w:rsidRDefault="0020226B">
            <w:pPr>
              <w:numPr>
                <w:ilvl w:val="0"/>
                <w:numId w:val="1"/>
              </w:numPr>
              <w:pBdr>
                <w:top w:val="nil"/>
                <w:left w:val="nil"/>
                <w:bottom w:val="nil"/>
                <w:right w:val="nil"/>
                <w:between w:val="nil"/>
              </w:pBdr>
              <w:spacing w:after="0" w:line="240" w:lineRule="auto"/>
              <w:ind w:left="749"/>
              <w:rPr>
                <w:rFonts w:ascii="Calibri" w:eastAsia="Calibri" w:hAnsi="Calibri" w:cs="Calibri"/>
              </w:rPr>
            </w:pPr>
            <w:r>
              <w:rPr>
                <w:rFonts w:ascii="Calibri" w:eastAsia="Calibri" w:hAnsi="Calibri" w:cs="Calibri"/>
                <w:lang w:val="pt"/>
              </w:rPr>
              <w:t>Estratégia de atribuição</w:t>
            </w:r>
          </w:p>
          <w:p w14:paraId="00000421"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 xml:space="preserve">Rever as adaptações relevantes dos canais aos COE, conforme descrito nas </w:t>
            </w:r>
            <w:hyperlink r:id="rId18">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4"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5A0DA428" w14:textId="77777777">
        <w:trPr>
          <w:trHeight w:val="567"/>
          <w:jc w:val="center"/>
        </w:trPr>
        <w:tc>
          <w:tcPr>
            <w:tcW w:w="707"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6"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410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7" w14:textId="77777777" w:rsidR="002F618D" w:rsidRPr="0031093A" w:rsidRDefault="002F618D">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8"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79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9" w14:textId="77777777" w:rsidR="002F618D" w:rsidRPr="0031093A" w:rsidRDefault="0020226B">
            <w:pPr>
              <w:spacing w:after="0" w:line="240" w:lineRule="auto"/>
              <w:rPr>
                <w:rFonts w:ascii="Calibri" w:eastAsia="Calibri" w:hAnsi="Calibri" w:cs="Calibri"/>
                <w:color w:val="E97132"/>
                <w:lang w:val="pt-BR"/>
              </w:rPr>
            </w:pPr>
            <w:r>
              <w:rPr>
                <w:rFonts w:ascii="Calibri" w:eastAsia="Calibri" w:hAnsi="Calibri" w:cs="Calibri"/>
                <w:color w:val="E97132"/>
                <w:lang w:val="pt"/>
              </w:rPr>
              <w:t xml:space="preserve">Considerar a adaptação dos canais aos COE, conforme descrito nas </w:t>
            </w:r>
            <w:hyperlink r:id="rId19">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p w14:paraId="0000042A" w14:textId="58CD12B3" w:rsidR="002F618D" w:rsidRPr="0031093A" w:rsidRDefault="0020226B">
            <w:pPr>
              <w:spacing w:after="0" w:line="240" w:lineRule="auto"/>
              <w:rPr>
                <w:rFonts w:ascii="Calibri" w:eastAsia="Calibri" w:hAnsi="Calibri" w:cs="Calibri"/>
                <w:lang w:val="pt-BR"/>
              </w:rPr>
            </w:pPr>
            <w:r>
              <w:rPr>
                <w:rFonts w:ascii="Calibri" w:eastAsia="Calibri" w:hAnsi="Calibri" w:cs="Calibri"/>
                <w:color w:val="E97132"/>
                <w:lang w:val="pt"/>
              </w:rPr>
              <w:t>Considerar a necessidade de implementação de canais complementares para abranger COE.</w:t>
            </w:r>
          </w:p>
        </w:tc>
        <w:tc>
          <w:tcPr>
            <w:tcW w:w="1135"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2D" w14:textId="77777777" w:rsidR="002F618D" w:rsidRPr="0031093A" w:rsidRDefault="002F618D">
            <w:pPr>
              <w:spacing w:after="0" w:line="240" w:lineRule="auto"/>
              <w:rPr>
                <w:rFonts w:ascii="Calibri" w:eastAsia="Calibri" w:hAnsi="Calibri" w:cs="Calibri"/>
                <w:b/>
                <w:bCs/>
                <w:color w:val="000000"/>
                <w:lang w:val="pt-BR"/>
              </w:rPr>
            </w:pPr>
          </w:p>
        </w:tc>
      </w:tr>
    </w:tbl>
    <w:p w14:paraId="0000042F" w14:textId="77777777" w:rsidR="002F618D" w:rsidRPr="0031093A" w:rsidRDefault="002F618D">
      <w:pPr>
        <w:spacing w:after="0"/>
        <w:rPr>
          <w:rFonts w:ascii="Calibri" w:eastAsia="Calibri" w:hAnsi="Calibri" w:cs="Calibri"/>
          <w:lang w:val="pt-BR"/>
        </w:rPr>
      </w:pPr>
    </w:p>
    <w:p w14:paraId="00000430" w14:textId="77777777" w:rsidR="002F618D" w:rsidRPr="0031093A" w:rsidRDefault="002F618D">
      <w:pPr>
        <w:spacing w:after="0"/>
        <w:rPr>
          <w:rFonts w:ascii="Calibri" w:eastAsia="Calibri" w:hAnsi="Calibri" w:cs="Calibri"/>
          <w:lang w:val="pt-BR"/>
        </w:rPr>
      </w:pPr>
    </w:p>
    <w:tbl>
      <w:tblPr>
        <w:tblStyle w:val="a9"/>
        <w:tblW w:w="10456" w:type="dxa"/>
        <w:jc w:val="center"/>
        <w:tblInd w:w="0" w:type="dxa"/>
        <w:tblLayout w:type="fixed"/>
        <w:tblLook w:val="0400" w:firstRow="0" w:lastRow="0" w:firstColumn="0" w:lastColumn="0" w:noHBand="0" w:noVBand="1"/>
      </w:tblPr>
      <w:tblGrid>
        <w:gridCol w:w="1029"/>
        <w:gridCol w:w="3831"/>
        <w:gridCol w:w="1393"/>
        <w:gridCol w:w="830"/>
        <w:gridCol w:w="1123"/>
        <w:gridCol w:w="1123"/>
        <w:gridCol w:w="1127"/>
      </w:tblGrid>
      <w:tr w:rsidR="002F618D" w14:paraId="585F7044" w14:textId="77777777">
        <w:trPr>
          <w:trHeight w:val="454"/>
          <w:jc w:val="center"/>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60CBF3"/>
            <w:tcMar>
              <w:top w:w="15" w:type="dxa"/>
              <w:left w:w="108" w:type="dxa"/>
              <w:bottom w:w="0" w:type="dxa"/>
              <w:right w:w="108" w:type="dxa"/>
            </w:tcMar>
            <w:vAlign w:val="center"/>
          </w:tcPr>
          <w:p w14:paraId="00000431" w14:textId="77777777" w:rsidR="002F618D" w:rsidRDefault="0020226B">
            <w:pPr>
              <w:spacing w:after="0" w:line="240" w:lineRule="auto"/>
              <w:jc w:val="center"/>
              <w:rPr>
                <w:rFonts w:ascii="Calibri" w:eastAsia="Calibri" w:hAnsi="Calibri" w:cs="Calibri"/>
                <w:b/>
                <w:bCs/>
                <w:color w:val="000000"/>
              </w:rPr>
            </w:pPr>
            <w:r>
              <w:rPr>
                <w:rFonts w:ascii="Calibri" w:eastAsia="Calibri" w:hAnsi="Calibri" w:cs="Calibri"/>
                <w:b/>
                <w:bCs/>
                <w:color w:val="000000"/>
                <w:sz w:val="24"/>
                <w:szCs w:val="24"/>
                <w:lang w:val="pt"/>
              </w:rPr>
              <w:t>Distribuição comunitária</w:t>
            </w:r>
          </w:p>
        </w:tc>
      </w:tr>
      <w:tr w:rsidR="002F618D" w14:paraId="6062C375" w14:textId="77777777">
        <w:trPr>
          <w:trHeight w:val="312"/>
          <w:jc w:val="center"/>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438"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Análise da situação</w:t>
            </w:r>
          </w:p>
        </w:tc>
        <w:tc>
          <w:tcPr>
            <w:tcW w:w="112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43C" w14:textId="77777777" w:rsidR="002F618D" w:rsidRDefault="0020226B">
            <w:pPr>
              <w:spacing w:after="0" w:line="240" w:lineRule="auto"/>
              <w:jc w:val="center"/>
              <w:rPr>
                <w:rFonts w:ascii="Calibri" w:eastAsia="Calibri" w:hAnsi="Calibri" w:cs="Calibri"/>
                <w:b/>
                <w:bCs/>
                <w:color w:val="000000"/>
              </w:rPr>
            </w:pPr>
            <w:r>
              <w:rPr>
                <w:rFonts w:ascii="Calibri" w:eastAsia="Calibri" w:hAnsi="Calibri" w:cs="Calibri"/>
                <w:b/>
                <w:bCs/>
                <w:color w:val="000000"/>
                <w:lang w:val="pt"/>
              </w:rPr>
              <w:t>Valor</w:t>
            </w:r>
          </w:p>
        </w:tc>
        <w:tc>
          <w:tcPr>
            <w:tcW w:w="112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43D" w14:textId="77777777" w:rsidR="002F618D" w:rsidRDefault="0020226B">
            <w:pPr>
              <w:spacing w:after="0" w:line="240" w:lineRule="auto"/>
              <w:jc w:val="center"/>
              <w:rPr>
                <w:rFonts w:ascii="Calibri" w:eastAsia="Calibri" w:hAnsi="Calibri" w:cs="Calibri"/>
                <w:b/>
                <w:bCs/>
                <w:color w:val="000000"/>
              </w:rPr>
            </w:pPr>
            <w:r>
              <w:rPr>
                <w:rFonts w:ascii="Calibri" w:eastAsia="Calibri" w:hAnsi="Calibri" w:cs="Calibri"/>
                <w:b/>
                <w:bCs/>
                <w:color w:val="000000"/>
                <w:lang w:val="pt"/>
              </w:rPr>
              <w:t>Fonte</w:t>
            </w:r>
          </w:p>
        </w:tc>
        <w:tc>
          <w:tcPr>
            <w:tcW w:w="1127"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43E" w14:textId="77777777" w:rsidR="002F618D" w:rsidRDefault="0020226B">
            <w:pPr>
              <w:spacing w:after="0" w:line="240" w:lineRule="auto"/>
              <w:jc w:val="center"/>
              <w:rPr>
                <w:rFonts w:ascii="Calibri" w:eastAsia="Calibri" w:hAnsi="Calibri" w:cs="Calibri"/>
                <w:b/>
                <w:bCs/>
                <w:color w:val="000000"/>
              </w:rPr>
            </w:pPr>
            <w:r>
              <w:rPr>
                <w:rFonts w:ascii="Calibri" w:eastAsia="Calibri" w:hAnsi="Calibri" w:cs="Calibri"/>
                <w:b/>
                <w:bCs/>
                <w:color w:val="000000"/>
                <w:lang w:val="pt"/>
              </w:rPr>
              <w:t>Ano</w:t>
            </w:r>
          </w:p>
        </w:tc>
      </w:tr>
      <w:tr w:rsidR="002F618D" w:rsidRPr="003E5CEE" w14:paraId="47F148C7" w14:textId="77777777">
        <w:trPr>
          <w:trHeight w:val="312"/>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3F" w14:textId="77777777" w:rsidR="002F618D" w:rsidRDefault="0020226B">
            <w:pPr>
              <w:spacing w:after="0" w:line="240" w:lineRule="auto"/>
              <w:rPr>
                <w:rFonts w:ascii="Calibri" w:eastAsia="Calibri" w:hAnsi="Calibri" w:cs="Calibri"/>
                <w:b/>
                <w:bCs/>
                <w:color w:val="000000"/>
              </w:rPr>
            </w:pPr>
            <w:r>
              <w:rPr>
                <w:rFonts w:ascii="Calibri" w:eastAsia="Calibri" w:hAnsi="Calibri" w:cs="Calibri"/>
                <w:color w:val="000000"/>
                <w:lang w:val="pt"/>
              </w:rPr>
              <w:t>CB1</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40" w14:textId="77777777" w:rsidR="002F618D" w:rsidRPr="0031093A" w:rsidRDefault="0020226B">
            <w:pPr>
              <w:spacing w:after="0" w:line="240" w:lineRule="auto"/>
              <w:rPr>
                <w:rFonts w:ascii="Calibri" w:eastAsia="Calibri" w:hAnsi="Calibri" w:cs="Calibri"/>
                <w:b/>
                <w:bCs/>
                <w:color w:val="000000"/>
                <w:lang w:val="pt-BR"/>
              </w:rPr>
            </w:pPr>
            <w:r>
              <w:rPr>
                <w:rFonts w:ascii="Calibri" w:eastAsia="Calibri" w:hAnsi="Calibri" w:cs="Calibri"/>
                <w:color w:val="000000"/>
                <w:lang w:val="pt"/>
              </w:rPr>
              <w:t>Número estimado de profissionais de saúde comunitários (PSC) que prestam assistência às populações-alvo (ou que atuam nas áreas geográficas visadas)</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43"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44"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45"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0E81DC01" w14:textId="77777777">
        <w:trPr>
          <w:trHeight w:val="312"/>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46" w14:textId="77777777" w:rsidR="002F618D" w:rsidRDefault="0020226B">
            <w:pPr>
              <w:spacing w:after="0" w:line="240" w:lineRule="auto"/>
              <w:rPr>
                <w:rFonts w:ascii="Calibri" w:eastAsia="Calibri" w:hAnsi="Calibri" w:cs="Calibri"/>
                <w:b/>
                <w:bCs/>
                <w:color w:val="000000"/>
              </w:rPr>
            </w:pPr>
            <w:r>
              <w:rPr>
                <w:rFonts w:ascii="Calibri" w:eastAsia="Calibri" w:hAnsi="Calibri" w:cs="Calibri"/>
                <w:color w:val="000000"/>
                <w:lang w:val="pt"/>
              </w:rPr>
              <w:t>CB2</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47" w14:textId="77777777" w:rsidR="002F618D" w:rsidRPr="0031093A" w:rsidRDefault="0020226B">
            <w:pPr>
              <w:spacing w:after="0" w:line="240" w:lineRule="auto"/>
              <w:rPr>
                <w:rFonts w:ascii="Calibri" w:eastAsia="Calibri" w:hAnsi="Calibri" w:cs="Calibri"/>
                <w:b/>
                <w:bCs/>
                <w:color w:val="000000"/>
                <w:lang w:val="pt-BR"/>
              </w:rPr>
            </w:pPr>
            <w:r>
              <w:rPr>
                <w:rFonts w:ascii="Calibri" w:eastAsia="Calibri" w:hAnsi="Calibri" w:cs="Calibri"/>
                <w:color w:val="000000"/>
                <w:lang w:val="pt"/>
              </w:rPr>
              <w:t>Percentagem de comunidades com PSC ativos (%)</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4A"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4B"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4C"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26E1C072" w14:textId="77777777">
        <w:trPr>
          <w:trHeight w:val="312"/>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4D" w14:textId="77777777" w:rsidR="002F618D" w:rsidRDefault="0020226B">
            <w:pPr>
              <w:spacing w:after="0" w:line="240" w:lineRule="auto"/>
              <w:rPr>
                <w:rFonts w:ascii="Calibri" w:eastAsia="Calibri" w:hAnsi="Calibri" w:cs="Calibri"/>
                <w:color w:val="000000"/>
              </w:rPr>
            </w:pPr>
            <w:r>
              <w:rPr>
                <w:rFonts w:ascii="Calibri" w:eastAsia="Calibri" w:hAnsi="Calibri" w:cs="Calibri"/>
                <w:color w:val="000000"/>
                <w:lang w:val="pt"/>
              </w:rPr>
              <w:t>CB3</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4E"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Relação entre PSC e agregados familiares</w:t>
            </w:r>
          </w:p>
          <w:p w14:paraId="0000044F" w14:textId="77777777" w:rsidR="002F618D" w:rsidRPr="0031093A" w:rsidRDefault="0020226B">
            <w:pPr>
              <w:spacing w:after="0" w:line="240" w:lineRule="auto"/>
              <w:rPr>
                <w:rFonts w:ascii="Calibri" w:eastAsia="Calibri" w:hAnsi="Calibri" w:cs="Calibri"/>
                <w:i/>
                <w:iCs/>
                <w:lang w:val="pt-BR"/>
              </w:rPr>
            </w:pPr>
            <w:r>
              <w:rPr>
                <w:rFonts w:ascii="Calibri" w:eastAsia="Calibri" w:hAnsi="Calibri" w:cs="Calibri"/>
                <w:i/>
                <w:iCs/>
                <w:lang w:val="pt"/>
              </w:rPr>
              <w:t>Pode ser utilizada a relação entre PSC e população no caso de o número de agregados familiares não ser conhecido ou ser difícil de estimar para este grupo populacional.</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52"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53"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54"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3DA0A417" w14:textId="77777777">
        <w:trPr>
          <w:trHeight w:val="1501"/>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55" w14:textId="77777777" w:rsidR="002F618D" w:rsidRDefault="0020226B">
            <w:pPr>
              <w:spacing w:after="0" w:line="240" w:lineRule="auto"/>
              <w:rPr>
                <w:rFonts w:ascii="Calibri" w:eastAsia="Calibri" w:hAnsi="Calibri" w:cs="Calibri"/>
                <w:b/>
                <w:bCs/>
                <w:color w:val="000000"/>
              </w:rPr>
            </w:pPr>
            <w:r>
              <w:rPr>
                <w:rFonts w:ascii="Calibri" w:eastAsia="Calibri" w:hAnsi="Calibri" w:cs="Calibri"/>
                <w:color w:val="000000"/>
                <w:lang w:val="pt"/>
              </w:rPr>
              <w:t>CB4</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56"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Alcance das organizações da sociedade civil (OSC)</w:t>
            </w:r>
          </w:p>
          <w:p w14:paraId="00000457" w14:textId="77777777" w:rsidR="002F618D" w:rsidRPr="0031093A" w:rsidRDefault="0020226B">
            <w:pPr>
              <w:spacing w:after="0" w:line="240" w:lineRule="auto"/>
              <w:rPr>
                <w:rFonts w:ascii="Calibri" w:eastAsia="Calibri" w:hAnsi="Calibri" w:cs="Calibri"/>
                <w:b/>
                <w:bCs/>
                <w:color w:val="000000"/>
                <w:lang w:val="pt-BR"/>
              </w:rPr>
            </w:pPr>
            <w:r>
              <w:rPr>
                <w:rFonts w:ascii="Calibri" w:eastAsia="Calibri" w:hAnsi="Calibri" w:cs="Calibri"/>
                <w:i/>
                <w:iCs/>
                <w:lang w:val="pt"/>
              </w:rPr>
              <w:t>O indicador varia em função da disponibilidade dos dados sobre as operações da OSC. O objetivo é registar o grau de cobertura e/ou a capacidade de implementação de OSC ou de outras estruturas comunitárias que possam potencialmente apoiar a distribuição comunitária.</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5A"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5B"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5C"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56C3D58E" w14:textId="77777777">
        <w:trPr>
          <w:trHeight w:val="312"/>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5D" w14:textId="77777777" w:rsidR="002F618D" w:rsidRDefault="0020226B">
            <w:pPr>
              <w:spacing w:after="0" w:line="240" w:lineRule="auto"/>
              <w:rPr>
                <w:rFonts w:ascii="Calibri" w:eastAsia="Calibri" w:hAnsi="Calibri" w:cs="Calibri"/>
                <w:color w:val="000000"/>
              </w:rPr>
            </w:pPr>
            <w:r>
              <w:rPr>
                <w:rFonts w:ascii="Calibri" w:eastAsia="Calibri" w:hAnsi="Calibri" w:cs="Calibri"/>
                <w:color w:val="000000"/>
                <w:lang w:val="pt"/>
              </w:rPr>
              <w:t>CB5</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5E"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Percentagem dos agregados familiares visados com ≥1 MTI provenientes da distribuição comunitária (%)</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61"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62"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63" w14:textId="77777777" w:rsidR="002F618D" w:rsidRPr="0031093A" w:rsidRDefault="002F618D">
            <w:pPr>
              <w:spacing w:after="0" w:line="240" w:lineRule="auto"/>
              <w:rPr>
                <w:rFonts w:ascii="Calibri" w:eastAsia="Calibri" w:hAnsi="Calibri" w:cs="Calibri"/>
                <w:b/>
                <w:bCs/>
                <w:color w:val="000000"/>
                <w:lang w:val="pt-BR"/>
              </w:rPr>
            </w:pPr>
          </w:p>
        </w:tc>
      </w:tr>
      <w:tr w:rsidR="002F618D" w:rsidRPr="003E5CEE" w14:paraId="31E48234" w14:textId="77777777">
        <w:trPr>
          <w:trHeight w:val="312"/>
          <w:jc w:val="center"/>
        </w:trPr>
        <w:tc>
          <w:tcPr>
            <w:tcW w:w="102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64" w14:textId="77777777" w:rsidR="002F618D" w:rsidRDefault="0020226B">
            <w:pPr>
              <w:spacing w:after="0" w:line="240" w:lineRule="auto"/>
              <w:rPr>
                <w:rFonts w:ascii="Calibri" w:eastAsia="Calibri" w:hAnsi="Calibri" w:cs="Calibri"/>
                <w:color w:val="000000"/>
              </w:rPr>
            </w:pPr>
            <w:r>
              <w:rPr>
                <w:rFonts w:ascii="Calibri" w:eastAsia="Calibri" w:hAnsi="Calibri" w:cs="Calibri"/>
                <w:color w:val="000000"/>
                <w:lang w:val="pt"/>
              </w:rPr>
              <w:t>CB6</w:t>
            </w:r>
          </w:p>
        </w:tc>
        <w:tc>
          <w:tcPr>
            <w:tcW w:w="6054"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65"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lang w:val="pt"/>
              </w:rPr>
              <w:t>Cobertura administrativa (%, com base em dados de relatórios de rotina)</w:t>
            </w:r>
          </w:p>
        </w:tc>
        <w:tc>
          <w:tcPr>
            <w:tcW w:w="1123" w:type="dxa"/>
            <w:tcBorders>
              <w:top w:val="single" w:sz="4" w:space="0" w:color="000000"/>
              <w:left w:val="single" w:sz="4" w:space="0" w:color="000000"/>
              <w:bottom w:val="single" w:sz="4" w:space="0" w:color="000000"/>
              <w:right w:val="single" w:sz="4" w:space="0" w:color="000000"/>
            </w:tcBorders>
            <w:vAlign w:val="center"/>
          </w:tcPr>
          <w:p w14:paraId="00000468" w14:textId="77777777" w:rsidR="002F618D" w:rsidRPr="0031093A" w:rsidRDefault="002F618D">
            <w:pPr>
              <w:spacing w:after="0" w:line="240" w:lineRule="auto"/>
              <w:rPr>
                <w:rFonts w:ascii="Calibri" w:eastAsia="Calibri" w:hAnsi="Calibri" w:cs="Calibri"/>
                <w:b/>
                <w:bCs/>
                <w:color w:val="000000"/>
                <w:lang w:val="pt-BR"/>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00000469" w14:textId="77777777" w:rsidR="002F618D" w:rsidRPr="0031093A" w:rsidRDefault="002F618D">
            <w:pPr>
              <w:spacing w:after="0" w:line="240" w:lineRule="auto"/>
              <w:rPr>
                <w:rFonts w:ascii="Calibri" w:eastAsia="Calibri" w:hAnsi="Calibri" w:cs="Calibri"/>
                <w:b/>
                <w:bCs/>
                <w:color w:val="000000"/>
                <w:lang w:val="pt-BR"/>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000046A" w14:textId="77777777" w:rsidR="002F618D" w:rsidRPr="0031093A" w:rsidRDefault="002F618D">
            <w:pPr>
              <w:spacing w:after="0" w:line="240" w:lineRule="auto"/>
              <w:rPr>
                <w:rFonts w:ascii="Calibri" w:eastAsia="Calibri" w:hAnsi="Calibri" w:cs="Calibri"/>
                <w:b/>
                <w:bCs/>
                <w:color w:val="000000"/>
                <w:lang w:val="pt-BR"/>
              </w:rPr>
            </w:pPr>
          </w:p>
        </w:tc>
      </w:tr>
      <w:tr w:rsidR="002F618D" w14:paraId="2663C1A9" w14:textId="77777777">
        <w:trPr>
          <w:trHeight w:val="312"/>
          <w:jc w:val="center"/>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46B"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Requisitos mínimos do canal</w:t>
            </w:r>
          </w:p>
        </w:tc>
      </w:tr>
      <w:tr w:rsidR="002F618D" w14:paraId="5C092FC8" w14:textId="77777777">
        <w:trPr>
          <w:trHeight w:val="421"/>
          <w:jc w:val="center"/>
        </w:trPr>
        <w:tc>
          <w:tcPr>
            <w:tcW w:w="1029" w:type="dxa"/>
            <w:vMerge w:val="restart"/>
            <w:tcBorders>
              <w:top w:val="single" w:sz="4" w:space="0" w:color="000000"/>
              <w:left w:val="single" w:sz="4" w:space="0" w:color="000000"/>
              <w:right w:val="single" w:sz="4" w:space="0" w:color="000000"/>
            </w:tcBorders>
            <w:tcMar>
              <w:top w:w="15" w:type="dxa"/>
              <w:left w:w="108" w:type="dxa"/>
              <w:bottom w:w="0" w:type="dxa"/>
              <w:right w:w="108" w:type="dxa"/>
            </w:tcMar>
          </w:tcPr>
          <w:p w14:paraId="0000047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Q1</w:t>
            </w:r>
            <w:r>
              <w:rPr>
                <w:rFonts w:ascii="Calibri" w:eastAsia="Calibri" w:hAnsi="Calibri" w:cs="Calibri"/>
                <w:lang w:val="pt"/>
              </w:rPr>
              <w:t>6</w:t>
            </w:r>
          </w:p>
          <w:p w14:paraId="00000473" w14:textId="77777777" w:rsidR="002F618D" w:rsidRDefault="002F618D">
            <w:pPr>
              <w:widowControl w:val="0"/>
              <w:pBdr>
                <w:top w:val="nil"/>
                <w:left w:val="nil"/>
                <w:bottom w:val="nil"/>
                <w:right w:val="nil"/>
                <w:between w:val="nil"/>
              </w:pBdr>
              <w:spacing w:after="0" w:line="276" w:lineRule="auto"/>
              <w:rPr>
                <w:rFonts w:ascii="Calibri" w:eastAsia="Calibri" w:hAnsi="Calibri" w:cs="Calibri"/>
              </w:rPr>
            </w:pPr>
          </w:p>
        </w:tc>
        <w:tc>
          <w:tcPr>
            <w:tcW w:w="383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4"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Existe uma rede de PSC operacional que preste assistência às populações ou atue nas áreas geográficas vis</w:t>
            </w:r>
            <w:r>
              <w:rPr>
                <w:rFonts w:ascii="Calibri" w:eastAsia="Calibri" w:hAnsi="Calibri" w:cs="Calibri"/>
                <w:lang w:val="pt"/>
              </w:rPr>
              <w:t>adas</w:t>
            </w:r>
            <w:r>
              <w:rPr>
                <w:rFonts w:ascii="Calibri" w:eastAsia="Calibri" w:hAnsi="Calibri" w:cs="Calibri"/>
                <w:color w:val="000000"/>
                <w:lang w:val="pt"/>
              </w:rPr>
              <w:t>?</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5"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6" w14:textId="471642F6" w:rsidR="002F618D" w:rsidRPr="008B00E6" w:rsidRDefault="002F618D" w:rsidP="008B00E6">
            <w:pPr>
              <w:spacing w:after="0" w:line="240" w:lineRule="auto"/>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9"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7</w:t>
            </w:r>
          </w:p>
        </w:tc>
      </w:tr>
      <w:tr w:rsidR="002F618D" w14:paraId="677AFF1E" w14:textId="77777777">
        <w:trPr>
          <w:trHeight w:val="477"/>
          <w:jc w:val="center"/>
        </w:trPr>
        <w:tc>
          <w:tcPr>
            <w:tcW w:w="1029" w:type="dxa"/>
            <w:vMerge/>
            <w:tcBorders>
              <w:top w:val="single" w:sz="4" w:space="0" w:color="000000"/>
              <w:left w:val="single" w:sz="4" w:space="0" w:color="000000"/>
              <w:right w:val="single" w:sz="4" w:space="0" w:color="000000"/>
            </w:tcBorders>
            <w:tcMar>
              <w:top w:w="15" w:type="dxa"/>
              <w:left w:w="108" w:type="dxa"/>
              <w:bottom w:w="0" w:type="dxa"/>
              <w:right w:w="108" w:type="dxa"/>
            </w:tcMar>
          </w:tcPr>
          <w:p w14:paraId="0000047A"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B"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C"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7D" w14:textId="77777777" w:rsidR="002F618D" w:rsidRDefault="002F618D">
            <w:pPr>
              <w:spacing w:after="0" w:line="240" w:lineRule="auto"/>
              <w:rPr>
                <w:rFonts w:ascii="Calibri" w:eastAsia="Calibri" w:hAnsi="Calibri" w:cs="Calibri"/>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0"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Q1</w:t>
            </w:r>
            <w:r>
              <w:rPr>
                <w:rFonts w:ascii="Calibri" w:eastAsia="Calibri" w:hAnsi="Calibri" w:cs="Calibri"/>
                <w:b/>
                <w:bCs/>
                <w:lang w:val="pt"/>
              </w:rPr>
              <w:t>7</w:t>
            </w:r>
          </w:p>
        </w:tc>
      </w:tr>
      <w:tr w:rsidR="002F618D" w14:paraId="749A1E94" w14:textId="77777777">
        <w:trPr>
          <w:trHeight w:val="574"/>
          <w:jc w:val="center"/>
        </w:trPr>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1"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Q1</w:t>
            </w:r>
            <w:r>
              <w:rPr>
                <w:rFonts w:ascii="Calibri" w:eastAsia="Calibri" w:hAnsi="Calibri" w:cs="Calibri"/>
                <w:lang w:val="pt"/>
              </w:rPr>
              <w:t>7</w:t>
            </w:r>
          </w:p>
        </w:tc>
        <w:tc>
          <w:tcPr>
            <w:tcW w:w="383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2" w14:textId="77777777" w:rsidR="002F618D" w:rsidRPr="0031093A" w:rsidRDefault="0020226B">
            <w:pPr>
              <w:spacing w:after="0" w:line="240" w:lineRule="auto"/>
              <w:rPr>
                <w:rFonts w:ascii="Calibri" w:eastAsia="Calibri" w:hAnsi="Calibri" w:cs="Calibri"/>
                <w:lang w:val="pt-BR"/>
              </w:rPr>
            </w:pPr>
            <w:r>
              <w:rPr>
                <w:rFonts w:ascii="Calibri" w:eastAsia="Calibri" w:hAnsi="Calibri" w:cs="Calibri"/>
                <w:color w:val="000000"/>
                <w:lang w:val="pt"/>
              </w:rPr>
              <w:t xml:space="preserve">Existem sistemas ou redes comunitárias que funcionem bem e sejam </w:t>
            </w:r>
            <w:r>
              <w:rPr>
                <w:rFonts w:ascii="Calibri" w:eastAsia="Calibri" w:hAnsi="Calibri" w:cs="Calibri"/>
                <w:lang w:val="pt"/>
              </w:rPr>
              <w:t>de confiança</w:t>
            </w:r>
            <w:r>
              <w:rPr>
                <w:rFonts w:ascii="Calibri" w:eastAsia="Calibri" w:hAnsi="Calibri" w:cs="Calibri"/>
                <w:color w:val="000000"/>
                <w:lang w:val="pt"/>
              </w:rPr>
              <w:t xml:space="preserve"> nas áreas geográficas visa</w:t>
            </w:r>
            <w:r>
              <w:rPr>
                <w:rFonts w:ascii="Calibri" w:eastAsia="Calibri" w:hAnsi="Calibri" w:cs="Calibri"/>
                <w:lang w:val="pt"/>
              </w:rPr>
              <w:t>das,</w:t>
            </w:r>
            <w:r>
              <w:rPr>
                <w:rFonts w:ascii="Calibri" w:eastAsia="Calibri" w:hAnsi="Calibri" w:cs="Calibri"/>
                <w:color w:val="000000"/>
                <w:lang w:val="pt"/>
              </w:rPr>
              <w:t xml:space="preserve"> com boas ligações comunitárias entre os grupos populacionais (p. ex., grupos religiosos, organizações da sociedade civil)?</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3"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4" w14:textId="735BA766" w:rsidR="002F618D" w:rsidRPr="008B00E6" w:rsidRDefault="002F618D" w:rsidP="008B00E6">
            <w:pPr>
              <w:spacing w:after="0" w:line="240" w:lineRule="auto"/>
              <w:rPr>
                <w:rFonts w:ascii="Calibri" w:eastAsia="Calibri" w:hAnsi="Calibri" w:cs="Calibri"/>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7" w14:textId="4E44B67B"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VERIFICAÇÃO</w:t>
            </w:r>
          </w:p>
        </w:tc>
      </w:tr>
      <w:tr w:rsidR="002F618D" w14:paraId="5793F732" w14:textId="77777777">
        <w:trPr>
          <w:trHeight w:val="567"/>
          <w:jc w:val="center"/>
        </w:trPr>
        <w:tc>
          <w:tcPr>
            <w:tcW w:w="102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8"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9"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B" w14:textId="152225C7" w:rsidR="002F618D" w:rsidRDefault="002F618D">
            <w:pPr>
              <w:spacing w:after="0" w:line="240" w:lineRule="auto"/>
              <w:rPr>
                <w:rFonts w:ascii="Calibri" w:eastAsia="Calibri" w:hAnsi="Calibri" w:cs="Calibri"/>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E" w14:textId="477BB70D"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VERIFICAÇÃO</w:t>
            </w:r>
          </w:p>
        </w:tc>
      </w:tr>
      <w:tr w:rsidR="00760696" w14:paraId="17A8CD89" w14:textId="77777777" w:rsidTr="00EA4D2E">
        <w:trPr>
          <w:trHeight w:val="421"/>
          <w:jc w:val="center"/>
        </w:trPr>
        <w:tc>
          <w:tcPr>
            <w:tcW w:w="1029" w:type="dxa"/>
            <w:vMerge w:val="restart"/>
            <w:tcBorders>
              <w:top w:val="single" w:sz="4" w:space="0" w:color="000000"/>
              <w:left w:val="single" w:sz="4" w:space="0" w:color="000000"/>
              <w:right w:val="single" w:sz="4" w:space="0" w:color="000000"/>
            </w:tcBorders>
            <w:tcMar>
              <w:top w:w="15" w:type="dxa"/>
              <w:left w:w="108" w:type="dxa"/>
              <w:bottom w:w="0" w:type="dxa"/>
              <w:right w:w="108" w:type="dxa"/>
            </w:tcMar>
          </w:tcPr>
          <w:p w14:paraId="6B915125" w14:textId="658F9B16" w:rsidR="00760696" w:rsidRDefault="00760696" w:rsidP="00EA4D2E">
            <w:pPr>
              <w:widowControl w:val="0"/>
              <w:pBdr>
                <w:top w:val="nil"/>
                <w:left w:val="nil"/>
                <w:bottom w:val="nil"/>
                <w:right w:val="nil"/>
                <w:between w:val="nil"/>
              </w:pBdr>
              <w:spacing w:after="0" w:line="276" w:lineRule="auto"/>
              <w:rPr>
                <w:rFonts w:ascii="Calibri" w:eastAsia="Calibri" w:hAnsi="Calibri" w:cs="Calibri"/>
              </w:rPr>
            </w:pPr>
            <w:r>
              <w:rPr>
                <w:rFonts w:ascii="Calibri" w:eastAsia="Calibri" w:hAnsi="Calibri" w:cs="Calibri"/>
                <w:lang w:val="pt"/>
              </w:rPr>
              <w:t>VERIFICAÇÃO</w:t>
            </w:r>
          </w:p>
        </w:tc>
        <w:tc>
          <w:tcPr>
            <w:tcW w:w="383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0E2DF65" w14:textId="3E3A7C76" w:rsidR="00760696" w:rsidRPr="0031093A" w:rsidRDefault="008704B7" w:rsidP="00EA4D2E">
            <w:pPr>
              <w:spacing w:after="0" w:line="240" w:lineRule="auto"/>
              <w:rPr>
                <w:rFonts w:ascii="Calibri" w:eastAsia="Calibri" w:hAnsi="Calibri" w:cs="Calibri"/>
                <w:lang w:val="pt-BR"/>
              </w:rPr>
            </w:pPr>
            <w:r>
              <w:rPr>
                <w:rFonts w:ascii="Calibri" w:eastAsia="Calibri" w:hAnsi="Calibri" w:cs="Calibri"/>
                <w:lang w:val="pt"/>
              </w:rPr>
              <w:t xml:space="preserve">Existe uma rede de PSC </w:t>
            </w:r>
            <w:r>
              <w:rPr>
                <w:rFonts w:ascii="Calibri" w:eastAsia="Calibri" w:hAnsi="Calibri" w:cs="Calibri"/>
                <w:b/>
                <w:bCs/>
                <w:lang w:val="pt"/>
              </w:rPr>
              <w:t>OU</w:t>
            </w:r>
            <w:r>
              <w:rPr>
                <w:rFonts w:ascii="Calibri" w:eastAsia="Calibri" w:hAnsi="Calibri" w:cs="Calibri"/>
                <w:lang w:val="pt"/>
              </w:rPr>
              <w:t xml:space="preserve"> um sistema comunitário operacional?</w:t>
            </w:r>
            <w:r>
              <w:rPr>
                <w:rFonts w:ascii="Calibri" w:eastAsia="Calibri" w:hAnsi="Calibri" w:cs="Calibri"/>
                <w:lang w:val="pt"/>
              </w:rPr>
              <w:br/>
              <w:t xml:space="preserve">(Se Q16 = SIM </w:t>
            </w:r>
            <w:r>
              <w:rPr>
                <w:rFonts w:ascii="Calibri" w:eastAsia="Calibri" w:hAnsi="Calibri" w:cs="Calibri"/>
                <w:b/>
                <w:bCs/>
                <w:lang w:val="pt"/>
              </w:rPr>
              <w:t>OU</w:t>
            </w:r>
            <w:r>
              <w:rPr>
                <w:rFonts w:ascii="Calibri" w:eastAsia="Calibri" w:hAnsi="Calibri" w:cs="Calibri"/>
                <w:lang w:val="pt"/>
              </w:rPr>
              <w:t xml:space="preserve"> Q17 = SIM)</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AA0EF58" w14:textId="78A9265D" w:rsidR="00760696" w:rsidRDefault="003A220C" w:rsidP="00EA4D2E">
            <w:pPr>
              <w:spacing w:after="0" w:line="240" w:lineRule="auto"/>
              <w:rPr>
                <w:rFonts w:ascii="Calibri" w:eastAsia="Calibri" w:hAnsi="Calibri" w:cs="Calibri"/>
              </w:rPr>
            </w:pPr>
            <w:r>
              <w:rPr>
                <w:rFonts w:ascii="Calibri" w:eastAsia="Calibri" w:hAnsi="Calibri" w:cs="Calibri"/>
                <w:lang w:val="pt"/>
              </w:rPr>
              <w:t>SIM</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B0AF203" w14:textId="3F91A893" w:rsidR="00760696" w:rsidRPr="0031093A" w:rsidRDefault="00AE2A6D" w:rsidP="00EA4D2E">
            <w:pPr>
              <w:spacing w:after="0" w:line="240" w:lineRule="auto"/>
              <w:rPr>
                <w:lang w:val="pt-BR"/>
              </w:rPr>
            </w:pPr>
            <w:r>
              <w:rPr>
                <w:rFonts w:ascii="Calibri" w:eastAsia="Calibri" w:hAnsi="Calibri" w:cs="Calibri"/>
                <w:color w:val="000000"/>
                <w:lang w:val="pt"/>
              </w:rPr>
              <w:t>Este é um requisito mínimo para a CBD.</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DF33E46" w14:textId="1E40D338" w:rsidR="00760696" w:rsidRDefault="00AE2A6D" w:rsidP="00EA4D2E">
            <w:pPr>
              <w:spacing w:after="0" w:line="240" w:lineRule="auto"/>
              <w:rPr>
                <w:rFonts w:ascii="Calibri" w:eastAsia="Calibri" w:hAnsi="Calibri" w:cs="Calibri"/>
                <w:b/>
                <w:bCs/>
                <w:color w:val="000000"/>
              </w:rPr>
            </w:pPr>
            <w:r>
              <w:rPr>
                <w:rFonts w:ascii="Calibri" w:eastAsia="Calibri" w:hAnsi="Calibri" w:cs="Calibri"/>
                <w:b/>
                <w:bCs/>
                <w:color w:val="000000"/>
                <w:lang w:val="pt"/>
              </w:rPr>
              <w:t>Ir para Q18</w:t>
            </w:r>
          </w:p>
        </w:tc>
      </w:tr>
      <w:tr w:rsidR="00B72E2E" w:rsidRPr="003E5CEE" w14:paraId="28EC138D" w14:textId="77777777" w:rsidTr="00EA4D2E">
        <w:trPr>
          <w:trHeight w:val="477"/>
          <w:jc w:val="center"/>
        </w:trPr>
        <w:tc>
          <w:tcPr>
            <w:tcW w:w="1029" w:type="dxa"/>
            <w:vMerge/>
            <w:tcBorders>
              <w:top w:val="single" w:sz="4" w:space="0" w:color="000000"/>
              <w:left w:val="single" w:sz="4" w:space="0" w:color="000000"/>
              <w:right w:val="single" w:sz="4" w:space="0" w:color="000000"/>
            </w:tcBorders>
            <w:tcMar>
              <w:top w:w="15" w:type="dxa"/>
              <w:left w:w="108" w:type="dxa"/>
              <w:bottom w:w="0" w:type="dxa"/>
              <w:right w:w="108" w:type="dxa"/>
            </w:tcMar>
          </w:tcPr>
          <w:p w14:paraId="41E1CCE6"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E7E5C04"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09CAB5E" w14:textId="1B38ED68" w:rsidR="00B72E2E" w:rsidRDefault="00B72E2E" w:rsidP="00B72E2E">
            <w:pPr>
              <w:spacing w:after="0" w:line="240" w:lineRule="auto"/>
              <w:rPr>
                <w:rFonts w:ascii="Calibri" w:eastAsia="Calibri" w:hAnsi="Calibri" w:cs="Calibri"/>
              </w:rPr>
            </w:pPr>
            <w:r>
              <w:rPr>
                <w:rFonts w:ascii="Calibri" w:eastAsia="Calibri" w:hAnsi="Calibri" w:cs="Calibri"/>
                <w:lang w:val="pt"/>
              </w:rPr>
              <w:t>NÃO</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5670B8B" w14:textId="408B8551" w:rsidR="00B72E2E" w:rsidRPr="0031093A" w:rsidRDefault="00B72E2E" w:rsidP="00B72E2E">
            <w:pPr>
              <w:spacing w:after="0" w:line="240" w:lineRule="auto"/>
              <w:rPr>
                <w:rFonts w:ascii="Calibri" w:eastAsia="Calibri" w:hAnsi="Calibri" w:cs="Calibri"/>
                <w:lang w:val="pt-BR"/>
              </w:rPr>
            </w:pPr>
            <w:r>
              <w:rPr>
                <w:rFonts w:ascii="Calibri" w:eastAsia="Calibri" w:hAnsi="Calibri" w:cs="Calibri"/>
                <w:color w:val="FF0000"/>
                <w:lang w:val="pt"/>
              </w:rPr>
              <w:t>Excluir a distribuição comunitária da estratégia.</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D329788" w14:textId="22AD1913" w:rsidR="00B72E2E" w:rsidRPr="0031093A" w:rsidRDefault="00B72E2E" w:rsidP="00B72E2E">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Ir para o canal seguinte</w:t>
            </w:r>
          </w:p>
        </w:tc>
      </w:tr>
      <w:tr w:rsidR="00B72E2E" w14:paraId="627F1480" w14:textId="77777777">
        <w:trPr>
          <w:trHeight w:val="567"/>
          <w:jc w:val="center"/>
        </w:trPr>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8F" w14:textId="77777777" w:rsidR="00B72E2E" w:rsidRDefault="00B72E2E" w:rsidP="00B72E2E">
            <w:pPr>
              <w:spacing w:after="0" w:line="240" w:lineRule="auto"/>
              <w:rPr>
                <w:rFonts w:ascii="Calibri" w:eastAsia="Calibri" w:hAnsi="Calibri" w:cs="Calibri"/>
              </w:rPr>
            </w:pPr>
            <w:r>
              <w:rPr>
                <w:rFonts w:ascii="Calibri" w:eastAsia="Calibri" w:hAnsi="Calibri" w:cs="Calibri"/>
                <w:color w:val="000000"/>
                <w:lang w:val="pt"/>
              </w:rPr>
              <w:t>Q1</w:t>
            </w:r>
            <w:r>
              <w:rPr>
                <w:rFonts w:ascii="Calibri" w:eastAsia="Calibri" w:hAnsi="Calibri" w:cs="Calibri"/>
                <w:lang w:val="pt"/>
              </w:rPr>
              <w:t>8</w:t>
            </w:r>
          </w:p>
        </w:tc>
        <w:tc>
          <w:tcPr>
            <w:tcW w:w="383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0" w14:textId="77777777" w:rsidR="00B72E2E" w:rsidRPr="0031093A" w:rsidRDefault="00B72E2E" w:rsidP="00B72E2E">
            <w:pPr>
              <w:spacing w:after="0" w:line="240" w:lineRule="auto"/>
              <w:rPr>
                <w:rFonts w:ascii="Calibri" w:eastAsia="Calibri" w:hAnsi="Calibri" w:cs="Calibri"/>
                <w:lang w:val="pt-BR"/>
              </w:rPr>
            </w:pPr>
            <w:r>
              <w:rPr>
                <w:rFonts w:ascii="Calibri" w:eastAsia="Calibri" w:hAnsi="Calibri" w:cs="Calibri"/>
                <w:color w:val="000000"/>
                <w:lang w:val="pt"/>
              </w:rPr>
              <w:t xml:space="preserve">Em que medida está confiante que os PSC </w:t>
            </w:r>
            <w:r>
              <w:rPr>
                <w:rFonts w:ascii="Calibri" w:eastAsia="Calibri" w:hAnsi="Calibri" w:cs="Calibri"/>
                <w:lang w:val="pt"/>
              </w:rPr>
              <w:t xml:space="preserve">e/ou outros </w:t>
            </w:r>
            <w:r>
              <w:rPr>
                <w:rFonts w:ascii="Calibri" w:eastAsia="Calibri" w:hAnsi="Calibri" w:cs="Calibri"/>
                <w:color w:val="000000"/>
                <w:lang w:val="pt"/>
              </w:rPr>
              <w:t>agentes comunitários seriam capazes de gerir as atividades de distribuição de MTI e de elaboração de relatórios, em complemento às respetivas atividades atuais (consultar a nota 1)?</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1" w14:textId="77777777" w:rsidR="00B72E2E" w:rsidRDefault="00B72E2E" w:rsidP="00B72E2E">
            <w:pPr>
              <w:spacing w:after="0" w:line="240" w:lineRule="auto"/>
              <w:rPr>
                <w:rFonts w:ascii="Calibri" w:eastAsia="Calibri" w:hAnsi="Calibri" w:cs="Calibri"/>
              </w:rPr>
            </w:pPr>
            <w:r>
              <w:rPr>
                <w:rFonts w:ascii="Calibri" w:eastAsia="Calibri" w:hAnsi="Calibri" w:cs="Calibri"/>
                <w:color w:val="000000"/>
                <w:lang w:val="pt"/>
              </w:rPr>
              <w:t>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2" w14:textId="48E0208F" w:rsidR="00B72E2E" w:rsidRPr="008B00E6" w:rsidRDefault="00B72E2E" w:rsidP="00B72E2E">
            <w:pPr>
              <w:spacing w:after="0" w:line="240" w:lineRule="auto"/>
              <w:rPr>
                <w:rFonts w:ascii="Calibri" w:eastAsia="Calibri" w:hAnsi="Calibri" w:cs="Calibri"/>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5" w14:textId="77777777" w:rsidR="00B72E2E" w:rsidRDefault="00B72E2E" w:rsidP="00B72E2E">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19</w:t>
            </w:r>
          </w:p>
        </w:tc>
      </w:tr>
      <w:tr w:rsidR="00B72E2E" w:rsidRPr="003E5CEE" w14:paraId="40425C73" w14:textId="77777777">
        <w:trPr>
          <w:trHeight w:val="567"/>
          <w:jc w:val="center"/>
        </w:trPr>
        <w:tc>
          <w:tcPr>
            <w:tcW w:w="1029"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6"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7"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8" w14:textId="77777777" w:rsidR="00B72E2E" w:rsidRDefault="00B72E2E" w:rsidP="00B72E2E">
            <w:pPr>
              <w:spacing w:after="0" w:line="240" w:lineRule="auto"/>
              <w:rPr>
                <w:rFonts w:ascii="Calibri" w:eastAsia="Calibri" w:hAnsi="Calibri" w:cs="Calibri"/>
              </w:rPr>
            </w:pPr>
            <w:r>
              <w:rPr>
                <w:rFonts w:ascii="Calibri" w:eastAsia="Calibri" w:hAnsi="Calibri" w:cs="Calibri"/>
                <w:color w:val="000000"/>
                <w:lang w:val="pt"/>
              </w:rPr>
              <w:t>NÃO 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9" w14:textId="77777777" w:rsidR="00B72E2E" w:rsidRPr="0031093A" w:rsidRDefault="00B72E2E" w:rsidP="00B72E2E">
            <w:pPr>
              <w:spacing w:after="0" w:line="240" w:lineRule="auto"/>
              <w:rPr>
                <w:rFonts w:ascii="Calibri" w:eastAsia="Calibri" w:hAnsi="Calibri" w:cs="Calibri"/>
                <w:lang w:val="pt-BR"/>
              </w:rPr>
            </w:pPr>
            <w:r>
              <w:rPr>
                <w:rFonts w:ascii="Calibri" w:eastAsia="Calibri" w:hAnsi="Calibri" w:cs="Calibri"/>
                <w:color w:val="FF0000"/>
                <w:lang w:val="pt"/>
              </w:rPr>
              <w:t>Excluir a distribuição comunitária da estratégia.</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C" w14:textId="77777777" w:rsidR="00B72E2E" w:rsidRPr="0031093A" w:rsidRDefault="00B72E2E" w:rsidP="00B72E2E">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 xml:space="preserve">Ir para o </w:t>
            </w:r>
            <w:r>
              <w:rPr>
                <w:rFonts w:ascii="Calibri" w:eastAsia="Calibri" w:hAnsi="Calibri" w:cs="Calibri"/>
                <w:b/>
                <w:bCs/>
                <w:lang w:val="pt"/>
              </w:rPr>
              <w:t>canal seguinte</w:t>
            </w:r>
          </w:p>
        </w:tc>
      </w:tr>
      <w:tr w:rsidR="00B72E2E" w14:paraId="4CE17B79" w14:textId="77777777">
        <w:trPr>
          <w:trHeight w:val="567"/>
          <w:jc w:val="center"/>
        </w:trPr>
        <w:tc>
          <w:tcPr>
            <w:tcW w:w="1029" w:type="dxa"/>
            <w:vMerge w:val="restart"/>
            <w:tcBorders>
              <w:top w:val="single" w:sz="4" w:space="0" w:color="000000"/>
              <w:left w:val="single" w:sz="4" w:space="0" w:color="000000"/>
              <w:right w:val="single" w:sz="4" w:space="0" w:color="000000"/>
            </w:tcBorders>
          </w:tcPr>
          <w:p w14:paraId="0000049D" w14:textId="77777777" w:rsidR="00B72E2E" w:rsidRDefault="00B72E2E" w:rsidP="00B72E2E">
            <w:pPr>
              <w:spacing w:after="0" w:line="240" w:lineRule="auto"/>
              <w:ind w:left="-13"/>
              <w:rPr>
                <w:rFonts w:ascii="Calibri" w:eastAsia="Calibri" w:hAnsi="Calibri" w:cs="Calibri"/>
              </w:rPr>
            </w:pPr>
            <w:r>
              <w:rPr>
                <w:rFonts w:ascii="Calibri" w:eastAsia="Calibri" w:hAnsi="Calibri" w:cs="Calibri"/>
                <w:lang w:val="pt"/>
              </w:rPr>
              <w:lastRenderedPageBreak/>
              <w:t xml:space="preserve">  Q19</w:t>
            </w:r>
          </w:p>
        </w:tc>
        <w:tc>
          <w:tcPr>
            <w:tcW w:w="3831" w:type="dxa"/>
            <w:vMerge w:val="restart"/>
            <w:tcBorders>
              <w:top w:val="single" w:sz="4" w:space="0" w:color="000000"/>
              <w:left w:val="single" w:sz="4" w:space="0" w:color="000000"/>
              <w:right w:val="single" w:sz="4" w:space="0" w:color="000000"/>
            </w:tcBorders>
          </w:tcPr>
          <w:p w14:paraId="0000049E" w14:textId="77777777" w:rsidR="00B72E2E" w:rsidRPr="0031093A" w:rsidRDefault="00B72E2E" w:rsidP="00B72E2E">
            <w:pPr>
              <w:spacing w:after="0" w:line="240" w:lineRule="auto"/>
              <w:ind w:left="58"/>
              <w:rPr>
                <w:rFonts w:ascii="Calibri" w:eastAsia="Calibri" w:hAnsi="Calibri" w:cs="Calibri"/>
                <w:lang w:val="pt-BR"/>
              </w:rPr>
            </w:pPr>
            <w:r>
              <w:rPr>
                <w:rFonts w:ascii="Calibri" w:eastAsia="Calibri" w:hAnsi="Calibri" w:cs="Calibri"/>
                <w:lang w:val="pt"/>
              </w:rPr>
              <w:t>Em que medida está confiante de que a rede de instalações de saúde e/ou as redes comunitárias seriam capazes de gerir a logística relativa a MTI, atribuindo-a aos PSC ou a outros agentes de distribuição comunitários (consultar a nota 2)?</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9F"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0" w14:textId="1923C94E" w:rsidR="00B72E2E" w:rsidRPr="008B00E6" w:rsidRDefault="00B72E2E" w:rsidP="00B72E2E">
            <w:pPr>
              <w:spacing w:after="0" w:line="240" w:lineRule="auto"/>
              <w:rPr>
                <w:rFonts w:ascii="Calibri" w:eastAsia="Calibri" w:hAnsi="Calibri" w:cs="Calibri"/>
                <w:color w:val="00B050"/>
              </w:rPr>
            </w:pP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3" w14:textId="77777777" w:rsidR="00B72E2E" w:rsidRDefault="00B72E2E" w:rsidP="00B72E2E">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20</w:t>
            </w:r>
          </w:p>
        </w:tc>
      </w:tr>
      <w:tr w:rsidR="00B72E2E" w:rsidRPr="003E5CEE" w14:paraId="014AA6AE" w14:textId="77777777">
        <w:trPr>
          <w:trHeight w:val="567"/>
          <w:jc w:val="center"/>
        </w:trPr>
        <w:tc>
          <w:tcPr>
            <w:tcW w:w="1029" w:type="dxa"/>
            <w:vMerge/>
            <w:tcBorders>
              <w:top w:val="single" w:sz="4" w:space="0" w:color="000000"/>
              <w:left w:val="single" w:sz="4" w:space="0" w:color="000000"/>
              <w:right w:val="single" w:sz="4" w:space="0" w:color="000000"/>
            </w:tcBorders>
          </w:tcPr>
          <w:p w14:paraId="000004A4"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right w:val="single" w:sz="4" w:space="0" w:color="000000"/>
            </w:tcBorders>
          </w:tcPr>
          <w:p w14:paraId="000004A5"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6"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NÃO 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7" w14:textId="77777777" w:rsidR="00B72E2E" w:rsidRPr="0031093A" w:rsidRDefault="00B72E2E" w:rsidP="00B72E2E">
            <w:pPr>
              <w:spacing w:after="0" w:line="240" w:lineRule="auto"/>
              <w:rPr>
                <w:rFonts w:ascii="Calibri" w:eastAsia="Calibri" w:hAnsi="Calibri" w:cs="Calibri"/>
                <w:color w:val="FF0000"/>
                <w:lang w:val="pt-BR"/>
              </w:rPr>
            </w:pPr>
            <w:r>
              <w:rPr>
                <w:rFonts w:ascii="Calibri" w:eastAsia="Calibri" w:hAnsi="Calibri" w:cs="Calibri"/>
                <w:color w:val="FF0000"/>
                <w:lang w:val="pt"/>
              </w:rPr>
              <w:t>Excluir a distribuição comunitária da estratégia.</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A" w14:textId="77777777" w:rsidR="00B72E2E" w:rsidRPr="0031093A" w:rsidRDefault="00B72E2E" w:rsidP="00B72E2E">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 xml:space="preserve">Ir para o </w:t>
            </w:r>
            <w:r>
              <w:rPr>
                <w:rFonts w:ascii="Calibri" w:eastAsia="Calibri" w:hAnsi="Calibri" w:cs="Calibri"/>
                <w:b/>
                <w:bCs/>
                <w:lang w:val="pt"/>
              </w:rPr>
              <w:t>canal seguinte</w:t>
            </w:r>
          </w:p>
        </w:tc>
      </w:tr>
      <w:tr w:rsidR="00B72E2E" w14:paraId="27E90CE5" w14:textId="77777777">
        <w:trPr>
          <w:trHeight w:val="567"/>
          <w:jc w:val="center"/>
        </w:trPr>
        <w:tc>
          <w:tcPr>
            <w:tcW w:w="1029" w:type="dxa"/>
            <w:vMerge w:val="restart"/>
            <w:tcBorders>
              <w:top w:val="single" w:sz="4" w:space="0" w:color="000000"/>
              <w:left w:val="single" w:sz="4" w:space="0" w:color="000000"/>
              <w:right w:val="single" w:sz="4" w:space="0" w:color="000000"/>
            </w:tcBorders>
          </w:tcPr>
          <w:p w14:paraId="000004AB" w14:textId="77777777" w:rsidR="00B72E2E" w:rsidRDefault="00B72E2E" w:rsidP="00B72E2E">
            <w:pPr>
              <w:spacing w:after="0" w:line="240" w:lineRule="auto"/>
              <w:ind w:left="-13"/>
              <w:rPr>
                <w:rFonts w:ascii="Calibri" w:eastAsia="Calibri" w:hAnsi="Calibri" w:cs="Calibri"/>
              </w:rPr>
            </w:pPr>
            <w:r>
              <w:rPr>
                <w:rFonts w:ascii="Calibri" w:eastAsia="Calibri" w:hAnsi="Calibri" w:cs="Calibri"/>
                <w:lang w:val="pt"/>
              </w:rPr>
              <w:t xml:space="preserve">  Q20</w:t>
            </w:r>
          </w:p>
        </w:tc>
        <w:tc>
          <w:tcPr>
            <w:tcW w:w="3831" w:type="dxa"/>
            <w:vMerge w:val="restart"/>
            <w:tcBorders>
              <w:top w:val="single" w:sz="4" w:space="0" w:color="000000"/>
              <w:left w:val="single" w:sz="4" w:space="0" w:color="000000"/>
              <w:right w:val="single" w:sz="4" w:space="0" w:color="000000"/>
            </w:tcBorders>
          </w:tcPr>
          <w:p w14:paraId="000004AC" w14:textId="77777777" w:rsidR="00B72E2E" w:rsidRPr="0031093A" w:rsidRDefault="00B72E2E" w:rsidP="00B72E2E">
            <w:pPr>
              <w:spacing w:after="0" w:line="240" w:lineRule="auto"/>
              <w:ind w:left="58"/>
              <w:rPr>
                <w:rFonts w:ascii="Calibri" w:eastAsia="Calibri" w:hAnsi="Calibri" w:cs="Calibri"/>
                <w:lang w:val="pt-BR"/>
              </w:rPr>
            </w:pPr>
            <w:r>
              <w:rPr>
                <w:rFonts w:ascii="Calibri" w:eastAsia="Calibri" w:hAnsi="Calibri" w:cs="Calibri"/>
                <w:lang w:val="pt"/>
              </w:rPr>
              <w:t>Em que medida está confiante de que o pessoal das instalações de saúde locais e supervisores de saúde distritais seriam capazes de supervisionar de forma fiável as atividades de distribuição comunitária (consultar a nota 2)?</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D"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AE" w14:textId="77777777" w:rsidR="00B72E2E" w:rsidRPr="0031093A" w:rsidRDefault="00B72E2E" w:rsidP="00B72E2E">
            <w:pPr>
              <w:spacing w:after="0" w:line="240" w:lineRule="auto"/>
              <w:rPr>
                <w:rFonts w:ascii="Calibri" w:eastAsia="Calibri" w:hAnsi="Calibri" w:cs="Calibri"/>
                <w:color w:val="00B050"/>
                <w:lang w:val="pt-BR"/>
              </w:rPr>
            </w:pPr>
            <w:r>
              <w:rPr>
                <w:rFonts w:ascii="Calibri" w:eastAsia="Calibri" w:hAnsi="Calibri" w:cs="Calibri"/>
                <w:color w:val="00B050"/>
                <w:lang w:val="pt"/>
              </w:rPr>
              <w:t>Considerar a inclusão da distribuição comunitária na estratégia.</w:t>
            </w:r>
          </w:p>
          <w:p w14:paraId="000004AF" w14:textId="77777777" w:rsidR="00B72E2E" w:rsidRDefault="00B72E2E" w:rsidP="00B72E2E">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4B0" w14:textId="77777777" w:rsidR="00B72E2E" w:rsidRDefault="00B72E2E" w:rsidP="00B72E2E">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Áreas geográficas visadas</w:t>
            </w:r>
          </w:p>
          <w:p w14:paraId="000004B1" w14:textId="77777777" w:rsidR="00B72E2E" w:rsidRDefault="00B72E2E" w:rsidP="00B72E2E">
            <w:pPr>
              <w:numPr>
                <w:ilvl w:val="0"/>
                <w:numId w:val="1"/>
              </w:numPr>
              <w:pBdr>
                <w:top w:val="nil"/>
                <w:left w:val="nil"/>
                <w:bottom w:val="nil"/>
                <w:right w:val="nil"/>
                <w:between w:val="nil"/>
              </w:pBdr>
              <w:spacing w:after="0" w:line="240" w:lineRule="auto"/>
              <w:ind w:left="749"/>
              <w:rPr>
                <w:rFonts w:ascii="Calibri" w:eastAsia="Calibri" w:hAnsi="Calibri" w:cs="Calibri"/>
                <w:color w:val="000000"/>
              </w:rPr>
            </w:pPr>
            <w:r>
              <w:rPr>
                <w:rFonts w:ascii="Calibri" w:eastAsia="Calibri" w:hAnsi="Calibri" w:cs="Calibri"/>
                <w:color w:val="000000"/>
                <w:lang w:val="pt"/>
              </w:rPr>
              <w:t>Estratégias de atribuição</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B4" w14:textId="77777777" w:rsidR="00B72E2E" w:rsidRDefault="00B72E2E" w:rsidP="00B72E2E">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21</w:t>
            </w:r>
          </w:p>
        </w:tc>
      </w:tr>
      <w:tr w:rsidR="00B72E2E" w:rsidRPr="003E5CEE" w14:paraId="32A08310" w14:textId="77777777">
        <w:trPr>
          <w:trHeight w:val="567"/>
          <w:jc w:val="center"/>
        </w:trPr>
        <w:tc>
          <w:tcPr>
            <w:tcW w:w="1029" w:type="dxa"/>
            <w:vMerge/>
            <w:tcBorders>
              <w:top w:val="single" w:sz="4" w:space="0" w:color="000000"/>
              <w:left w:val="single" w:sz="4" w:space="0" w:color="000000"/>
              <w:right w:val="single" w:sz="4" w:space="0" w:color="000000"/>
            </w:tcBorders>
          </w:tcPr>
          <w:p w14:paraId="000004B5"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831" w:type="dxa"/>
            <w:vMerge/>
            <w:tcBorders>
              <w:top w:val="single" w:sz="4" w:space="0" w:color="000000"/>
              <w:left w:val="single" w:sz="4" w:space="0" w:color="000000"/>
              <w:right w:val="single" w:sz="4" w:space="0" w:color="000000"/>
            </w:tcBorders>
          </w:tcPr>
          <w:p w14:paraId="000004B6" w14:textId="77777777" w:rsidR="00B72E2E"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B7"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NÃO CONFIANTE</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B8" w14:textId="77777777" w:rsidR="00B72E2E" w:rsidRPr="0031093A" w:rsidRDefault="00B72E2E" w:rsidP="00B72E2E">
            <w:pPr>
              <w:spacing w:after="0" w:line="240" w:lineRule="auto"/>
              <w:rPr>
                <w:rFonts w:ascii="Calibri" w:eastAsia="Calibri" w:hAnsi="Calibri" w:cs="Calibri"/>
                <w:color w:val="FF0000"/>
                <w:lang w:val="pt-BR"/>
              </w:rPr>
            </w:pPr>
            <w:r>
              <w:rPr>
                <w:rFonts w:ascii="Calibri" w:eastAsia="Calibri" w:hAnsi="Calibri" w:cs="Calibri"/>
                <w:color w:val="FF0000"/>
                <w:lang w:val="pt"/>
              </w:rPr>
              <w:t>Excluir a distribuição comunitária da estratégia.</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BB" w14:textId="77777777" w:rsidR="00B72E2E" w:rsidRPr="0031093A" w:rsidRDefault="00B72E2E" w:rsidP="00B72E2E">
            <w:pPr>
              <w:spacing w:after="0" w:line="240" w:lineRule="auto"/>
              <w:rPr>
                <w:rFonts w:ascii="Calibri" w:eastAsia="Calibri" w:hAnsi="Calibri" w:cs="Calibri"/>
                <w:b/>
                <w:bCs/>
                <w:color w:val="000000"/>
                <w:lang w:val="pt-BR"/>
              </w:rPr>
            </w:pPr>
            <w:r>
              <w:rPr>
                <w:rFonts w:ascii="Calibri" w:eastAsia="Calibri" w:hAnsi="Calibri" w:cs="Calibri"/>
                <w:b/>
                <w:bCs/>
                <w:color w:val="000000"/>
                <w:lang w:val="pt"/>
              </w:rPr>
              <w:t xml:space="preserve">Ir para o </w:t>
            </w:r>
            <w:r>
              <w:rPr>
                <w:rFonts w:ascii="Calibri" w:eastAsia="Calibri" w:hAnsi="Calibri" w:cs="Calibri"/>
                <w:b/>
                <w:bCs/>
                <w:lang w:val="pt"/>
              </w:rPr>
              <w:t>canal seguinte</w:t>
            </w:r>
          </w:p>
        </w:tc>
      </w:tr>
      <w:tr w:rsidR="00B72E2E" w:rsidRPr="003E5CEE" w14:paraId="52D0C1EF" w14:textId="77777777">
        <w:trPr>
          <w:trHeight w:val="567"/>
          <w:jc w:val="center"/>
        </w:trPr>
        <w:tc>
          <w:tcPr>
            <w:tcW w:w="10456" w:type="dxa"/>
            <w:gridSpan w:val="7"/>
            <w:tcBorders>
              <w:top w:val="single" w:sz="4" w:space="0" w:color="000000"/>
              <w:left w:val="single" w:sz="4" w:space="0" w:color="000000"/>
              <w:bottom w:val="single" w:sz="4" w:space="0" w:color="000000"/>
              <w:right w:val="single" w:sz="4" w:space="0" w:color="000000"/>
            </w:tcBorders>
          </w:tcPr>
          <w:p w14:paraId="000004BC" w14:textId="77777777" w:rsidR="00B72E2E" w:rsidRPr="0031093A" w:rsidRDefault="00B72E2E" w:rsidP="00B72E2E">
            <w:pPr>
              <w:spacing w:after="0" w:line="240" w:lineRule="auto"/>
              <w:ind w:left="142"/>
              <w:rPr>
                <w:rFonts w:ascii="Calibri" w:eastAsia="Calibri" w:hAnsi="Calibri" w:cs="Calibri"/>
                <w:b/>
                <w:bCs/>
                <w:color w:val="0F9ED5"/>
                <w:lang w:val="pt-BR"/>
              </w:rPr>
            </w:pPr>
            <w:r>
              <w:rPr>
                <w:rFonts w:ascii="Calibri" w:eastAsia="Calibri" w:hAnsi="Calibri" w:cs="Calibri"/>
                <w:b/>
                <w:bCs/>
                <w:color w:val="0F9ED5"/>
                <w:lang w:val="pt"/>
              </w:rPr>
              <w:t>Nota 1: Atividades de distribuição de MTI e de elaboração de relatórios</w:t>
            </w:r>
          </w:p>
          <w:p w14:paraId="000004BD" w14:textId="77777777" w:rsidR="00B72E2E" w:rsidRPr="0031093A" w:rsidRDefault="00B72E2E" w:rsidP="00B72E2E">
            <w:pPr>
              <w:spacing w:after="0" w:line="240" w:lineRule="auto"/>
              <w:ind w:left="142"/>
              <w:rPr>
                <w:rFonts w:ascii="Calibri" w:eastAsia="Calibri" w:hAnsi="Calibri" w:cs="Calibri"/>
                <w:color w:val="0F9ED5"/>
                <w:lang w:val="pt-BR"/>
              </w:rPr>
            </w:pPr>
            <w:r>
              <w:rPr>
                <w:rFonts w:ascii="Calibri" w:eastAsia="Calibri" w:hAnsi="Calibri" w:cs="Calibri"/>
                <w:color w:val="0F9ED5"/>
                <w:lang w:val="pt"/>
              </w:rPr>
              <w:t xml:space="preserve">Os modelos de distribuição comunitária podem ser altamente flexíveis, adaptando-se ao contexto em que operam. Por exemplo, a distribuição pode ser realizada através de um e-token e encaminhamento para um ponto de recolha fixo ou por entrega direta nos agregados familiares. Os PSC ou agentes comunitários podem desempenhar uma série de atividades, dependendo das respetivas responsabilidades atuais. No mínimo, espera-se que confirmem a elegibilidade, distribuam cupões/alternativas e/ou MTI e elaborem relatórios simples. Deve avaliar-se a capacidade do pessoal e a carga de trabalho, a fim de ter em consideração as implicações das atividades de elaboração de relatórios e de distribuição de MTI. </w:t>
            </w:r>
          </w:p>
          <w:p w14:paraId="000004BE" w14:textId="77777777" w:rsidR="00B72E2E" w:rsidRPr="0031093A" w:rsidRDefault="00B72E2E" w:rsidP="00B72E2E">
            <w:pPr>
              <w:spacing w:after="0" w:line="240" w:lineRule="auto"/>
              <w:ind w:left="142"/>
              <w:rPr>
                <w:rFonts w:ascii="Calibri" w:eastAsia="Calibri" w:hAnsi="Calibri" w:cs="Calibri"/>
                <w:color w:val="0F9ED5"/>
                <w:lang w:val="pt-BR"/>
              </w:rPr>
            </w:pPr>
          </w:p>
          <w:p w14:paraId="000004BF" w14:textId="77777777" w:rsidR="00B72E2E" w:rsidRPr="0031093A" w:rsidRDefault="00B72E2E" w:rsidP="00B72E2E">
            <w:pPr>
              <w:spacing w:after="0" w:line="240" w:lineRule="auto"/>
              <w:ind w:left="142"/>
              <w:rPr>
                <w:rFonts w:ascii="Calibri" w:eastAsia="Calibri" w:hAnsi="Calibri" w:cs="Calibri"/>
                <w:b/>
                <w:bCs/>
                <w:color w:val="0F9ED5"/>
                <w:lang w:val="pt-BR"/>
              </w:rPr>
            </w:pPr>
            <w:r>
              <w:rPr>
                <w:rFonts w:ascii="Calibri" w:eastAsia="Calibri" w:hAnsi="Calibri" w:cs="Calibri"/>
                <w:b/>
                <w:bCs/>
                <w:color w:val="0F9ED5"/>
                <w:lang w:val="pt"/>
              </w:rPr>
              <w:t>Nota 2: Logística e atividades de supervisão</w:t>
            </w:r>
          </w:p>
          <w:p w14:paraId="000004C0" w14:textId="77777777" w:rsidR="00B72E2E" w:rsidRPr="0031093A" w:rsidRDefault="00B72E2E" w:rsidP="00B72E2E">
            <w:pPr>
              <w:spacing w:after="0" w:line="240" w:lineRule="auto"/>
              <w:ind w:left="142"/>
              <w:rPr>
                <w:rFonts w:ascii="Calibri" w:eastAsia="Calibri" w:hAnsi="Calibri" w:cs="Calibri"/>
                <w:color w:val="0F9ED5"/>
                <w:lang w:val="pt-BR"/>
              </w:rPr>
            </w:pPr>
            <w:r>
              <w:rPr>
                <w:rFonts w:ascii="Calibri" w:eastAsia="Calibri" w:hAnsi="Calibri" w:cs="Calibri"/>
                <w:color w:val="0F9ED5"/>
                <w:lang w:val="pt"/>
              </w:rPr>
              <w:t xml:space="preserve">Deve existir capacidade suficiente no sistema de saúde de rotina e/ou nas redes administrativas, comerciais ou comunitárias locais para desempenhar um papel de apoio, atuando como pontos de distribuição de MTI, providenciando transporte e supervisionando os agentes comunitários. É provável que as respostas às perguntas 16 e 17 sejam positivas no caso de os centros de saúde ou postos de saúde já prestarem serviços de proximidade à comunidade, ou no caso de as organizações da sociedade civil já estiverem ativas na promoção, desempenho e/ou monitorização de atividades de saúde ou de desenvolvimento (estas não têm necessariamente de estar relacionadas com a malária). </w:t>
            </w:r>
          </w:p>
        </w:tc>
      </w:tr>
      <w:tr w:rsidR="00B72E2E" w:rsidRPr="003E5CEE" w14:paraId="2DACCA1A" w14:textId="77777777">
        <w:trPr>
          <w:trHeight w:val="567"/>
          <w:jc w:val="center"/>
        </w:trPr>
        <w:tc>
          <w:tcPr>
            <w:tcW w:w="1029" w:type="dxa"/>
            <w:vMerge w:val="restart"/>
            <w:tcBorders>
              <w:top w:val="single" w:sz="4" w:space="0" w:color="000000"/>
              <w:left w:val="single" w:sz="4" w:space="0" w:color="000000"/>
              <w:bottom w:val="single" w:sz="4" w:space="0" w:color="000000"/>
              <w:right w:val="single" w:sz="4" w:space="0" w:color="000000"/>
            </w:tcBorders>
          </w:tcPr>
          <w:p w14:paraId="000004C7" w14:textId="77777777" w:rsidR="00B72E2E" w:rsidRDefault="00B72E2E" w:rsidP="00B72E2E">
            <w:pPr>
              <w:spacing w:after="0" w:line="240" w:lineRule="auto"/>
              <w:ind w:left="-13"/>
              <w:rPr>
                <w:rFonts w:ascii="Calibri" w:eastAsia="Calibri" w:hAnsi="Calibri" w:cs="Calibri"/>
              </w:rPr>
            </w:pPr>
            <w:r>
              <w:rPr>
                <w:rFonts w:ascii="Calibri" w:eastAsia="Calibri" w:hAnsi="Calibri" w:cs="Calibri"/>
                <w:lang w:val="pt"/>
              </w:rPr>
              <w:t xml:space="preserve">  Q21</w:t>
            </w:r>
          </w:p>
        </w:tc>
        <w:tc>
          <w:tcPr>
            <w:tcW w:w="3831" w:type="dxa"/>
            <w:vMerge w:val="restart"/>
            <w:tcBorders>
              <w:top w:val="single" w:sz="4" w:space="0" w:color="000000"/>
              <w:left w:val="single" w:sz="4" w:space="0" w:color="000000"/>
              <w:bottom w:val="single" w:sz="4" w:space="0" w:color="000000"/>
              <w:right w:val="single" w:sz="4" w:space="0" w:color="000000"/>
            </w:tcBorders>
          </w:tcPr>
          <w:p w14:paraId="000004C8" w14:textId="77777777" w:rsidR="00B72E2E" w:rsidRPr="0031093A" w:rsidRDefault="00B72E2E" w:rsidP="00B72E2E">
            <w:pPr>
              <w:spacing w:after="0" w:line="240" w:lineRule="auto"/>
              <w:ind w:left="58"/>
              <w:rPr>
                <w:rFonts w:ascii="Calibri" w:eastAsia="Calibri" w:hAnsi="Calibri" w:cs="Calibri"/>
                <w:lang w:val="pt-BR"/>
              </w:rPr>
            </w:pPr>
            <w:r>
              <w:rPr>
                <w:rFonts w:ascii="Calibri" w:eastAsia="Calibri" w:hAnsi="Calibri" w:cs="Calibri"/>
                <w:color w:val="000000"/>
                <w:lang w:val="pt"/>
              </w:rPr>
              <w:t xml:space="preserve">Os PSC </w:t>
            </w:r>
            <w:r>
              <w:rPr>
                <w:rFonts w:ascii="Calibri" w:eastAsia="Calibri" w:hAnsi="Calibri" w:cs="Calibri"/>
                <w:lang w:val="pt"/>
              </w:rPr>
              <w:t xml:space="preserve">e/ou outros </w:t>
            </w:r>
            <w:r>
              <w:rPr>
                <w:rFonts w:ascii="Calibri" w:eastAsia="Calibri" w:hAnsi="Calibri" w:cs="Calibri"/>
                <w:color w:val="000000"/>
                <w:lang w:val="pt"/>
              </w:rPr>
              <w:t xml:space="preserve">agentes comunitários são capazes de trabalhar em segurança e de manter a comunicação </w:t>
            </w:r>
            <w:r>
              <w:rPr>
                <w:rFonts w:ascii="Calibri" w:eastAsia="Calibri" w:hAnsi="Calibri" w:cs="Calibri"/>
                <w:lang w:val="pt"/>
              </w:rPr>
              <w:t>durante conflitos armados, situações de insegurança, deslocação de populações e outros ambientes operacionais complexos?</w:t>
            </w: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C9"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SIM</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CA" w14:textId="77777777" w:rsidR="00B72E2E" w:rsidRPr="0031093A" w:rsidRDefault="00B72E2E" w:rsidP="00B72E2E">
            <w:pPr>
              <w:spacing w:after="0" w:line="240" w:lineRule="auto"/>
              <w:rPr>
                <w:rFonts w:ascii="Calibri" w:eastAsia="Calibri" w:hAnsi="Calibri" w:cs="Calibri"/>
                <w:color w:val="00B050"/>
                <w:lang w:val="pt-BR"/>
              </w:rPr>
            </w:pPr>
            <w:r>
              <w:rPr>
                <w:rFonts w:ascii="Calibri" w:eastAsia="Calibri" w:hAnsi="Calibri" w:cs="Calibri"/>
                <w:color w:val="00B050"/>
                <w:lang w:val="pt"/>
              </w:rPr>
              <w:t xml:space="preserve">Considerar a inclusão da distribuição comunitária na estratégia. </w:t>
            </w:r>
            <w:r>
              <w:rPr>
                <w:rFonts w:ascii="Calibri" w:eastAsia="Calibri" w:hAnsi="Calibri" w:cs="Calibri"/>
                <w:lang w:val="pt"/>
              </w:rPr>
              <w:t xml:space="preserve">Rever as adaptações relevantes dos canais aos COE, conforme descrito nas </w:t>
            </w:r>
            <w:hyperlink r:id="rId20">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CD" w14:textId="77777777" w:rsidR="00B72E2E" w:rsidRPr="0031093A" w:rsidRDefault="00B72E2E" w:rsidP="00B72E2E">
            <w:pPr>
              <w:spacing w:after="0" w:line="240" w:lineRule="auto"/>
              <w:rPr>
                <w:rFonts w:ascii="Calibri" w:eastAsia="Calibri" w:hAnsi="Calibri" w:cs="Calibri"/>
                <w:b/>
                <w:bCs/>
                <w:color w:val="000000"/>
                <w:lang w:val="pt-BR"/>
              </w:rPr>
            </w:pPr>
          </w:p>
        </w:tc>
      </w:tr>
      <w:tr w:rsidR="00B72E2E" w:rsidRPr="003E5CEE" w14:paraId="58D20230" w14:textId="77777777">
        <w:trPr>
          <w:trHeight w:val="567"/>
          <w:jc w:val="center"/>
        </w:trPr>
        <w:tc>
          <w:tcPr>
            <w:tcW w:w="1029" w:type="dxa"/>
            <w:vMerge/>
            <w:tcBorders>
              <w:top w:val="single" w:sz="4" w:space="0" w:color="000000"/>
              <w:left w:val="single" w:sz="4" w:space="0" w:color="000000"/>
              <w:bottom w:val="single" w:sz="4" w:space="0" w:color="000000"/>
              <w:right w:val="single" w:sz="4" w:space="0" w:color="000000"/>
            </w:tcBorders>
          </w:tcPr>
          <w:p w14:paraId="000004CE" w14:textId="77777777" w:rsidR="00B72E2E" w:rsidRPr="0031093A"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3831" w:type="dxa"/>
            <w:vMerge/>
            <w:tcBorders>
              <w:top w:val="single" w:sz="4" w:space="0" w:color="000000"/>
              <w:left w:val="single" w:sz="4" w:space="0" w:color="000000"/>
              <w:bottom w:val="single" w:sz="4" w:space="0" w:color="000000"/>
              <w:right w:val="single" w:sz="4" w:space="0" w:color="000000"/>
            </w:tcBorders>
          </w:tcPr>
          <w:p w14:paraId="000004CF" w14:textId="77777777" w:rsidR="00B72E2E" w:rsidRPr="0031093A" w:rsidRDefault="00B72E2E" w:rsidP="00B72E2E">
            <w:pPr>
              <w:widowControl w:val="0"/>
              <w:pBdr>
                <w:top w:val="nil"/>
                <w:left w:val="nil"/>
                <w:bottom w:val="nil"/>
                <w:right w:val="nil"/>
                <w:between w:val="nil"/>
              </w:pBdr>
              <w:spacing w:after="0" w:line="276" w:lineRule="auto"/>
              <w:rPr>
                <w:rFonts w:ascii="Calibri" w:eastAsia="Calibri" w:hAnsi="Calibri" w:cs="Calibri"/>
                <w:b/>
                <w:bCs/>
                <w:color w:val="000000"/>
                <w:lang w:val="pt-BR"/>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D0" w14:textId="77777777" w:rsidR="00B72E2E" w:rsidRDefault="00B72E2E" w:rsidP="00B72E2E">
            <w:pPr>
              <w:spacing w:after="0" w:line="240" w:lineRule="auto"/>
              <w:rPr>
                <w:rFonts w:ascii="Calibri" w:eastAsia="Calibri" w:hAnsi="Calibri" w:cs="Calibri"/>
                <w:color w:val="000000"/>
              </w:rPr>
            </w:pPr>
            <w:r>
              <w:rPr>
                <w:rFonts w:ascii="Calibri" w:eastAsia="Calibri" w:hAnsi="Calibri" w:cs="Calibri"/>
                <w:color w:val="000000"/>
                <w:lang w:val="pt"/>
              </w:rPr>
              <w:t>NÃO</w:t>
            </w:r>
          </w:p>
        </w:tc>
        <w:tc>
          <w:tcPr>
            <w:tcW w:w="3076"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D1" w14:textId="77777777" w:rsidR="00B72E2E" w:rsidRPr="0031093A" w:rsidRDefault="00B72E2E" w:rsidP="00B72E2E">
            <w:pPr>
              <w:spacing w:after="0" w:line="240" w:lineRule="auto"/>
              <w:rPr>
                <w:rFonts w:ascii="Calibri" w:eastAsia="Calibri" w:hAnsi="Calibri" w:cs="Calibri"/>
                <w:color w:val="E97132"/>
                <w:lang w:val="pt-BR"/>
              </w:rPr>
            </w:pPr>
            <w:r>
              <w:rPr>
                <w:rFonts w:ascii="Calibri" w:eastAsia="Calibri" w:hAnsi="Calibri" w:cs="Calibri"/>
                <w:color w:val="E97132"/>
                <w:lang w:val="pt"/>
              </w:rPr>
              <w:t xml:space="preserve">Considerar a adaptação dos canais aos COE, conforme descrito nas </w:t>
            </w:r>
            <w:hyperlink r:id="rId21">
              <w:r>
                <w:rPr>
                  <w:rFonts w:ascii="Calibri" w:eastAsia="Calibri" w:hAnsi="Calibri" w:cs="Calibri"/>
                  <w:i/>
                  <w:iCs/>
                  <w:color w:val="467886"/>
                  <w:u w:val="single"/>
                  <w:lang w:val="pt"/>
                </w:rPr>
                <w:t>Orientações operacionais para a distribuição de MTI em COE</w:t>
              </w:r>
            </w:hyperlink>
            <w:r>
              <w:rPr>
                <w:rFonts w:ascii="Calibri" w:eastAsia="Calibri" w:hAnsi="Calibri" w:cs="Calibri"/>
                <w:lang w:val="pt"/>
              </w:rPr>
              <w:t xml:space="preserve"> da AMP.</w:t>
            </w:r>
          </w:p>
          <w:p w14:paraId="000004D2" w14:textId="77777777" w:rsidR="00B72E2E" w:rsidRPr="0031093A" w:rsidRDefault="00B72E2E" w:rsidP="00B72E2E">
            <w:pPr>
              <w:spacing w:after="0" w:line="240" w:lineRule="auto"/>
              <w:rPr>
                <w:rFonts w:ascii="Calibri" w:eastAsia="Calibri" w:hAnsi="Calibri" w:cs="Calibri"/>
                <w:color w:val="FF0000"/>
                <w:lang w:val="pt-BR"/>
              </w:rPr>
            </w:pPr>
            <w:r>
              <w:rPr>
                <w:rFonts w:ascii="Calibri" w:eastAsia="Calibri" w:hAnsi="Calibri" w:cs="Calibri"/>
                <w:color w:val="FF0000"/>
                <w:lang w:val="pt"/>
              </w:rPr>
              <w:t>Caso não seja possível garantir a segurança com base nas orientações, excluir a distribuição comunitária da estratégia.</w:t>
            </w:r>
          </w:p>
        </w:tc>
        <w:tc>
          <w:tcPr>
            <w:tcW w:w="112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D5" w14:textId="77777777" w:rsidR="00B72E2E" w:rsidRPr="0031093A" w:rsidRDefault="00B72E2E" w:rsidP="00B72E2E">
            <w:pPr>
              <w:spacing w:after="0" w:line="240" w:lineRule="auto"/>
              <w:rPr>
                <w:rFonts w:ascii="Calibri" w:eastAsia="Calibri" w:hAnsi="Calibri" w:cs="Calibri"/>
                <w:b/>
                <w:bCs/>
                <w:color w:val="000000"/>
                <w:lang w:val="pt-BR"/>
              </w:rPr>
            </w:pPr>
          </w:p>
        </w:tc>
      </w:tr>
    </w:tbl>
    <w:p w14:paraId="000004D6" w14:textId="77777777" w:rsidR="002F618D" w:rsidRPr="0031093A" w:rsidRDefault="002F618D">
      <w:pPr>
        <w:spacing w:after="0"/>
        <w:rPr>
          <w:rFonts w:ascii="Calibri" w:eastAsia="Calibri" w:hAnsi="Calibri" w:cs="Calibri"/>
          <w:lang w:val="pt-BR"/>
        </w:rPr>
      </w:pPr>
    </w:p>
    <w:p w14:paraId="000004D7" w14:textId="77777777" w:rsidR="002F618D" w:rsidRPr="0031093A" w:rsidRDefault="002F618D">
      <w:pPr>
        <w:spacing w:after="0"/>
        <w:rPr>
          <w:rFonts w:ascii="Calibri" w:eastAsia="Calibri" w:hAnsi="Calibri" w:cs="Calibri"/>
          <w:lang w:val="pt-BR"/>
        </w:rPr>
      </w:pPr>
    </w:p>
    <w:tbl>
      <w:tblPr>
        <w:tblStyle w:val="aa"/>
        <w:tblW w:w="10456" w:type="dxa"/>
        <w:jc w:val="center"/>
        <w:tblInd w:w="0" w:type="dxa"/>
        <w:tblLayout w:type="fixed"/>
        <w:tblLook w:val="0400" w:firstRow="0" w:lastRow="0" w:firstColumn="0" w:lastColumn="0" w:noHBand="0" w:noVBand="1"/>
      </w:tblPr>
      <w:tblGrid>
        <w:gridCol w:w="712"/>
        <w:gridCol w:w="3116"/>
        <w:gridCol w:w="849"/>
        <w:gridCol w:w="1844"/>
        <w:gridCol w:w="1313"/>
        <w:gridCol w:w="1313"/>
        <w:gridCol w:w="67"/>
        <w:gridCol w:w="1242"/>
      </w:tblGrid>
      <w:tr w:rsidR="002F618D" w14:paraId="1628B82A" w14:textId="77777777">
        <w:trPr>
          <w:trHeight w:val="454"/>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60CBF3"/>
            <w:tcMar>
              <w:top w:w="15" w:type="dxa"/>
              <w:left w:w="108" w:type="dxa"/>
              <w:bottom w:w="0" w:type="dxa"/>
              <w:right w:w="108" w:type="dxa"/>
            </w:tcMar>
            <w:vAlign w:val="center"/>
          </w:tcPr>
          <w:p w14:paraId="000004D8" w14:textId="2907BCD6"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sz w:val="24"/>
                <w:szCs w:val="24"/>
                <w:lang w:val="pt"/>
              </w:rPr>
              <w:lastRenderedPageBreak/>
              <w:t>Setor comercial</w:t>
            </w:r>
          </w:p>
        </w:tc>
      </w:tr>
      <w:tr w:rsidR="002F618D" w14:paraId="03AD1847" w14:textId="77777777">
        <w:trPr>
          <w:trHeight w:val="312"/>
          <w:jc w:val="center"/>
        </w:trPr>
        <w:tc>
          <w:tcPr>
            <w:tcW w:w="6521" w:type="dxa"/>
            <w:gridSpan w:val="4"/>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4E0"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Análise da situação</w:t>
            </w:r>
            <w:r>
              <w:rPr>
                <w:rFonts w:ascii="Calibri" w:eastAsia="Calibri" w:hAnsi="Calibri" w:cs="Calibri"/>
                <w:b/>
                <w:bCs/>
                <w:color w:val="000000"/>
                <w:vertAlign w:val="superscript"/>
                <w:lang w:val="pt"/>
              </w:rPr>
              <w:footnoteReference w:id="4"/>
            </w:r>
          </w:p>
        </w:tc>
        <w:tc>
          <w:tcPr>
            <w:tcW w:w="131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4E4"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Valor</w:t>
            </w:r>
          </w:p>
        </w:tc>
        <w:tc>
          <w:tcPr>
            <w:tcW w:w="1313" w:type="dxa"/>
            <w:tcBorders>
              <w:top w:val="single" w:sz="4" w:space="0" w:color="000000"/>
              <w:left w:val="single" w:sz="4" w:space="0" w:color="000000"/>
              <w:bottom w:val="single" w:sz="4" w:space="0" w:color="000000"/>
              <w:right w:val="single" w:sz="4" w:space="0" w:color="000000"/>
            </w:tcBorders>
            <w:shd w:val="clear" w:color="auto" w:fill="95DCF7"/>
            <w:vAlign w:val="center"/>
          </w:tcPr>
          <w:p w14:paraId="000004E5"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Fonte</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95DCF7"/>
            <w:vAlign w:val="center"/>
          </w:tcPr>
          <w:p w14:paraId="000004E6" w14:textId="77777777" w:rsidR="002F618D" w:rsidRDefault="0020226B">
            <w:pPr>
              <w:spacing w:after="0" w:line="240" w:lineRule="auto"/>
              <w:ind w:left="360" w:hanging="360"/>
              <w:jc w:val="center"/>
              <w:rPr>
                <w:rFonts w:ascii="Calibri" w:eastAsia="Calibri" w:hAnsi="Calibri" w:cs="Calibri"/>
                <w:b/>
                <w:bCs/>
                <w:color w:val="000000"/>
              </w:rPr>
            </w:pPr>
            <w:r>
              <w:rPr>
                <w:rFonts w:ascii="Calibri" w:eastAsia="Calibri" w:hAnsi="Calibri" w:cs="Calibri"/>
                <w:b/>
                <w:bCs/>
                <w:color w:val="000000"/>
                <w:lang w:val="pt"/>
              </w:rPr>
              <w:t>Ano</w:t>
            </w:r>
          </w:p>
        </w:tc>
      </w:tr>
      <w:tr w:rsidR="002F618D" w:rsidRPr="003E5CEE" w14:paraId="22891C4F"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E8" w14:textId="77777777" w:rsidR="002F618D" w:rsidRPr="00272DC4"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CO1</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E9" w14:textId="77777777" w:rsidR="002F618D" w:rsidRPr="006133B7" w:rsidRDefault="0020226B">
            <w:pPr>
              <w:spacing w:after="0" w:line="240" w:lineRule="auto"/>
              <w:rPr>
                <w:rFonts w:ascii="Calibri" w:eastAsia="Calibri" w:hAnsi="Calibri" w:cs="Calibri"/>
                <w:b/>
                <w:bCs/>
                <w:color w:val="000000"/>
                <w:lang w:val="pt-PT"/>
              </w:rPr>
            </w:pPr>
            <w:r>
              <w:rPr>
                <w:rFonts w:ascii="Calibri" w:eastAsia="Calibri" w:hAnsi="Calibri" w:cs="Calibri"/>
                <w:lang w:val="pt"/>
              </w:rPr>
              <w:t>Percentagem de agregados familiares visados com ≥1 mosquiteiros provenientes do setor comercial (%)</w:t>
            </w:r>
            <w:r>
              <w:rPr>
                <w:rFonts w:ascii="Calibri" w:eastAsia="Calibri" w:hAnsi="Calibri" w:cs="Calibri"/>
                <w:lang w:val="pt"/>
              </w:rPr>
              <w:br/>
            </w:r>
            <w:r>
              <w:rPr>
                <w:rFonts w:ascii="Calibri" w:eastAsia="Calibri" w:hAnsi="Calibri" w:cs="Calibri"/>
                <w:i/>
                <w:iCs/>
                <w:lang w:val="pt"/>
              </w:rPr>
              <w:t>Pode ser obtido através da análise secundária de dados de DHS, de MIS ou de outros inquéritos aos agregados familiares que tenham recolhido dados adequados sobre os MTI</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4EC"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4ED"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4EE"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14:paraId="010FC53D"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F0" w14:textId="77777777" w:rsidR="002F618D"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CO2</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F1" w14:textId="33CB4C68" w:rsidR="002F618D" w:rsidRDefault="0020226B">
            <w:pPr>
              <w:spacing w:after="0" w:line="240" w:lineRule="auto"/>
              <w:rPr>
                <w:rFonts w:ascii="Calibri" w:eastAsia="Calibri" w:hAnsi="Calibri" w:cs="Calibri"/>
              </w:rPr>
            </w:pPr>
            <w:r>
              <w:rPr>
                <w:rFonts w:ascii="Calibri" w:eastAsia="Calibri" w:hAnsi="Calibri" w:cs="Calibri"/>
                <w:lang w:val="pt"/>
              </w:rPr>
              <w:t>Percentagem de agregados familiares visados que adquirem produtos para o controlo de mosquitos (espirais, difusores elétricos, pulverizadores, varetas de incenso, etc.) (%)</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4F4" w14:textId="77777777" w:rsidR="002F618D" w:rsidRDefault="002F618D">
            <w:pPr>
              <w:spacing w:after="0" w:line="240" w:lineRule="auto"/>
              <w:ind w:left="360" w:hanging="360"/>
              <w:rPr>
                <w:rFonts w:ascii="Calibri" w:eastAsia="Calibri" w:hAnsi="Calibri" w:cs="Calibri"/>
                <w:b/>
                <w:bCs/>
                <w:color w:val="000000"/>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4F5" w14:textId="77777777" w:rsidR="002F618D" w:rsidRDefault="002F618D">
            <w:pPr>
              <w:spacing w:after="0" w:line="240" w:lineRule="auto"/>
              <w:ind w:left="360" w:hanging="360"/>
              <w:rPr>
                <w:rFonts w:ascii="Calibri" w:eastAsia="Calibri" w:hAnsi="Calibri" w:cs="Calibri"/>
                <w:b/>
                <w:bCs/>
                <w:color w:val="000000"/>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4F6" w14:textId="77777777" w:rsidR="002F618D" w:rsidRDefault="002F618D">
            <w:pPr>
              <w:spacing w:after="0" w:line="240" w:lineRule="auto"/>
              <w:ind w:left="360" w:hanging="360"/>
              <w:rPr>
                <w:rFonts w:ascii="Calibri" w:eastAsia="Calibri" w:hAnsi="Calibri" w:cs="Calibri"/>
                <w:b/>
                <w:bCs/>
                <w:color w:val="000000"/>
              </w:rPr>
            </w:pPr>
          </w:p>
        </w:tc>
      </w:tr>
      <w:tr w:rsidR="002F618D" w:rsidRPr="003E5CEE" w14:paraId="550E7406"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4F8" w14:textId="77777777" w:rsidR="002F618D"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CO3</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4F9"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Estimativa de disposição do consumidor para pagar por um MTI de tamanho padrão (moeda local)</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4FC"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4FD"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4FE"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2685F33B"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00" w14:textId="77777777" w:rsidR="002F618D"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CO4</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01"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Volume e valor anual das vendas de produtos para o controlo de mosquitos em mercados-alvo</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04"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05"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06"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7BD0F6B2"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08" w14:textId="77777777" w:rsidR="002F618D"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CO5</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09"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Número de marcas de MTI pré-qualificadas registadas para venda grossista e a retalho no setor privado</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0C"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0D"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0E"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1A9509D2"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10" w14:textId="77777777" w:rsidR="002F618D" w:rsidRPr="00272DC4"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CO6</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11"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Disponibilidade de mosquiteiros no setor comercial nas lojas dos mercados-alvo (% dos pontos de venda a retalho)</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14"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15"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16"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68A7E8FC"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18" w14:textId="77777777" w:rsidR="002F618D" w:rsidRPr="00272DC4"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CO7</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19" w14:textId="598515DD"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Disponibilidade de MTI no setor comercial nas lojas dos mercados-alvo (% dos pontos de venda a retalho)</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1C"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1D"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1E"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0CA208FB"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20" w14:textId="77777777" w:rsidR="002F618D" w:rsidRPr="00272DC4"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CO8</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21"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Custo médio dos MTI no setor comercial para um MTI de tamanho padrão (moeda local)</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24"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25"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26"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rsidRPr="003E5CEE" w14:paraId="3F3F3B35" w14:textId="77777777">
        <w:trPr>
          <w:trHeight w:val="312"/>
          <w:jc w:val="center"/>
        </w:trPr>
        <w:tc>
          <w:tcPr>
            <w:tcW w:w="71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28" w14:textId="77777777" w:rsidR="002F618D" w:rsidRDefault="0020226B" w:rsidP="00272DC4">
            <w:pPr>
              <w:spacing w:after="0" w:line="240" w:lineRule="auto"/>
              <w:rPr>
                <w:rFonts w:ascii="Calibri" w:eastAsia="Calibri" w:hAnsi="Calibri" w:cs="Calibri"/>
                <w:color w:val="000000"/>
              </w:rPr>
            </w:pPr>
            <w:r>
              <w:rPr>
                <w:rFonts w:ascii="Calibri" w:eastAsia="Calibri" w:hAnsi="Calibri" w:cs="Calibri"/>
                <w:color w:val="000000"/>
                <w:lang w:val="pt"/>
              </w:rPr>
              <w:t>CO9</w:t>
            </w:r>
          </w:p>
        </w:tc>
        <w:tc>
          <w:tcPr>
            <w:tcW w:w="5809" w:type="dxa"/>
            <w:gridSpan w:val="3"/>
            <w:tcBorders>
              <w:top w:val="single" w:sz="4" w:space="0" w:color="000000"/>
              <w:left w:val="single" w:sz="4" w:space="0" w:color="000000"/>
              <w:bottom w:val="single" w:sz="4" w:space="0" w:color="000000"/>
              <w:right w:val="single" w:sz="4" w:space="0" w:color="000000"/>
            </w:tcBorders>
            <w:tcMar>
              <w:left w:w="85" w:type="dxa"/>
              <w:right w:w="85" w:type="dxa"/>
            </w:tcMar>
          </w:tcPr>
          <w:p w14:paraId="00000529"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Estimativa de disposição do consumidor para pagar por um MTI de tamanho padrão (moeda local)</w:t>
            </w:r>
          </w:p>
        </w:tc>
        <w:tc>
          <w:tcPr>
            <w:tcW w:w="1313" w:type="dxa"/>
            <w:tcBorders>
              <w:top w:val="single" w:sz="4" w:space="0" w:color="000000"/>
              <w:left w:val="single" w:sz="4" w:space="0" w:color="000000"/>
              <w:bottom w:val="single" w:sz="4" w:space="0" w:color="000000"/>
              <w:right w:val="single" w:sz="4" w:space="0" w:color="000000"/>
            </w:tcBorders>
            <w:vAlign w:val="center"/>
          </w:tcPr>
          <w:p w14:paraId="0000052C"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000052D" w14:textId="77777777" w:rsidR="002F618D" w:rsidRPr="006133B7" w:rsidRDefault="002F618D">
            <w:pPr>
              <w:spacing w:after="0" w:line="240" w:lineRule="auto"/>
              <w:ind w:left="360" w:hanging="360"/>
              <w:rPr>
                <w:rFonts w:ascii="Calibri" w:eastAsia="Calibri" w:hAnsi="Calibri" w:cs="Calibri"/>
                <w:b/>
                <w:bCs/>
                <w:color w:val="000000"/>
                <w:lang w:val="pt-PT"/>
              </w:rPr>
            </w:pP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0000052E" w14:textId="77777777" w:rsidR="002F618D" w:rsidRPr="006133B7" w:rsidRDefault="002F618D">
            <w:pPr>
              <w:spacing w:after="0" w:line="240" w:lineRule="auto"/>
              <w:ind w:left="360" w:hanging="360"/>
              <w:rPr>
                <w:rFonts w:ascii="Calibri" w:eastAsia="Calibri" w:hAnsi="Calibri" w:cs="Calibri"/>
                <w:b/>
                <w:bCs/>
                <w:color w:val="000000"/>
                <w:lang w:val="pt-PT"/>
              </w:rPr>
            </w:pPr>
          </w:p>
        </w:tc>
      </w:tr>
      <w:tr w:rsidR="002F618D" w14:paraId="77CF38AB" w14:textId="77777777">
        <w:trPr>
          <w:trHeight w:val="312"/>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95DCF7"/>
            <w:tcMar>
              <w:top w:w="15" w:type="dxa"/>
              <w:left w:w="108" w:type="dxa"/>
              <w:bottom w:w="0" w:type="dxa"/>
              <w:right w:w="108" w:type="dxa"/>
            </w:tcMar>
            <w:vAlign w:val="center"/>
          </w:tcPr>
          <w:p w14:paraId="00000530" w14:textId="77777777" w:rsidR="002F618D" w:rsidRDefault="0020226B">
            <w:pPr>
              <w:spacing w:after="0" w:line="240" w:lineRule="auto"/>
              <w:ind w:left="360" w:hanging="360"/>
              <w:rPr>
                <w:rFonts w:ascii="Calibri" w:eastAsia="Calibri" w:hAnsi="Calibri" w:cs="Calibri"/>
                <w:b/>
                <w:bCs/>
                <w:color w:val="000000"/>
              </w:rPr>
            </w:pPr>
            <w:r>
              <w:rPr>
                <w:rFonts w:ascii="Calibri" w:eastAsia="Calibri" w:hAnsi="Calibri" w:cs="Calibri"/>
                <w:b/>
                <w:bCs/>
                <w:color w:val="000000"/>
                <w:lang w:val="pt"/>
              </w:rPr>
              <w:t>Requisitos mínimos do canal</w:t>
            </w:r>
          </w:p>
        </w:tc>
      </w:tr>
      <w:tr w:rsidR="002F618D" w14:paraId="63BDDED9" w14:textId="77777777">
        <w:trPr>
          <w:trHeight w:val="567"/>
          <w:jc w:val="center"/>
        </w:trPr>
        <w:tc>
          <w:tcPr>
            <w:tcW w:w="71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38"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w:t>
            </w:r>
            <w:r>
              <w:rPr>
                <w:rFonts w:ascii="Calibri" w:eastAsia="Calibri" w:hAnsi="Calibri" w:cs="Calibri"/>
                <w:lang w:val="pt"/>
              </w:rPr>
              <w:t>22</w:t>
            </w:r>
          </w:p>
        </w:tc>
        <w:tc>
          <w:tcPr>
            <w:tcW w:w="31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39"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lang w:val="pt"/>
              </w:rPr>
              <w:t>P</w:t>
            </w:r>
            <w:r>
              <w:rPr>
                <w:rFonts w:ascii="Calibri" w:eastAsia="Calibri" w:hAnsi="Calibri" w:cs="Calibri"/>
                <w:color w:val="000000"/>
                <w:lang w:val="pt"/>
              </w:rPr>
              <w:t>arte da população-alvo estará disposta e terá condições para pagar pelos MTI?</w:t>
            </w: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3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3B" w14:textId="77777777" w:rsidR="002F618D" w:rsidRDefault="002F618D">
            <w:pPr>
              <w:spacing w:after="0" w:line="240" w:lineRule="auto"/>
              <w:rPr>
                <w:rFonts w:ascii="Calibri" w:eastAsia="Calibri" w:hAnsi="Calibri" w:cs="Calibri"/>
              </w:rPr>
            </w:pP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3F"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w:t>
            </w:r>
            <w:r>
              <w:rPr>
                <w:rFonts w:ascii="Calibri" w:eastAsia="Calibri" w:hAnsi="Calibri" w:cs="Calibri"/>
                <w:b/>
                <w:bCs/>
                <w:lang w:val="pt"/>
              </w:rPr>
              <w:t>23</w:t>
            </w:r>
          </w:p>
        </w:tc>
      </w:tr>
      <w:tr w:rsidR="002F618D" w14:paraId="061B05E0" w14:textId="77777777">
        <w:trPr>
          <w:trHeight w:val="333"/>
          <w:jc w:val="center"/>
        </w:trPr>
        <w:tc>
          <w:tcPr>
            <w:tcW w:w="712"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0"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116"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1"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2"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3"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FF0000"/>
                <w:lang w:val="pt"/>
              </w:rPr>
              <w:t>Excluir o setor comercial da estratégia.</w:t>
            </w: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7"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Fim</w:t>
            </w:r>
          </w:p>
        </w:tc>
      </w:tr>
      <w:tr w:rsidR="002F618D" w14:paraId="55BD0A16" w14:textId="77777777">
        <w:trPr>
          <w:trHeight w:val="309"/>
          <w:jc w:val="center"/>
        </w:trPr>
        <w:tc>
          <w:tcPr>
            <w:tcW w:w="71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8"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w:t>
            </w:r>
            <w:r>
              <w:rPr>
                <w:rFonts w:ascii="Calibri" w:eastAsia="Calibri" w:hAnsi="Calibri" w:cs="Calibri"/>
                <w:lang w:val="pt"/>
              </w:rPr>
              <w:t>23</w:t>
            </w:r>
          </w:p>
        </w:tc>
        <w:tc>
          <w:tcPr>
            <w:tcW w:w="31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9"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000000"/>
                <w:lang w:val="pt"/>
              </w:rPr>
              <w:t>Há um mercado comercial para produtos de controlo vetorial que possa ser apoiado para expandir e vender MTI?</w:t>
            </w: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A"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SIM</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4B"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00B050"/>
                <w:lang w:val="pt"/>
              </w:rPr>
              <w:t>Considerar a inclusão do setor comercial como canal na estratégia.</w:t>
            </w:r>
          </w:p>
          <w:p w14:paraId="0000054C"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54D" w14:textId="77777777" w:rsidR="002F618D" w:rsidRPr="006133B7" w:rsidRDefault="0020226B">
            <w:pPr>
              <w:numPr>
                <w:ilvl w:val="0"/>
                <w:numId w:val="1"/>
              </w:numPr>
              <w:pBdr>
                <w:top w:val="nil"/>
                <w:left w:val="nil"/>
                <w:bottom w:val="nil"/>
                <w:right w:val="nil"/>
                <w:between w:val="nil"/>
              </w:pBdr>
              <w:spacing w:after="0" w:line="240" w:lineRule="auto"/>
              <w:ind w:left="527"/>
              <w:rPr>
                <w:rFonts w:ascii="Calibri" w:eastAsia="Calibri" w:hAnsi="Calibri" w:cs="Calibri"/>
                <w:color w:val="000000"/>
                <w:lang w:val="pt-PT"/>
              </w:rPr>
            </w:pPr>
            <w:r>
              <w:rPr>
                <w:rFonts w:ascii="Calibri" w:eastAsia="Calibri" w:hAnsi="Calibri" w:cs="Calibri"/>
                <w:color w:val="000000"/>
                <w:lang w:val="pt"/>
              </w:rPr>
              <w:t>Tipos de abordagens comerciais, tendo em consideração a eq</w:t>
            </w:r>
            <w:r>
              <w:rPr>
                <w:rFonts w:ascii="Calibri" w:eastAsia="Calibri" w:hAnsi="Calibri" w:cs="Calibri"/>
                <w:lang w:val="pt"/>
              </w:rPr>
              <w:t>uidade</w:t>
            </w:r>
            <w:r>
              <w:rPr>
                <w:rFonts w:ascii="Calibri" w:eastAsia="Calibri" w:hAnsi="Calibri" w:cs="Calibri"/>
                <w:color w:val="000000"/>
                <w:lang w:val="pt"/>
              </w:rPr>
              <w:t xml:space="preserve"> – p. ex., marketing social, incluindo a recuperação total e/ou parcial dos custos; facilitação do mercado; exploração da produção local </w:t>
            </w:r>
          </w:p>
          <w:p w14:paraId="0000054E" w14:textId="77777777" w:rsidR="002F618D" w:rsidRPr="006133B7" w:rsidRDefault="0020226B">
            <w:pPr>
              <w:numPr>
                <w:ilvl w:val="0"/>
                <w:numId w:val="1"/>
              </w:numPr>
              <w:pBdr>
                <w:top w:val="nil"/>
                <w:left w:val="nil"/>
                <w:bottom w:val="nil"/>
                <w:right w:val="nil"/>
                <w:between w:val="nil"/>
              </w:pBdr>
              <w:spacing w:after="0" w:line="240" w:lineRule="auto"/>
              <w:ind w:left="527"/>
              <w:rPr>
                <w:rFonts w:ascii="Calibri" w:eastAsia="Calibri" w:hAnsi="Calibri" w:cs="Calibri"/>
                <w:color w:val="000000"/>
                <w:lang w:val="pt-PT"/>
              </w:rPr>
            </w:pPr>
            <w:r>
              <w:rPr>
                <w:rFonts w:ascii="Calibri" w:eastAsia="Calibri" w:hAnsi="Calibri" w:cs="Calibri"/>
                <w:color w:val="000000"/>
                <w:lang w:val="pt"/>
              </w:rPr>
              <w:t>Recursos necessários para cobrir os custos de coordenação, comunicação, arranque, etc.</w:t>
            </w:r>
          </w:p>
          <w:p w14:paraId="0000054F" w14:textId="77777777" w:rsidR="002F618D" w:rsidRPr="006133B7" w:rsidRDefault="0020226B">
            <w:pPr>
              <w:numPr>
                <w:ilvl w:val="0"/>
                <w:numId w:val="1"/>
              </w:numPr>
              <w:pBdr>
                <w:top w:val="nil"/>
                <w:left w:val="nil"/>
                <w:bottom w:val="nil"/>
                <w:right w:val="nil"/>
                <w:between w:val="nil"/>
              </w:pBdr>
              <w:spacing w:after="0" w:line="240" w:lineRule="auto"/>
              <w:ind w:left="527"/>
              <w:rPr>
                <w:rFonts w:ascii="Calibri" w:eastAsia="Calibri" w:hAnsi="Calibri" w:cs="Calibri"/>
                <w:color w:val="000000"/>
                <w:lang w:val="pt-PT"/>
              </w:rPr>
            </w:pPr>
            <w:r>
              <w:rPr>
                <w:rFonts w:ascii="Calibri" w:eastAsia="Calibri" w:hAnsi="Calibri" w:cs="Calibri"/>
                <w:color w:val="000000"/>
                <w:lang w:val="pt"/>
              </w:rPr>
              <w:t xml:space="preserve">Quadro regulamentar e requisitos para o registo de produtos </w:t>
            </w:r>
          </w:p>
          <w:p w14:paraId="00000550" w14:textId="77777777" w:rsidR="002F618D" w:rsidRDefault="0020226B">
            <w:pPr>
              <w:numPr>
                <w:ilvl w:val="0"/>
                <w:numId w:val="1"/>
              </w:numPr>
              <w:pBdr>
                <w:top w:val="nil"/>
                <w:left w:val="nil"/>
                <w:bottom w:val="nil"/>
                <w:right w:val="nil"/>
                <w:between w:val="nil"/>
              </w:pBdr>
              <w:spacing w:after="0" w:line="240" w:lineRule="auto"/>
              <w:ind w:left="527"/>
              <w:rPr>
                <w:rFonts w:ascii="Calibri" w:eastAsia="Calibri" w:hAnsi="Calibri" w:cs="Calibri"/>
              </w:rPr>
            </w:pPr>
            <w:r>
              <w:rPr>
                <w:rFonts w:ascii="Calibri" w:eastAsia="Calibri" w:hAnsi="Calibri" w:cs="Calibri"/>
                <w:lang w:val="pt"/>
              </w:rPr>
              <w:t xml:space="preserve">Custos e gestão financeira </w:t>
            </w: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4"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Fim</w:t>
            </w:r>
          </w:p>
        </w:tc>
      </w:tr>
      <w:tr w:rsidR="002F618D" w14:paraId="5038D22C" w14:textId="77777777">
        <w:trPr>
          <w:trHeight w:val="439"/>
          <w:jc w:val="center"/>
        </w:trPr>
        <w:tc>
          <w:tcPr>
            <w:tcW w:w="712"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5"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116"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6"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7"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8" w14:textId="18FC7A50" w:rsidR="002F618D" w:rsidRDefault="002F618D">
            <w:pPr>
              <w:spacing w:after="0" w:line="240" w:lineRule="auto"/>
              <w:ind w:left="35"/>
              <w:rPr>
                <w:rFonts w:ascii="Calibri" w:eastAsia="Calibri" w:hAnsi="Calibri" w:cs="Calibri"/>
              </w:rPr>
            </w:pP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C"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t>Ir para Q2</w:t>
            </w:r>
            <w:r>
              <w:rPr>
                <w:rFonts w:ascii="Calibri" w:eastAsia="Calibri" w:hAnsi="Calibri" w:cs="Calibri"/>
                <w:b/>
                <w:bCs/>
                <w:lang w:val="pt"/>
              </w:rPr>
              <w:t>4</w:t>
            </w:r>
          </w:p>
        </w:tc>
      </w:tr>
      <w:tr w:rsidR="002F618D" w14:paraId="2EE3B635" w14:textId="77777777">
        <w:trPr>
          <w:trHeight w:val="567"/>
          <w:jc w:val="center"/>
        </w:trPr>
        <w:tc>
          <w:tcPr>
            <w:tcW w:w="71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D"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Q2</w:t>
            </w:r>
            <w:r>
              <w:rPr>
                <w:rFonts w:ascii="Calibri" w:eastAsia="Calibri" w:hAnsi="Calibri" w:cs="Calibri"/>
                <w:lang w:val="pt"/>
              </w:rPr>
              <w:t>4</w:t>
            </w:r>
          </w:p>
        </w:tc>
        <w:tc>
          <w:tcPr>
            <w:tcW w:w="31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E"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000000"/>
                <w:lang w:val="pt"/>
              </w:rPr>
              <w:t xml:space="preserve">Existe um mercado comercial para outros produtos com </w:t>
            </w:r>
            <w:r>
              <w:rPr>
                <w:rFonts w:ascii="Calibri" w:eastAsia="Calibri" w:hAnsi="Calibri" w:cs="Calibri"/>
                <w:color w:val="000000"/>
                <w:lang w:val="pt"/>
              </w:rPr>
              <w:lastRenderedPageBreak/>
              <w:t>potencial para ser apoiado e preparado para a distribuição de MTI?</w:t>
            </w: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5F"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lastRenderedPageBreak/>
              <w:t>SIM</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60"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00B050"/>
                <w:lang w:val="pt"/>
              </w:rPr>
              <w:t>Considerar a inclusão do setor comercial como canal na estratégia.</w:t>
            </w:r>
          </w:p>
          <w:p w14:paraId="00000561" w14:textId="77777777" w:rsidR="002F618D" w:rsidRPr="006133B7" w:rsidRDefault="0020226B">
            <w:pPr>
              <w:spacing w:after="0" w:line="240" w:lineRule="auto"/>
              <w:rPr>
                <w:rFonts w:ascii="Calibri" w:eastAsia="Calibri" w:hAnsi="Calibri" w:cs="Calibri"/>
                <w:lang w:val="pt-PT"/>
              </w:rPr>
            </w:pPr>
            <w:r>
              <w:rPr>
                <w:rFonts w:ascii="Calibri" w:eastAsia="Calibri" w:hAnsi="Calibri" w:cs="Calibri"/>
                <w:color w:val="000000"/>
                <w:lang w:val="pt"/>
              </w:rPr>
              <w:lastRenderedPageBreak/>
              <w:t>Será necessário apoio para preparar o mercado (p. ex., mediação de negócios, apoio à importação, assistência técnica à comercialização e subsidiação de preços), e o retorno do investimento desta abordagem terá de ser ponderado em relação à alocação de recursos a outros canais.</w:t>
            </w:r>
          </w:p>
          <w:p w14:paraId="00000562" w14:textId="77777777" w:rsidR="002F618D" w:rsidRPr="006133B7" w:rsidRDefault="002F618D">
            <w:pPr>
              <w:spacing w:after="0" w:line="240" w:lineRule="auto"/>
              <w:rPr>
                <w:rFonts w:ascii="Calibri" w:eastAsia="Calibri" w:hAnsi="Calibri" w:cs="Calibri"/>
                <w:lang w:val="pt-PT"/>
              </w:rPr>
            </w:pPr>
          </w:p>
          <w:p w14:paraId="00000563"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Serão necessárias decisões sobre:</w:t>
            </w:r>
          </w:p>
          <w:p w14:paraId="00000564" w14:textId="77777777" w:rsidR="002F618D" w:rsidRPr="006133B7" w:rsidRDefault="0020226B">
            <w:pPr>
              <w:numPr>
                <w:ilvl w:val="0"/>
                <w:numId w:val="1"/>
              </w:numPr>
              <w:pBdr>
                <w:top w:val="nil"/>
                <w:left w:val="nil"/>
                <w:bottom w:val="nil"/>
                <w:right w:val="nil"/>
                <w:between w:val="nil"/>
              </w:pBdr>
              <w:spacing w:after="0" w:line="240" w:lineRule="auto"/>
              <w:ind w:left="385"/>
              <w:rPr>
                <w:rFonts w:ascii="Calibri" w:eastAsia="Calibri" w:hAnsi="Calibri" w:cs="Calibri"/>
                <w:color w:val="000000"/>
                <w:lang w:val="pt-PT"/>
              </w:rPr>
            </w:pPr>
            <w:r>
              <w:rPr>
                <w:rFonts w:ascii="Calibri" w:eastAsia="Calibri" w:hAnsi="Calibri" w:cs="Calibri"/>
                <w:color w:val="000000"/>
                <w:lang w:val="pt"/>
              </w:rPr>
              <w:t>Modelo de envolvimento do setor privado para promover o plano e gerar procura</w:t>
            </w:r>
          </w:p>
          <w:p w14:paraId="00000565" w14:textId="77777777" w:rsidR="002F618D" w:rsidRPr="006133B7" w:rsidRDefault="0020226B">
            <w:pPr>
              <w:numPr>
                <w:ilvl w:val="0"/>
                <w:numId w:val="1"/>
              </w:numPr>
              <w:pBdr>
                <w:top w:val="nil"/>
                <w:left w:val="nil"/>
                <w:bottom w:val="nil"/>
                <w:right w:val="nil"/>
                <w:between w:val="nil"/>
              </w:pBdr>
              <w:spacing w:after="0" w:line="240" w:lineRule="auto"/>
              <w:ind w:left="385"/>
              <w:rPr>
                <w:rFonts w:ascii="Calibri" w:eastAsia="Calibri" w:hAnsi="Calibri" w:cs="Calibri"/>
                <w:color w:val="000000"/>
                <w:lang w:val="pt-PT"/>
              </w:rPr>
            </w:pPr>
            <w:r>
              <w:rPr>
                <w:rFonts w:ascii="Calibri" w:eastAsia="Calibri" w:hAnsi="Calibri" w:cs="Calibri"/>
                <w:color w:val="000000"/>
                <w:lang w:val="pt"/>
              </w:rPr>
              <w:t xml:space="preserve">Tipos de abordagens comerciais, tendo em consideração a equidade – p. ex., marketing social, incluindo a recuperação total e/ou parcial dos custos; facilitação do mercado; exploração da produção local </w:t>
            </w:r>
          </w:p>
          <w:p w14:paraId="00000566" w14:textId="77777777" w:rsidR="002F618D" w:rsidRPr="006133B7" w:rsidRDefault="0020226B">
            <w:pPr>
              <w:numPr>
                <w:ilvl w:val="0"/>
                <w:numId w:val="1"/>
              </w:numPr>
              <w:pBdr>
                <w:top w:val="nil"/>
                <w:left w:val="nil"/>
                <w:bottom w:val="nil"/>
                <w:right w:val="nil"/>
                <w:between w:val="nil"/>
              </w:pBdr>
              <w:spacing w:after="0" w:line="240" w:lineRule="auto"/>
              <w:ind w:left="385"/>
              <w:rPr>
                <w:rFonts w:ascii="Calibri" w:eastAsia="Calibri" w:hAnsi="Calibri" w:cs="Calibri"/>
                <w:color w:val="000000"/>
                <w:lang w:val="pt-PT"/>
              </w:rPr>
            </w:pPr>
            <w:r>
              <w:rPr>
                <w:rFonts w:ascii="Calibri" w:eastAsia="Calibri" w:hAnsi="Calibri" w:cs="Calibri"/>
                <w:color w:val="000000"/>
                <w:lang w:val="pt"/>
              </w:rPr>
              <w:t>Recursos necessários para cobrir os custos de coordenação, comunicação, arranque, etc.</w:t>
            </w:r>
          </w:p>
          <w:p w14:paraId="00000567" w14:textId="77777777" w:rsidR="002F618D" w:rsidRPr="006133B7" w:rsidRDefault="0020226B">
            <w:pPr>
              <w:numPr>
                <w:ilvl w:val="0"/>
                <w:numId w:val="1"/>
              </w:numPr>
              <w:pBdr>
                <w:top w:val="nil"/>
                <w:left w:val="nil"/>
                <w:bottom w:val="nil"/>
                <w:right w:val="nil"/>
                <w:between w:val="nil"/>
              </w:pBdr>
              <w:spacing w:after="0" w:line="240" w:lineRule="auto"/>
              <w:ind w:left="385"/>
              <w:rPr>
                <w:rFonts w:ascii="Calibri" w:eastAsia="Calibri" w:hAnsi="Calibri" w:cs="Calibri"/>
                <w:lang w:val="pt-PT"/>
              </w:rPr>
            </w:pPr>
            <w:r>
              <w:rPr>
                <w:rFonts w:ascii="Calibri" w:eastAsia="Calibri" w:hAnsi="Calibri" w:cs="Calibri"/>
                <w:lang w:val="pt"/>
              </w:rPr>
              <w:t>Quadro regulamentar e requisitos para o registo de produtos</w:t>
            </w:r>
          </w:p>
          <w:p w14:paraId="00000568" w14:textId="77777777" w:rsidR="002F618D" w:rsidRDefault="0020226B">
            <w:pPr>
              <w:numPr>
                <w:ilvl w:val="0"/>
                <w:numId w:val="1"/>
              </w:numPr>
              <w:pBdr>
                <w:top w:val="nil"/>
                <w:left w:val="nil"/>
                <w:bottom w:val="nil"/>
                <w:right w:val="nil"/>
                <w:between w:val="nil"/>
              </w:pBdr>
              <w:spacing w:after="0" w:line="240" w:lineRule="auto"/>
              <w:ind w:left="385"/>
              <w:rPr>
                <w:rFonts w:ascii="Calibri" w:eastAsia="Calibri" w:hAnsi="Calibri" w:cs="Calibri"/>
              </w:rPr>
            </w:pPr>
            <w:r>
              <w:rPr>
                <w:rFonts w:ascii="Calibri" w:eastAsia="Calibri" w:hAnsi="Calibri" w:cs="Calibri"/>
                <w:lang w:val="pt"/>
              </w:rPr>
              <w:t xml:space="preserve">Custos e gestão financeira </w:t>
            </w:r>
            <w:r>
              <w:rPr>
                <w:rFonts w:ascii="Calibri" w:eastAsia="Calibri" w:hAnsi="Calibri" w:cs="Calibri"/>
                <w:color w:val="000000"/>
                <w:lang w:val="pt"/>
              </w:rPr>
              <w:t xml:space="preserve"> </w:t>
            </w: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6C" w14:textId="77777777" w:rsidR="002F618D" w:rsidRDefault="0020226B">
            <w:pPr>
              <w:spacing w:after="0" w:line="240" w:lineRule="auto"/>
              <w:rPr>
                <w:rFonts w:ascii="Calibri" w:eastAsia="Calibri" w:hAnsi="Calibri" w:cs="Calibri"/>
                <w:b/>
                <w:bCs/>
                <w:color w:val="000000"/>
              </w:rPr>
            </w:pPr>
            <w:r>
              <w:rPr>
                <w:rFonts w:ascii="Calibri" w:eastAsia="Calibri" w:hAnsi="Calibri" w:cs="Calibri"/>
                <w:b/>
                <w:bCs/>
                <w:color w:val="000000"/>
                <w:lang w:val="pt"/>
              </w:rPr>
              <w:lastRenderedPageBreak/>
              <w:t>Fim</w:t>
            </w:r>
          </w:p>
        </w:tc>
      </w:tr>
      <w:tr w:rsidR="002F618D" w14:paraId="70D1C905" w14:textId="77777777">
        <w:trPr>
          <w:trHeight w:val="567"/>
          <w:jc w:val="center"/>
        </w:trPr>
        <w:tc>
          <w:tcPr>
            <w:tcW w:w="712"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6D"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3116"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6E" w14:textId="77777777" w:rsidR="002F618D" w:rsidRDefault="002F618D">
            <w:pPr>
              <w:widowControl w:val="0"/>
              <w:pBdr>
                <w:top w:val="nil"/>
                <w:left w:val="nil"/>
                <w:bottom w:val="nil"/>
                <w:right w:val="nil"/>
                <w:between w:val="nil"/>
              </w:pBdr>
              <w:spacing w:after="0" w:line="276" w:lineRule="auto"/>
              <w:rPr>
                <w:rFonts w:ascii="Calibri" w:eastAsia="Calibri" w:hAnsi="Calibri" w:cs="Calibri"/>
                <w:b/>
                <w:bCs/>
                <w:color w:val="000000"/>
              </w:rPr>
            </w:pPr>
          </w:p>
        </w:tc>
        <w:tc>
          <w:tcPr>
            <w:tcW w:w="84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6F" w14:textId="77777777" w:rsidR="002F618D" w:rsidRDefault="0020226B">
            <w:pPr>
              <w:spacing w:after="0" w:line="240" w:lineRule="auto"/>
              <w:rPr>
                <w:rFonts w:ascii="Calibri" w:eastAsia="Calibri" w:hAnsi="Calibri" w:cs="Calibri"/>
              </w:rPr>
            </w:pPr>
            <w:r>
              <w:rPr>
                <w:rFonts w:ascii="Calibri" w:eastAsia="Calibri" w:hAnsi="Calibri" w:cs="Calibri"/>
                <w:color w:val="000000"/>
                <w:lang w:val="pt"/>
              </w:rPr>
              <w:t>NÃO</w:t>
            </w:r>
          </w:p>
        </w:tc>
        <w:tc>
          <w:tcPr>
            <w:tcW w:w="4537" w:type="dxa"/>
            <w:gridSpan w:val="4"/>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70" w14:textId="77777777" w:rsidR="002F618D" w:rsidRPr="006133B7" w:rsidRDefault="0020226B">
            <w:pPr>
              <w:spacing w:after="0" w:line="240" w:lineRule="auto"/>
              <w:rPr>
                <w:rFonts w:ascii="Calibri" w:eastAsia="Calibri" w:hAnsi="Calibri" w:cs="Calibri"/>
                <w:color w:val="FF0000"/>
                <w:lang w:val="pt-PT"/>
              </w:rPr>
            </w:pPr>
            <w:r>
              <w:rPr>
                <w:rFonts w:ascii="Calibri" w:eastAsia="Calibri" w:hAnsi="Calibri" w:cs="Calibri"/>
                <w:color w:val="FF0000"/>
                <w:lang w:val="pt"/>
              </w:rPr>
              <w:t>Excluir o setor comercial da estratégia.</w:t>
            </w:r>
          </w:p>
        </w:tc>
        <w:tc>
          <w:tcPr>
            <w:tcW w:w="124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000574" w14:textId="77777777" w:rsidR="002F618D" w:rsidRDefault="0020226B">
            <w:pPr>
              <w:spacing w:after="0" w:line="240" w:lineRule="auto"/>
              <w:rPr>
                <w:rFonts w:ascii="Calibri" w:eastAsia="Calibri" w:hAnsi="Calibri" w:cs="Calibri"/>
              </w:rPr>
            </w:pPr>
            <w:r>
              <w:rPr>
                <w:rFonts w:ascii="Calibri" w:eastAsia="Calibri" w:hAnsi="Calibri" w:cs="Calibri"/>
                <w:b/>
                <w:bCs/>
                <w:color w:val="000000"/>
                <w:lang w:val="pt"/>
              </w:rPr>
              <w:t>Fim</w:t>
            </w:r>
          </w:p>
        </w:tc>
      </w:tr>
    </w:tbl>
    <w:p w14:paraId="00000575" w14:textId="77777777" w:rsidR="002F618D" w:rsidRDefault="002F618D">
      <w:pPr>
        <w:spacing w:after="0"/>
        <w:rPr>
          <w:rFonts w:ascii="Calibri" w:eastAsia="Calibri" w:hAnsi="Calibri" w:cs="Calibri"/>
        </w:rPr>
      </w:pPr>
    </w:p>
    <w:p w14:paraId="00000576" w14:textId="215A38F0" w:rsidR="002F618D" w:rsidRDefault="002F618D">
      <w:pPr>
        <w:rPr>
          <w:rFonts w:ascii="Calibri" w:eastAsia="Calibri" w:hAnsi="Calibri" w:cs="Calibri"/>
        </w:rPr>
      </w:pPr>
    </w:p>
    <w:sectPr w:rsidR="002F618D">
      <w:pgSz w:w="11906" w:h="16838"/>
      <w:pgMar w:top="720" w:right="720" w:bottom="720" w:left="720"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C750" w14:textId="77777777" w:rsidR="009C10BD" w:rsidRDefault="009C10BD">
      <w:pPr>
        <w:spacing w:after="0" w:line="240" w:lineRule="auto"/>
      </w:pPr>
      <w:r>
        <w:separator/>
      </w:r>
    </w:p>
  </w:endnote>
  <w:endnote w:type="continuationSeparator" w:id="0">
    <w:p w14:paraId="647EBF78" w14:textId="77777777" w:rsidR="009C10BD" w:rsidRDefault="009C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83BC" w14:textId="77777777" w:rsidR="009C10BD" w:rsidRDefault="009C10BD">
      <w:pPr>
        <w:spacing w:after="0" w:line="240" w:lineRule="auto"/>
      </w:pPr>
      <w:r>
        <w:separator/>
      </w:r>
    </w:p>
  </w:footnote>
  <w:footnote w:type="continuationSeparator" w:id="0">
    <w:p w14:paraId="46A8D818" w14:textId="77777777" w:rsidR="009C10BD" w:rsidRDefault="009C10BD">
      <w:pPr>
        <w:spacing w:after="0" w:line="240" w:lineRule="auto"/>
      </w:pPr>
      <w:r>
        <w:continuationSeparator/>
      </w:r>
    </w:p>
  </w:footnote>
  <w:footnote w:id="1">
    <w:p w14:paraId="00000814" w14:textId="77777777" w:rsidR="002F618D" w:rsidRPr="006133B7" w:rsidRDefault="0020226B">
      <w:pPr>
        <w:spacing w:after="0" w:line="240" w:lineRule="auto"/>
        <w:rPr>
          <w:sz w:val="20"/>
          <w:szCs w:val="20"/>
          <w:lang w:val="pt-PT"/>
        </w:rPr>
      </w:pPr>
      <w:r>
        <w:rPr>
          <w:rFonts w:ascii="Calibri" w:hAnsi="Calibri"/>
          <w:vertAlign w:val="superscript"/>
          <w:lang w:val="pt"/>
        </w:rPr>
        <w:footnoteRef/>
      </w:r>
      <w:r>
        <w:rPr>
          <w:rFonts w:ascii="Calibri" w:hAnsi="Calibri"/>
          <w:sz w:val="20"/>
          <w:szCs w:val="20"/>
          <w:lang w:val="pt"/>
        </w:rPr>
        <w:t xml:space="preserve"> Se o toolkit for utilizado para a revisão da estratégia ou dos canais, recomenda-se o preenchimento de todos os indicadores de análise da situação para os canais em análise, a fim de fornecer dados completos sobre o contexto e o desempenho histórico dos canais. </w:t>
      </w:r>
    </w:p>
  </w:footnote>
  <w:footnote w:id="2">
    <w:p w14:paraId="299AD734" w14:textId="10F7EAB7" w:rsidR="006133B7" w:rsidRPr="003B319E" w:rsidRDefault="006133B7">
      <w:pPr>
        <w:pStyle w:val="FootnoteText"/>
        <w:rPr>
          <w:rFonts w:ascii="Calibri" w:hAnsi="Calibri"/>
          <w:lang w:val="pt-PT"/>
        </w:rPr>
      </w:pPr>
      <w:r>
        <w:rPr>
          <w:rStyle w:val="FootnoteReference"/>
        </w:rPr>
        <w:footnoteRef/>
      </w:r>
      <w:r w:rsidRPr="003B319E">
        <w:rPr>
          <w:lang w:val="pt-PT"/>
        </w:rPr>
        <w:t xml:space="preserve"> </w:t>
      </w:r>
      <w:r w:rsidR="00672059" w:rsidRPr="003B319E">
        <w:rPr>
          <w:rFonts w:ascii="Calibri" w:hAnsi="Calibri"/>
          <w:lang w:val="pt-PT"/>
        </w:rPr>
        <w:t>Nota:</w:t>
      </w:r>
      <w:r w:rsidR="003B319E" w:rsidRPr="003B319E">
        <w:rPr>
          <w:rFonts w:ascii="Calibri" w:hAnsi="Calibri"/>
          <w:lang w:val="pt-PT"/>
        </w:rPr>
        <w:t xml:space="preserve"> Os dados de distribuição do PAV podem ser inferiores à distribuição real devido a limitações na recolha de dados. Em muitos contextos, o DHIS2 não dispõe de um campo dedicado aos MTI do PAV. Cruze esta informação com dados relativos a aquisições e </w:t>
      </w:r>
      <w:proofErr w:type="spellStart"/>
      <w:r w:rsidR="003B319E" w:rsidRPr="003B319E">
        <w:rPr>
          <w:rFonts w:ascii="Calibri" w:hAnsi="Calibri"/>
          <w:lang w:val="pt-PT"/>
        </w:rPr>
        <w:t>rupturas</w:t>
      </w:r>
      <w:proofErr w:type="spellEnd"/>
      <w:r w:rsidR="003B319E" w:rsidRPr="003B319E">
        <w:rPr>
          <w:rFonts w:ascii="Calibri" w:hAnsi="Calibri"/>
          <w:lang w:val="pt-PT"/>
        </w:rPr>
        <w:t xml:space="preserve"> de stock, quando disponíveis.</w:t>
      </w:r>
    </w:p>
  </w:footnote>
  <w:footnote w:id="3">
    <w:p w14:paraId="64C41C35" w14:textId="01DA01A8" w:rsidR="007F0386" w:rsidRPr="003B319E" w:rsidRDefault="007F0386">
      <w:pPr>
        <w:pStyle w:val="FootnoteText"/>
        <w:rPr>
          <w:rFonts w:ascii="Calibri" w:hAnsi="Calibri" w:cs="Calibri"/>
          <w:lang w:val="pt-PT"/>
        </w:rPr>
      </w:pPr>
      <w:r>
        <w:rPr>
          <w:rStyle w:val="FootnoteReference"/>
          <w:rFonts w:ascii="Calibri" w:hAnsi="Calibri" w:cs="Calibri"/>
          <w:lang w:val="pt"/>
        </w:rPr>
        <w:footnoteRef/>
      </w:r>
      <w:r w:rsidRPr="003B319E">
        <w:rPr>
          <w:rFonts w:ascii="Calibri" w:hAnsi="Calibri" w:cs="Calibri"/>
          <w:lang w:val="pt-PT"/>
        </w:rPr>
        <w:t xml:space="preserve"> </w:t>
      </w:r>
      <w:r>
        <w:fldChar w:fldCharType="begin"/>
      </w:r>
      <w:r w:rsidRPr="003E5CEE">
        <w:rPr>
          <w:lang w:val="pt-PT"/>
        </w:rPr>
        <w:instrText>HYPERLINK "https://iris.who.int/server/api/core/bitstreams/4b3b8f78-2764-4159-ae2f-0b49dcb3b102/content"</w:instrText>
      </w:r>
      <w:r>
        <w:fldChar w:fldCharType="separate"/>
      </w:r>
      <w:r w:rsidRPr="003B319E">
        <w:rPr>
          <w:rStyle w:val="Hyperlink"/>
          <w:rFonts w:ascii="Calibri" w:hAnsi="Calibri" w:cs="Calibri"/>
          <w:lang w:val="pt-PT"/>
        </w:rPr>
        <w:t>https://iris.who.int/server/api/core/bitstreams/4b3b8f78-2764-4159-ae2f-0b49dcb3b102/content</w:t>
      </w:r>
      <w:r>
        <w:fldChar w:fldCharType="end"/>
      </w:r>
      <w:r w:rsidRPr="003B319E">
        <w:rPr>
          <w:rFonts w:ascii="Calibri" w:hAnsi="Calibri" w:cs="Calibri"/>
          <w:lang w:val="pt-PT"/>
        </w:rPr>
        <w:t xml:space="preserve"> </w:t>
      </w:r>
    </w:p>
  </w:footnote>
  <w:footnote w:id="4">
    <w:p w14:paraId="00000810" w14:textId="77777777" w:rsidR="002F618D" w:rsidRPr="006F72F0" w:rsidRDefault="0020226B">
      <w:pPr>
        <w:spacing w:after="0" w:line="240" w:lineRule="auto"/>
        <w:rPr>
          <w:rFonts w:ascii="Calibri" w:eastAsia="Calibri" w:hAnsi="Calibri" w:cs="Calibri"/>
          <w:sz w:val="20"/>
          <w:szCs w:val="20"/>
          <w:lang w:val="pt"/>
        </w:rPr>
      </w:pPr>
      <w:r>
        <w:rPr>
          <w:rFonts w:ascii="Calibri" w:hAnsi="Calibri"/>
          <w:vertAlign w:val="superscript"/>
          <w:lang w:val="pt"/>
        </w:rPr>
        <w:footnoteRef/>
      </w:r>
      <w:r>
        <w:rPr>
          <w:rFonts w:ascii="Calibri" w:hAnsi="Calibri"/>
          <w:sz w:val="20"/>
          <w:szCs w:val="20"/>
          <w:lang w:val="pt"/>
        </w:rPr>
        <w:t xml:space="preserve"> </w:t>
      </w:r>
      <w:r>
        <w:rPr>
          <w:rFonts w:ascii="Calibri" w:hAnsi="Calibri"/>
          <w:sz w:val="20"/>
          <w:szCs w:val="20"/>
          <w:lang w:val="pt"/>
        </w:rPr>
        <w:t xml:space="preserve">Os dados relativos às vendas de mosquiteiros do setor privado e de MTI podem não estar disponíveis ou ser escassos, especialmente em contextos nos quais as vendas do setor comercial nunca tenham sido exploradas ou monitorizadas. As informações necessárias para preencher o CO1 podem ser obtidas junto da autoridade reguladora responsável por produtos químicos e inseticidas. Se os dados de inquéritos existentes não estiverem disponíveis, é possível recolher informações de referência sobre o CO2 e o CO4 através de inquéritos de âmbito reduzido realizados nos principais mercados formais e informais de zonas urbanas. Os programas de controlo da malária que pretendam explorar o setor comercial de MTI devem planear a realização de um inquérito formal de referência sobre o mercado e os consumidores, caso esta informação ainda não exista.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ABE"/>
    <w:multiLevelType w:val="multilevel"/>
    <w:tmpl w:val="A3D4A004"/>
    <w:lvl w:ilvl="0">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F4DCF"/>
    <w:multiLevelType w:val="hybridMultilevel"/>
    <w:tmpl w:val="9744AE34"/>
    <w:lvl w:ilvl="0" w:tplc="18829C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51DA3"/>
    <w:multiLevelType w:val="multilevel"/>
    <w:tmpl w:val="7D42D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4A4C5C"/>
    <w:multiLevelType w:val="multilevel"/>
    <w:tmpl w:val="44D29CEC"/>
    <w:lvl w:ilvl="0">
      <w:start w:val="1"/>
      <w:numFmt w:val="bullet"/>
      <w:lvlText w:val=""/>
      <w:lvlJc w:val="left"/>
      <w:pPr>
        <w:ind w:left="720" w:hanging="360"/>
      </w:pPr>
      <w:rPr>
        <w:rFonts w:ascii="Symbol" w:hAnsi="Symbol" w:hint="default"/>
        <w:sz w:val="22"/>
        <w:szCs w:val="22"/>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F15714"/>
    <w:multiLevelType w:val="multilevel"/>
    <w:tmpl w:val="85E2C840"/>
    <w:lvl w:ilvl="0">
      <w:numFmt w:val="bullet"/>
      <w:lvlText w:val="●"/>
      <w:lvlJc w:val="left"/>
      <w:pPr>
        <w:ind w:left="1139" w:hanging="360"/>
      </w:pPr>
      <w:rPr>
        <w:rFonts w:ascii="Noto Sans Symbols" w:eastAsia="Noto Sans Symbols" w:hAnsi="Noto Sans Symbols" w:cs="Noto Sans Symbols"/>
        <w:sz w:val="22"/>
        <w:szCs w:val="22"/>
      </w:rPr>
    </w:lvl>
    <w:lvl w:ilvl="1">
      <w:start w:val="1"/>
      <w:numFmt w:val="bullet"/>
      <w:lvlText w:val="o"/>
      <w:lvlJc w:val="left"/>
      <w:pPr>
        <w:ind w:left="1859" w:hanging="360"/>
      </w:pPr>
      <w:rPr>
        <w:rFonts w:ascii="Courier New" w:eastAsia="Courier New" w:hAnsi="Courier New" w:cs="Courier New"/>
      </w:rPr>
    </w:lvl>
    <w:lvl w:ilvl="2">
      <w:start w:val="1"/>
      <w:numFmt w:val="bullet"/>
      <w:lvlText w:val="▪"/>
      <w:lvlJc w:val="left"/>
      <w:pPr>
        <w:ind w:left="2579" w:hanging="360"/>
      </w:pPr>
      <w:rPr>
        <w:rFonts w:ascii="Noto Sans Symbols" w:eastAsia="Noto Sans Symbols" w:hAnsi="Noto Sans Symbols" w:cs="Noto Sans Symbols"/>
      </w:rPr>
    </w:lvl>
    <w:lvl w:ilvl="3">
      <w:start w:val="1"/>
      <w:numFmt w:val="bullet"/>
      <w:lvlText w:val="●"/>
      <w:lvlJc w:val="left"/>
      <w:pPr>
        <w:ind w:left="3299" w:hanging="360"/>
      </w:pPr>
      <w:rPr>
        <w:rFonts w:ascii="Noto Sans Symbols" w:eastAsia="Noto Sans Symbols" w:hAnsi="Noto Sans Symbols" w:cs="Noto Sans Symbols"/>
      </w:rPr>
    </w:lvl>
    <w:lvl w:ilvl="4">
      <w:start w:val="1"/>
      <w:numFmt w:val="bullet"/>
      <w:lvlText w:val="o"/>
      <w:lvlJc w:val="left"/>
      <w:pPr>
        <w:ind w:left="4019" w:hanging="360"/>
      </w:pPr>
      <w:rPr>
        <w:rFonts w:ascii="Courier New" w:eastAsia="Courier New" w:hAnsi="Courier New" w:cs="Courier New"/>
      </w:rPr>
    </w:lvl>
    <w:lvl w:ilvl="5">
      <w:start w:val="1"/>
      <w:numFmt w:val="bullet"/>
      <w:lvlText w:val="▪"/>
      <w:lvlJc w:val="left"/>
      <w:pPr>
        <w:ind w:left="4739" w:hanging="360"/>
      </w:pPr>
      <w:rPr>
        <w:rFonts w:ascii="Noto Sans Symbols" w:eastAsia="Noto Sans Symbols" w:hAnsi="Noto Sans Symbols" w:cs="Noto Sans Symbols"/>
      </w:rPr>
    </w:lvl>
    <w:lvl w:ilvl="6">
      <w:start w:val="1"/>
      <w:numFmt w:val="bullet"/>
      <w:lvlText w:val="●"/>
      <w:lvlJc w:val="left"/>
      <w:pPr>
        <w:ind w:left="5459" w:hanging="360"/>
      </w:pPr>
      <w:rPr>
        <w:rFonts w:ascii="Noto Sans Symbols" w:eastAsia="Noto Sans Symbols" w:hAnsi="Noto Sans Symbols" w:cs="Noto Sans Symbols"/>
      </w:rPr>
    </w:lvl>
    <w:lvl w:ilvl="7">
      <w:start w:val="1"/>
      <w:numFmt w:val="bullet"/>
      <w:lvlText w:val="o"/>
      <w:lvlJc w:val="left"/>
      <w:pPr>
        <w:ind w:left="6179" w:hanging="360"/>
      </w:pPr>
      <w:rPr>
        <w:rFonts w:ascii="Courier New" w:eastAsia="Courier New" w:hAnsi="Courier New" w:cs="Courier New"/>
      </w:rPr>
    </w:lvl>
    <w:lvl w:ilvl="8">
      <w:start w:val="1"/>
      <w:numFmt w:val="bullet"/>
      <w:lvlText w:val="▪"/>
      <w:lvlJc w:val="left"/>
      <w:pPr>
        <w:ind w:left="6899" w:hanging="360"/>
      </w:pPr>
      <w:rPr>
        <w:rFonts w:ascii="Noto Sans Symbols" w:eastAsia="Noto Sans Symbols" w:hAnsi="Noto Sans Symbols" w:cs="Noto Sans Symbols"/>
      </w:rPr>
    </w:lvl>
  </w:abstractNum>
  <w:abstractNum w:abstractNumId="5" w15:restartNumberingAfterBreak="0">
    <w:nsid w:val="569314D1"/>
    <w:multiLevelType w:val="hybridMultilevel"/>
    <w:tmpl w:val="99A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20DF1"/>
    <w:multiLevelType w:val="hybridMultilevel"/>
    <w:tmpl w:val="C92AC438"/>
    <w:lvl w:ilvl="0" w:tplc="18829C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853"/>
    <w:multiLevelType w:val="multilevel"/>
    <w:tmpl w:val="85E2C840"/>
    <w:lvl w:ilvl="0">
      <w:numFmt w:val="bullet"/>
      <w:lvlText w:val="●"/>
      <w:lvlJc w:val="left"/>
      <w:pPr>
        <w:ind w:left="1139" w:hanging="360"/>
      </w:pPr>
      <w:rPr>
        <w:rFonts w:ascii="Noto Sans Symbols" w:eastAsia="Noto Sans Symbols" w:hAnsi="Noto Sans Symbols" w:cs="Noto Sans Symbols"/>
        <w:sz w:val="22"/>
        <w:szCs w:val="22"/>
      </w:rPr>
    </w:lvl>
    <w:lvl w:ilvl="1">
      <w:start w:val="1"/>
      <w:numFmt w:val="bullet"/>
      <w:lvlText w:val="o"/>
      <w:lvlJc w:val="left"/>
      <w:pPr>
        <w:ind w:left="1859" w:hanging="360"/>
      </w:pPr>
      <w:rPr>
        <w:rFonts w:ascii="Courier New" w:eastAsia="Courier New" w:hAnsi="Courier New" w:cs="Courier New"/>
      </w:rPr>
    </w:lvl>
    <w:lvl w:ilvl="2">
      <w:start w:val="1"/>
      <w:numFmt w:val="bullet"/>
      <w:lvlText w:val="▪"/>
      <w:lvlJc w:val="left"/>
      <w:pPr>
        <w:ind w:left="2579" w:hanging="360"/>
      </w:pPr>
      <w:rPr>
        <w:rFonts w:ascii="Noto Sans Symbols" w:eastAsia="Noto Sans Symbols" w:hAnsi="Noto Sans Symbols" w:cs="Noto Sans Symbols"/>
      </w:rPr>
    </w:lvl>
    <w:lvl w:ilvl="3">
      <w:start w:val="1"/>
      <w:numFmt w:val="bullet"/>
      <w:lvlText w:val="●"/>
      <w:lvlJc w:val="left"/>
      <w:pPr>
        <w:ind w:left="3299" w:hanging="360"/>
      </w:pPr>
      <w:rPr>
        <w:rFonts w:ascii="Noto Sans Symbols" w:eastAsia="Noto Sans Symbols" w:hAnsi="Noto Sans Symbols" w:cs="Noto Sans Symbols"/>
      </w:rPr>
    </w:lvl>
    <w:lvl w:ilvl="4">
      <w:start w:val="1"/>
      <w:numFmt w:val="bullet"/>
      <w:lvlText w:val="o"/>
      <w:lvlJc w:val="left"/>
      <w:pPr>
        <w:ind w:left="4019" w:hanging="360"/>
      </w:pPr>
      <w:rPr>
        <w:rFonts w:ascii="Courier New" w:eastAsia="Courier New" w:hAnsi="Courier New" w:cs="Courier New"/>
      </w:rPr>
    </w:lvl>
    <w:lvl w:ilvl="5">
      <w:start w:val="1"/>
      <w:numFmt w:val="bullet"/>
      <w:lvlText w:val="▪"/>
      <w:lvlJc w:val="left"/>
      <w:pPr>
        <w:ind w:left="4739" w:hanging="360"/>
      </w:pPr>
      <w:rPr>
        <w:rFonts w:ascii="Noto Sans Symbols" w:eastAsia="Noto Sans Symbols" w:hAnsi="Noto Sans Symbols" w:cs="Noto Sans Symbols"/>
      </w:rPr>
    </w:lvl>
    <w:lvl w:ilvl="6">
      <w:start w:val="1"/>
      <w:numFmt w:val="bullet"/>
      <w:lvlText w:val="●"/>
      <w:lvlJc w:val="left"/>
      <w:pPr>
        <w:ind w:left="5459" w:hanging="360"/>
      </w:pPr>
      <w:rPr>
        <w:rFonts w:ascii="Noto Sans Symbols" w:eastAsia="Noto Sans Symbols" w:hAnsi="Noto Sans Symbols" w:cs="Noto Sans Symbols"/>
      </w:rPr>
    </w:lvl>
    <w:lvl w:ilvl="7">
      <w:start w:val="1"/>
      <w:numFmt w:val="bullet"/>
      <w:lvlText w:val="o"/>
      <w:lvlJc w:val="left"/>
      <w:pPr>
        <w:ind w:left="6179" w:hanging="360"/>
      </w:pPr>
      <w:rPr>
        <w:rFonts w:ascii="Courier New" w:eastAsia="Courier New" w:hAnsi="Courier New" w:cs="Courier New"/>
      </w:rPr>
    </w:lvl>
    <w:lvl w:ilvl="8">
      <w:start w:val="1"/>
      <w:numFmt w:val="bullet"/>
      <w:lvlText w:val="▪"/>
      <w:lvlJc w:val="left"/>
      <w:pPr>
        <w:ind w:left="6899" w:hanging="360"/>
      </w:pPr>
      <w:rPr>
        <w:rFonts w:ascii="Noto Sans Symbols" w:eastAsia="Noto Sans Symbols" w:hAnsi="Noto Sans Symbols" w:cs="Noto Sans Symbols"/>
      </w:rPr>
    </w:lvl>
  </w:abstractNum>
  <w:abstractNum w:abstractNumId="8" w15:restartNumberingAfterBreak="0">
    <w:nsid w:val="727D6B13"/>
    <w:multiLevelType w:val="hybridMultilevel"/>
    <w:tmpl w:val="030A10A4"/>
    <w:lvl w:ilvl="0" w:tplc="18829C2C">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9676772">
    <w:abstractNumId w:val="7"/>
  </w:num>
  <w:num w:numId="2" w16cid:durableId="659499152">
    <w:abstractNumId w:val="3"/>
  </w:num>
  <w:num w:numId="3" w16cid:durableId="1655987560">
    <w:abstractNumId w:val="0"/>
  </w:num>
  <w:num w:numId="4" w16cid:durableId="408886762">
    <w:abstractNumId w:val="2"/>
  </w:num>
  <w:num w:numId="5" w16cid:durableId="1913075317">
    <w:abstractNumId w:val="4"/>
  </w:num>
  <w:num w:numId="6" w16cid:durableId="1381321879">
    <w:abstractNumId w:val="6"/>
  </w:num>
  <w:num w:numId="7" w16cid:durableId="2097822932">
    <w:abstractNumId w:val="5"/>
  </w:num>
  <w:num w:numId="8" w16cid:durableId="414936440">
    <w:abstractNumId w:val="8"/>
  </w:num>
  <w:num w:numId="9" w16cid:durableId="27186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8D"/>
    <w:rsid w:val="0001199F"/>
    <w:rsid w:val="0002104B"/>
    <w:rsid w:val="000302A5"/>
    <w:rsid w:val="00037AF4"/>
    <w:rsid w:val="000421CF"/>
    <w:rsid w:val="00057066"/>
    <w:rsid w:val="0006735A"/>
    <w:rsid w:val="0007195D"/>
    <w:rsid w:val="000735DC"/>
    <w:rsid w:val="00095EED"/>
    <w:rsid w:val="000A6CC2"/>
    <w:rsid w:val="0010045C"/>
    <w:rsid w:val="00115B1A"/>
    <w:rsid w:val="00115C37"/>
    <w:rsid w:val="00130E5E"/>
    <w:rsid w:val="00164C82"/>
    <w:rsid w:val="00191EC0"/>
    <w:rsid w:val="001957C7"/>
    <w:rsid w:val="001A1179"/>
    <w:rsid w:val="001B550E"/>
    <w:rsid w:val="001C28F6"/>
    <w:rsid w:val="001F27E6"/>
    <w:rsid w:val="0020226B"/>
    <w:rsid w:val="00203848"/>
    <w:rsid w:val="00216529"/>
    <w:rsid w:val="00246908"/>
    <w:rsid w:val="00264BFA"/>
    <w:rsid w:val="00272DC4"/>
    <w:rsid w:val="002769C0"/>
    <w:rsid w:val="00283555"/>
    <w:rsid w:val="00296538"/>
    <w:rsid w:val="002B66EE"/>
    <w:rsid w:val="002F576B"/>
    <w:rsid w:val="002F618D"/>
    <w:rsid w:val="0031093A"/>
    <w:rsid w:val="0031593B"/>
    <w:rsid w:val="003242B7"/>
    <w:rsid w:val="00395083"/>
    <w:rsid w:val="003A220C"/>
    <w:rsid w:val="003B319E"/>
    <w:rsid w:val="003C125A"/>
    <w:rsid w:val="003C295A"/>
    <w:rsid w:val="003E1F0A"/>
    <w:rsid w:val="003E5CEE"/>
    <w:rsid w:val="00404ECF"/>
    <w:rsid w:val="0042520A"/>
    <w:rsid w:val="0043123C"/>
    <w:rsid w:val="00432AEE"/>
    <w:rsid w:val="0044311F"/>
    <w:rsid w:val="00451DC3"/>
    <w:rsid w:val="004541BC"/>
    <w:rsid w:val="00462554"/>
    <w:rsid w:val="0046647B"/>
    <w:rsid w:val="00475B6F"/>
    <w:rsid w:val="00491932"/>
    <w:rsid w:val="004A2EC1"/>
    <w:rsid w:val="004A5C2F"/>
    <w:rsid w:val="004C654C"/>
    <w:rsid w:val="00502C39"/>
    <w:rsid w:val="0050540D"/>
    <w:rsid w:val="0056373E"/>
    <w:rsid w:val="005728B7"/>
    <w:rsid w:val="005A474D"/>
    <w:rsid w:val="005D14E9"/>
    <w:rsid w:val="005F3807"/>
    <w:rsid w:val="00613313"/>
    <w:rsid w:val="006133B7"/>
    <w:rsid w:val="00641275"/>
    <w:rsid w:val="00661531"/>
    <w:rsid w:val="00672059"/>
    <w:rsid w:val="00680804"/>
    <w:rsid w:val="006F72F0"/>
    <w:rsid w:val="007311A9"/>
    <w:rsid w:val="007444A6"/>
    <w:rsid w:val="007575AE"/>
    <w:rsid w:val="00760696"/>
    <w:rsid w:val="00767A6A"/>
    <w:rsid w:val="00770767"/>
    <w:rsid w:val="00770B3D"/>
    <w:rsid w:val="00774233"/>
    <w:rsid w:val="00786BA5"/>
    <w:rsid w:val="007E24F9"/>
    <w:rsid w:val="007F0386"/>
    <w:rsid w:val="00815AA9"/>
    <w:rsid w:val="00847763"/>
    <w:rsid w:val="00850176"/>
    <w:rsid w:val="00870219"/>
    <w:rsid w:val="008704B7"/>
    <w:rsid w:val="00882C94"/>
    <w:rsid w:val="00897029"/>
    <w:rsid w:val="00897952"/>
    <w:rsid w:val="008A33AB"/>
    <w:rsid w:val="008B00E6"/>
    <w:rsid w:val="008B219E"/>
    <w:rsid w:val="008C0227"/>
    <w:rsid w:val="008E0EDE"/>
    <w:rsid w:val="00903310"/>
    <w:rsid w:val="0095082A"/>
    <w:rsid w:val="00954556"/>
    <w:rsid w:val="00972F1A"/>
    <w:rsid w:val="00976799"/>
    <w:rsid w:val="009863EB"/>
    <w:rsid w:val="009A5BCC"/>
    <w:rsid w:val="009C10BD"/>
    <w:rsid w:val="00A057CC"/>
    <w:rsid w:val="00A2118C"/>
    <w:rsid w:val="00A33397"/>
    <w:rsid w:val="00A56745"/>
    <w:rsid w:val="00A71BC6"/>
    <w:rsid w:val="00A97E64"/>
    <w:rsid w:val="00AC4567"/>
    <w:rsid w:val="00AE2A6D"/>
    <w:rsid w:val="00B05290"/>
    <w:rsid w:val="00B12094"/>
    <w:rsid w:val="00B24160"/>
    <w:rsid w:val="00B72E2E"/>
    <w:rsid w:val="00BC146A"/>
    <w:rsid w:val="00BE3FF9"/>
    <w:rsid w:val="00C00B3B"/>
    <w:rsid w:val="00C03EA1"/>
    <w:rsid w:val="00C20BCE"/>
    <w:rsid w:val="00C260FD"/>
    <w:rsid w:val="00C326F1"/>
    <w:rsid w:val="00C65414"/>
    <w:rsid w:val="00C77991"/>
    <w:rsid w:val="00C80E4A"/>
    <w:rsid w:val="00C95AC0"/>
    <w:rsid w:val="00CB3E4E"/>
    <w:rsid w:val="00CD56A0"/>
    <w:rsid w:val="00CF3D1A"/>
    <w:rsid w:val="00D14B1F"/>
    <w:rsid w:val="00D17FEC"/>
    <w:rsid w:val="00D41F4B"/>
    <w:rsid w:val="00D53176"/>
    <w:rsid w:val="00D93213"/>
    <w:rsid w:val="00D93DF8"/>
    <w:rsid w:val="00DA39DC"/>
    <w:rsid w:val="00DD4332"/>
    <w:rsid w:val="00DD51CC"/>
    <w:rsid w:val="00DE5C66"/>
    <w:rsid w:val="00E0644A"/>
    <w:rsid w:val="00E12FC9"/>
    <w:rsid w:val="00E14752"/>
    <w:rsid w:val="00E36865"/>
    <w:rsid w:val="00E668E0"/>
    <w:rsid w:val="00E728FC"/>
    <w:rsid w:val="00E74C2C"/>
    <w:rsid w:val="00E848B6"/>
    <w:rsid w:val="00E86B03"/>
    <w:rsid w:val="00E9336B"/>
    <w:rsid w:val="00EB15B4"/>
    <w:rsid w:val="00EB6802"/>
    <w:rsid w:val="00EB6C74"/>
    <w:rsid w:val="00ED1EE0"/>
    <w:rsid w:val="00EF42F9"/>
    <w:rsid w:val="00F07F5D"/>
    <w:rsid w:val="00F30018"/>
    <w:rsid w:val="00F4014E"/>
    <w:rsid w:val="00FA3BC1"/>
    <w:rsid w:val="00FB43A3"/>
    <w:rsid w:val="00FC42B5"/>
    <w:rsid w:val="00FE6B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8EB2"/>
  <w15:docId w15:val="{679FD8F9-3FB0-4928-886F-EC94BE93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Pr>
  </w:style>
  <w:style w:type="table" w:customStyle="1" w:styleId="a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15B4"/>
    <w:pPr>
      <w:spacing w:after="0" w:line="240" w:lineRule="auto"/>
    </w:pPr>
  </w:style>
  <w:style w:type="paragraph" w:styleId="FootnoteText">
    <w:name w:val="footnote text"/>
    <w:basedOn w:val="Normal"/>
    <w:link w:val="FootnoteTextChar"/>
    <w:uiPriority w:val="99"/>
    <w:semiHidden/>
    <w:unhideWhenUsed/>
    <w:rsid w:val="007F0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386"/>
    <w:rPr>
      <w:sz w:val="20"/>
      <w:szCs w:val="20"/>
    </w:rPr>
  </w:style>
  <w:style w:type="character" w:styleId="FootnoteReference">
    <w:name w:val="footnote reference"/>
    <w:basedOn w:val="DefaultParagraphFont"/>
    <w:uiPriority w:val="99"/>
    <w:semiHidden/>
    <w:unhideWhenUsed/>
    <w:rsid w:val="007F0386"/>
    <w:rPr>
      <w:vertAlign w:val="superscript"/>
    </w:rPr>
  </w:style>
  <w:style w:type="character" w:styleId="Hyperlink">
    <w:name w:val="Hyperlink"/>
    <w:basedOn w:val="DefaultParagraphFont"/>
    <w:uiPriority w:val="99"/>
    <w:unhideWhenUsed/>
    <w:rsid w:val="007F0386"/>
    <w:rPr>
      <w:color w:val="0000FF" w:themeColor="hyperlink"/>
      <w:u w:val="single"/>
    </w:rPr>
  </w:style>
  <w:style w:type="character" w:styleId="UnresolvedMention">
    <w:name w:val="Unresolved Mention"/>
    <w:basedOn w:val="DefaultParagraphFont"/>
    <w:uiPriority w:val="99"/>
    <w:semiHidden/>
    <w:unhideWhenUsed/>
    <w:rsid w:val="007F038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735A"/>
    <w:rPr>
      <w:b/>
      <w:bCs/>
    </w:rPr>
  </w:style>
  <w:style w:type="character" w:customStyle="1" w:styleId="CommentSubjectChar">
    <w:name w:val="Comment Subject Char"/>
    <w:basedOn w:val="CommentTextChar"/>
    <w:link w:val="CommentSubject"/>
    <w:uiPriority w:val="99"/>
    <w:semiHidden/>
    <w:rsid w:val="0006735A"/>
    <w:rPr>
      <w:b/>
      <w:bCs/>
      <w:sz w:val="20"/>
      <w:szCs w:val="20"/>
    </w:rPr>
  </w:style>
  <w:style w:type="paragraph" w:styleId="ListParagraph">
    <w:name w:val="List Paragraph"/>
    <w:basedOn w:val="Normal"/>
    <w:uiPriority w:val="34"/>
    <w:qFormat/>
    <w:rsid w:val="00BC146A"/>
    <w:pPr>
      <w:ind w:left="720"/>
      <w:contextualSpacing/>
    </w:pPr>
  </w:style>
  <w:style w:type="paragraph" w:styleId="Header">
    <w:name w:val="header"/>
    <w:basedOn w:val="Normal"/>
    <w:link w:val="HeaderChar"/>
    <w:uiPriority w:val="99"/>
    <w:unhideWhenUsed/>
    <w:rsid w:val="006F72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72F0"/>
  </w:style>
  <w:style w:type="paragraph" w:styleId="Footer">
    <w:name w:val="footer"/>
    <w:basedOn w:val="Normal"/>
    <w:link w:val="FooterChar"/>
    <w:uiPriority w:val="99"/>
    <w:unhideWhenUsed/>
    <w:rsid w:val="006F72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llianceformalariaprevention.com/resource-library/resource/amp-operational-guidance-for-itn-distribution-in-complex-operating-environments-coe/" TargetMode="External"/><Relationship Id="rId18" Type="http://schemas.openxmlformats.org/officeDocument/2006/relationships/hyperlink" Target="https://allianceformalariaprevention.com/resource-library/resource/amp-operational-guidance-for-itn-distribution-in-complex-operating-environments-coe/" TargetMode="External"/><Relationship Id="rId3" Type="http://schemas.openxmlformats.org/officeDocument/2006/relationships/customXml" Target="../customXml/item3.xml"/><Relationship Id="rId21" Type="http://schemas.openxmlformats.org/officeDocument/2006/relationships/hyperlink" Target="https://allianceformalariaprevention.com/resource-library/resource/amp-operational-guidance-for-itn-distribution-in-complex-operating-environments-co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llianceformalariaprevention.com/wp-content/uploads/2025/07/School_Based_Distribution_of_Long_Lasting_Insecticidal_Nets_2016.pdf" TargetMode="External"/><Relationship Id="rId2" Type="http://schemas.openxmlformats.org/officeDocument/2006/relationships/customXml" Target="../customXml/item2.xml"/><Relationship Id="rId16" Type="http://schemas.openxmlformats.org/officeDocument/2006/relationships/hyperlink" Target="https://allianceformalariaprevention.com/key-guidance-toolkits/amp-toolkits/continuous-distribution-toolkit/sbd/" TargetMode="External"/><Relationship Id="rId20" Type="http://schemas.openxmlformats.org/officeDocument/2006/relationships/hyperlink" Target="https://allianceformalariaprevention.com/resource-library/resource/amp-operational-guidance-for-itn-distribution-in-complex-operating-environments-co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llianceformalariaprevention.com/resource-library/resource/amp-operational-guidance-for-itn-distribution-in-complex-operating-environments-co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llianceformalariaprevention.com/resource-library/resource/amp-operational-guidance-for-itn-distribution-in-complex-operating-environments-co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llianceformalariaprevention.com/resource-library/resource/amp-operational-guidance-for-itn-distribution-in-complex-operating-environments-co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2ce8f2-2204-4367-a41c-b735e7c03037">
      <Terms xmlns="http://schemas.microsoft.com/office/infopath/2007/PartnerControls"/>
    </lcf76f155ced4ddcb4097134ff3c332f>
    <TaxCatchAll xmlns="f53cdae7-58e9-463a-80c4-ff1f1a52caeb" xsi:nil="true"/>
    <Person xmlns="7a2ce8f2-2204-4367-a41c-b735e7c03037">
      <UserInfo>
        <DisplayName/>
        <AccountId xsi:nil="true"/>
        <AccountType/>
      </UserInfo>
    </Person>
  </documentManagement>
</p:properties>
</file>

<file path=customXml/item2.xml><?xml version="1.0" encoding="utf-8"?>
<go:gDocsCustomXmlDataStorage xmlns:go="http://customooxmlschemas.google.com/" xmlns:r="http://schemas.openxmlformats.org/officeDocument/2006/relationships" uri="GoogleDocsCustomDataVersion2">
  <go:docsCustomData roundtripDataSignature="AMtx7mgE5MJhNsu8pYIEUCDpmUFs3AYoxw==">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F11AF2F54683D48B47D51E7C5C20D0A" ma:contentTypeVersion="21" ma:contentTypeDescription="Create a new document." ma:contentTypeScope="" ma:versionID="6c3ec6b3112fff6afcb2e1bceac7318f">
  <xsd:schema xmlns:xsd="http://www.w3.org/2001/XMLSchema" xmlns:xs="http://www.w3.org/2001/XMLSchema" xmlns:p="http://schemas.microsoft.com/office/2006/metadata/properties" xmlns:ns2="7a2ce8f2-2204-4367-a41c-b735e7c03037" xmlns:ns3="f53cdae7-58e9-463a-80c4-ff1f1a52caeb" targetNamespace="http://schemas.microsoft.com/office/2006/metadata/properties" ma:root="true" ma:fieldsID="1733b412cddd9f821d661af390973bad" ns2:_="" ns3:_="">
    <xsd:import namespace="7a2ce8f2-2204-4367-a41c-b735e7c03037"/>
    <xsd:import namespace="f53cdae7-58e9-463a-80c4-ff1f1a52ca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ce8f2-2204-4367-a41c-b735e7c03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481388-e4f2-439f-bf9b-297394910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cdae7-58e9-463a-80c4-ff1f1a52ca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0ac432-b52e-4b43-bc4d-225ae3d48219}" ma:internalName="TaxCatchAll" ma:showField="CatchAllData" ma:web="f53cdae7-58e9-463a-80c4-ff1f1a52c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8758D-DBC2-4074-8E55-388B257300B9}">
  <ds:schemaRefs>
    <ds:schemaRef ds:uri="http://schemas.microsoft.com/office/2006/metadata/properties"/>
    <ds:schemaRef ds:uri="http://schemas.microsoft.com/office/infopath/2007/PartnerControls"/>
    <ds:schemaRef ds:uri="7a2ce8f2-2204-4367-a41c-b735e7c03037"/>
    <ds:schemaRef ds:uri="f53cdae7-58e9-463a-80c4-ff1f1a52cae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0BE22E-0EAD-4EBF-BA86-AD62D356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ce8f2-2204-4367-a41c-b735e7c03037"/>
    <ds:schemaRef ds:uri="f53cdae7-58e9-463a-80c4-ff1f1a52c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75E54-D27F-4875-A177-16A1B26544D6}">
  <ds:schemaRefs>
    <ds:schemaRef ds:uri="http://schemas.openxmlformats.org/officeDocument/2006/bibliography"/>
  </ds:schemaRefs>
</ds:datastoreItem>
</file>

<file path=customXml/itemProps5.xml><?xml version="1.0" encoding="utf-8"?>
<ds:datastoreItem xmlns:ds="http://schemas.openxmlformats.org/officeDocument/2006/customXml" ds:itemID="{54072A94-87C2-4A30-9EBB-338D39FF8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4212</Words>
  <Characters>24012</Characters>
  <Application>Microsoft Office Word</Application>
  <DocSecurity>0</DocSecurity>
  <Lines>200</Lines>
  <Paragraphs>56</Paragraphs>
  <ScaleCrop>false</ScaleCrop>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Poyer</dc:creator>
  <cp:lastModifiedBy>Elena Colman</cp:lastModifiedBy>
  <cp:revision>6</cp:revision>
  <dcterms:created xsi:type="dcterms:W3CDTF">2026-05-21T14:38:00Z</dcterms:created>
  <dcterms:modified xsi:type="dcterms:W3CDTF">2026-05-27T19:19:00Z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0x010100BF11AF2F54683D48B47D51E7C5C20D0A</vt:lpwstr>
  </property>
  <property fmtid="{D5CDD505-2E9C-101B-9397-08002B2CF9AE}" pid="3" name="MediaServiceImageTags">
    <vt:lpwstr/>
  </property>
</Properties>
</file>