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49C8B" w14:textId="77777777" w:rsidR="005A163F" w:rsidRDefault="005A163F" w:rsidP="00A14734">
      <w:pPr>
        <w:pStyle w:val="Title"/>
        <w:pBdr>
          <w:bottom w:val="none" w:sz="0" w:space="0" w:color="auto"/>
        </w:pBdr>
        <w:spacing w:after="0"/>
        <w:rPr>
          <w:rFonts w:asciiTheme="minorHAnsi" w:hAnsiTheme="minorHAnsi"/>
          <w:b/>
          <w:color w:val="FF0000"/>
          <w:sz w:val="28"/>
          <w:szCs w:val="28"/>
        </w:rPr>
      </w:pPr>
    </w:p>
    <w:p w14:paraId="5A2447D2" w14:textId="5A98438F" w:rsidR="00713350" w:rsidRPr="005A163F" w:rsidRDefault="005A163F" w:rsidP="00A14734">
      <w:pPr>
        <w:pStyle w:val="Title"/>
        <w:pBdr>
          <w:bottom w:val="none" w:sz="0" w:space="0" w:color="auto"/>
        </w:pBdr>
        <w:spacing w:after="0"/>
        <w:rPr>
          <w:rFonts w:asciiTheme="minorHAnsi" w:hAnsiTheme="minorHAnsi"/>
          <w:b/>
          <w:color w:val="FF0000"/>
          <w:sz w:val="28"/>
          <w:szCs w:val="28"/>
        </w:rPr>
      </w:pPr>
      <w:r w:rsidRPr="005A163F">
        <w:rPr>
          <w:rFonts w:asciiTheme="minorHAnsi" w:hAnsiTheme="minorHAnsi"/>
          <w:b/>
          <w:color w:val="FF0000"/>
          <w:sz w:val="28"/>
          <w:szCs w:val="28"/>
        </w:rPr>
        <w:t>Outil adaptable</w:t>
      </w:r>
    </w:p>
    <w:p w14:paraId="4FFAB5A0" w14:textId="77777777" w:rsidR="005A163F" w:rsidRPr="005A163F" w:rsidRDefault="005A163F" w:rsidP="005A163F"/>
    <w:p w14:paraId="2205B744" w14:textId="1E0643D0" w:rsidR="00153C2E" w:rsidRPr="00CB187D" w:rsidRDefault="009838C9" w:rsidP="00A14734">
      <w:pPr>
        <w:pStyle w:val="Title"/>
        <w:pBdr>
          <w:bottom w:val="none" w:sz="0" w:space="0" w:color="auto"/>
        </w:pBdr>
        <w:spacing w:after="0"/>
        <w:rPr>
          <w:rFonts w:asciiTheme="minorHAnsi" w:hAnsiTheme="minorHAnsi"/>
          <w:b/>
          <w:color w:val="auto"/>
          <w:sz w:val="36"/>
          <w:szCs w:val="36"/>
        </w:rPr>
      </w:pPr>
      <w:r w:rsidRPr="00CB187D">
        <w:rPr>
          <w:rFonts w:asciiTheme="minorHAnsi" w:hAnsiTheme="minorHAnsi"/>
          <w:b/>
          <w:color w:val="auto"/>
          <w:sz w:val="36"/>
        </w:rPr>
        <w:t xml:space="preserve">Plan d’action pour le changement social et de comportement (CSC) </w:t>
      </w:r>
    </w:p>
    <w:p w14:paraId="50545E34" w14:textId="33268B5E" w:rsidR="00A14734" w:rsidRPr="00CB187D" w:rsidRDefault="00A14734" w:rsidP="00A14734">
      <w:pPr>
        <w:rPr>
          <w:rFonts w:asciiTheme="minorHAnsi" w:hAnsiTheme="minorHAnsi" w:cstheme="minorHAnsi"/>
          <w:sz w:val="28"/>
          <w:szCs w:val="28"/>
        </w:rPr>
      </w:pPr>
      <w:r w:rsidRPr="00CB187D">
        <w:rPr>
          <w:rFonts w:asciiTheme="minorHAnsi" w:hAnsiTheme="minorHAnsi"/>
          <w:sz w:val="28"/>
        </w:rPr>
        <w:t>V</w:t>
      </w:r>
      <w:r w:rsidR="00ED1470">
        <w:rPr>
          <w:rFonts w:asciiTheme="minorHAnsi" w:hAnsiTheme="minorHAnsi"/>
          <w:sz w:val="28"/>
        </w:rPr>
        <w:t>2</w:t>
      </w:r>
      <w:r w:rsidRPr="00CB187D">
        <w:rPr>
          <w:rFonts w:asciiTheme="minorHAnsi" w:hAnsiTheme="minorHAnsi"/>
          <w:sz w:val="28"/>
        </w:rPr>
        <w:t xml:space="preserve">. </w:t>
      </w:r>
      <w:proofErr w:type="gramStart"/>
      <w:r w:rsidR="00ED1470">
        <w:rPr>
          <w:rFonts w:asciiTheme="minorHAnsi" w:hAnsiTheme="minorHAnsi"/>
          <w:sz w:val="28"/>
        </w:rPr>
        <w:t>octobre</w:t>
      </w:r>
      <w:proofErr w:type="gramEnd"/>
      <w:r w:rsidRPr="00CB187D">
        <w:rPr>
          <w:rFonts w:asciiTheme="minorHAnsi" w:hAnsiTheme="minorHAnsi"/>
          <w:sz w:val="28"/>
        </w:rPr>
        <w:t> 202</w:t>
      </w:r>
      <w:r w:rsidR="00ED1470">
        <w:rPr>
          <w:rFonts w:asciiTheme="minorHAnsi" w:hAnsiTheme="minorHAnsi"/>
          <w:sz w:val="28"/>
        </w:rPr>
        <w:t>4</w:t>
      </w:r>
    </w:p>
    <w:p w14:paraId="2021F200" w14:textId="77777777" w:rsidR="00A14734" w:rsidRPr="00CB187D" w:rsidRDefault="00A14734" w:rsidP="00F96096">
      <w:pPr>
        <w:jc w:val="both"/>
        <w:rPr>
          <w:rFonts w:asciiTheme="minorHAnsi" w:hAnsiTheme="minorHAnsi"/>
          <w:sz w:val="22"/>
          <w:szCs w:val="22"/>
        </w:rPr>
      </w:pPr>
    </w:p>
    <w:p w14:paraId="02BD0447" w14:textId="102F5C43" w:rsidR="00CA3842" w:rsidRPr="00ED1470" w:rsidRDefault="00CA3842" w:rsidP="00CA3842">
      <w:pPr>
        <w:rPr>
          <w:rFonts w:asciiTheme="minorHAnsi" w:hAnsiTheme="minorHAnsi"/>
          <w:bCs/>
          <w:color w:val="0070C0"/>
          <w:sz w:val="22"/>
          <w:szCs w:val="22"/>
        </w:rPr>
      </w:pPr>
      <w:r w:rsidRPr="00CB187D">
        <w:rPr>
          <w:rFonts w:asciiTheme="minorHAnsi" w:hAnsiTheme="minorHAnsi"/>
          <w:sz w:val="22"/>
        </w:rPr>
        <w:t xml:space="preserve">Les orientations contenues dans le présent document visent à guider les Programmes nationaux de lutte contre le paludisme (PNLP) dans la macro-planification de leur prochaine campagne de distribution massive de moustiquaires imprégnées d’insecticides (MII). Elles décrivent les principaux éléments à inclure dans un plan d’action pour le changement social et de comportement en vue de favoriser la réalisation des objectifs définis dans le plan d’action global de la campagne de distribution de MII. Les contextes varient et chaque PNLP doit inclure des informations relatives à sa situation particulière. </w:t>
      </w:r>
      <w:r w:rsidRPr="00ED1470">
        <w:rPr>
          <w:rFonts w:asciiTheme="minorHAnsi" w:hAnsiTheme="minorHAnsi"/>
          <w:color w:val="0070C0"/>
          <w:sz w:val="22"/>
          <w:u w:val="single"/>
        </w:rPr>
        <w:t>Les PNLP doivent remplacer le texte proposé par leur propre texte.</w:t>
      </w:r>
      <w:r w:rsidRPr="00ED1470">
        <w:rPr>
          <w:rFonts w:asciiTheme="minorHAnsi" w:hAnsiTheme="minorHAnsi"/>
          <w:color w:val="0070C0"/>
          <w:sz w:val="22"/>
        </w:rPr>
        <w:t xml:space="preserve">  </w:t>
      </w:r>
    </w:p>
    <w:p w14:paraId="369767FB" w14:textId="70F29721" w:rsidR="009838C9" w:rsidRPr="00CB187D" w:rsidRDefault="009838C9" w:rsidP="000F7623">
      <w:pPr>
        <w:rPr>
          <w:rFonts w:asciiTheme="minorHAnsi" w:hAnsiTheme="minorHAnsi"/>
          <w:sz w:val="22"/>
          <w:szCs w:val="22"/>
        </w:rPr>
      </w:pPr>
    </w:p>
    <w:p w14:paraId="50122BFA" w14:textId="228E7379" w:rsidR="000F7623" w:rsidRPr="00CB187D" w:rsidRDefault="000F7623"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sidRPr="00CB187D">
        <w:rPr>
          <w:rFonts w:asciiTheme="minorHAnsi" w:hAnsiTheme="minorHAnsi"/>
          <w:b/>
          <w:color w:val="000000"/>
          <w:sz w:val="22"/>
          <w:u w:val="single"/>
        </w:rPr>
        <w:t>PLAN D’ACTION POUR LE CHANGEMENT SOCIAL ET DE COMPORTEMENT</w:t>
      </w:r>
      <w:r w:rsidRPr="00CB187D">
        <w:rPr>
          <w:rFonts w:asciiTheme="minorHAnsi" w:hAnsiTheme="minorHAnsi"/>
          <w:b/>
          <w:sz w:val="22"/>
          <w:u w:val="single"/>
        </w:rPr>
        <w:t xml:space="preserve"> (</w:t>
      </w:r>
      <w:r w:rsidRPr="00CB187D">
        <w:rPr>
          <w:rFonts w:asciiTheme="minorHAnsi" w:hAnsiTheme="minorHAnsi"/>
          <w:b/>
          <w:color w:val="4F81BD" w:themeColor="accent1"/>
          <w:sz w:val="22"/>
          <w:u w:val="single"/>
        </w:rPr>
        <w:t>exemple de table des matières</w:t>
      </w:r>
      <w:r w:rsidRPr="00CB187D">
        <w:rPr>
          <w:rFonts w:asciiTheme="minorHAnsi" w:hAnsiTheme="minorHAnsi"/>
          <w:b/>
          <w:sz w:val="22"/>
          <w:u w:val="single"/>
        </w:rPr>
        <w:t>)</w:t>
      </w:r>
    </w:p>
    <w:p w14:paraId="47197CA4" w14:textId="0C7F641C" w:rsidR="00C90526" w:rsidRPr="00CB187D" w:rsidRDefault="00950B11"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sidRPr="00CB187D">
        <w:rPr>
          <w:rFonts w:asciiTheme="minorHAnsi" w:hAnsiTheme="minorHAnsi"/>
          <w:b/>
          <w:bCs/>
          <w:sz w:val="22"/>
        </w:rPr>
        <w:t>Page de titre – logos, date de rédaction</w:t>
      </w:r>
      <w:r w:rsidRPr="00CB187D">
        <w:rPr>
          <w:rFonts w:asciiTheme="minorHAnsi" w:hAnsiTheme="minorHAnsi"/>
          <w:b/>
          <w:sz w:val="22"/>
        </w:rPr>
        <w:t xml:space="preserve"> </w:t>
      </w:r>
      <w:r w:rsidRPr="00CB187D">
        <w:rPr>
          <w:rFonts w:asciiTheme="minorHAnsi" w:hAnsiTheme="minorHAnsi"/>
          <w:b/>
          <w:color w:val="4F81BD" w:themeColor="accent1"/>
          <w:sz w:val="22"/>
        </w:rPr>
        <w:t>(propre au pays)</w:t>
      </w:r>
    </w:p>
    <w:p w14:paraId="2C017A67" w14:textId="01CB91DB" w:rsidR="00DF1403" w:rsidRPr="00CB187D" w:rsidRDefault="00DF1403"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olor w:val="000000"/>
          <w:sz w:val="22"/>
          <w:szCs w:val="22"/>
        </w:rPr>
      </w:pPr>
    </w:p>
    <w:p w14:paraId="79A738ED" w14:textId="2846183C" w:rsidR="00484B08" w:rsidRPr="00CB187D" w:rsidRDefault="00484B08"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bCs/>
          <w:color w:val="FF0000"/>
          <w:sz w:val="22"/>
          <w:szCs w:val="22"/>
        </w:rPr>
      </w:pPr>
      <w:r w:rsidRPr="00CB187D">
        <w:rPr>
          <w:rFonts w:asciiTheme="minorHAnsi" w:hAnsiTheme="minorHAnsi"/>
          <w:b/>
          <w:color w:val="FF0000"/>
          <w:sz w:val="22"/>
        </w:rPr>
        <w:t>Table des matières</w:t>
      </w:r>
    </w:p>
    <w:p w14:paraId="0E560E71" w14:textId="53ACECB3" w:rsidR="00C90526" w:rsidRPr="00CB187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sidRPr="00CB187D">
        <w:rPr>
          <w:rFonts w:asciiTheme="minorHAnsi" w:hAnsiTheme="minorHAnsi"/>
          <w:color w:val="000000"/>
          <w:sz w:val="22"/>
        </w:rPr>
        <w:t>Acronymes et abréviations</w:t>
      </w:r>
    </w:p>
    <w:p w14:paraId="37CF7FC9" w14:textId="77777777" w:rsidR="00C90526" w:rsidRPr="00CB187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sidRPr="00CB187D">
        <w:rPr>
          <w:rFonts w:asciiTheme="minorHAnsi" w:hAnsiTheme="minorHAnsi"/>
          <w:color w:val="000000"/>
          <w:sz w:val="22"/>
        </w:rPr>
        <w:t>Liste des tableaux</w:t>
      </w:r>
    </w:p>
    <w:p w14:paraId="2E66248D" w14:textId="77777777" w:rsidR="00C90526" w:rsidRPr="00CB187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sidRPr="00CB187D">
        <w:rPr>
          <w:rFonts w:asciiTheme="minorHAnsi" w:hAnsiTheme="minorHAnsi"/>
          <w:color w:val="000000"/>
          <w:sz w:val="22"/>
        </w:rPr>
        <w:t>Liste des figures</w:t>
      </w:r>
    </w:p>
    <w:p w14:paraId="3894A62E" w14:textId="68A975F8" w:rsidR="00207D5F" w:rsidRPr="00CB187D" w:rsidRDefault="00207D5F" w:rsidP="00DF0E27">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Introduction et objet du plan d’action pour le changement social et de comportement (CSC)</w:t>
      </w:r>
    </w:p>
    <w:p w14:paraId="60E3BBA4" w14:textId="182DA5EA" w:rsidR="00207D5F" w:rsidRPr="00CB187D" w:rsidRDefault="00484B08"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Résumé de la campagne</w:t>
      </w:r>
    </w:p>
    <w:p w14:paraId="49A275F8" w14:textId="52A8B397" w:rsidR="00207D5F" w:rsidRPr="00CB187D"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Objet du plan d’action pour le CSC</w:t>
      </w:r>
    </w:p>
    <w:p w14:paraId="2CFE982D" w14:textId="5C1FD703" w:rsidR="00207D5F" w:rsidRPr="00CB187D"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Documents connexes</w:t>
      </w:r>
    </w:p>
    <w:p w14:paraId="4C88684E" w14:textId="5711030E"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2.</w:t>
      </w:r>
      <w:r w:rsidRPr="00CB187D">
        <w:rPr>
          <w:rFonts w:asciiTheme="minorHAnsi" w:hAnsiTheme="minorHAnsi"/>
          <w:b/>
          <w:color w:val="FF0000"/>
          <w:sz w:val="22"/>
        </w:rPr>
        <w:tab/>
        <w:t>Contexte du pays et données destinés à étayer la planification du CSC</w:t>
      </w:r>
    </w:p>
    <w:p w14:paraId="36EAD028" w14:textId="77777777" w:rsidR="009965C6" w:rsidRPr="00CB187D" w:rsidRDefault="00184F57" w:rsidP="00184F5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CB187D">
        <w:rPr>
          <w:rFonts w:asciiTheme="minorHAnsi" w:hAnsiTheme="minorHAnsi"/>
          <w:sz w:val="22"/>
        </w:rPr>
        <w:t>i) Stratégie nationale de CSC</w:t>
      </w:r>
    </w:p>
    <w:p w14:paraId="01AD337A" w14:textId="4AE437B5" w:rsidR="00F9203A" w:rsidRPr="00CB187D" w:rsidRDefault="009965C6"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CB187D">
        <w:rPr>
          <w:rFonts w:asciiTheme="minorHAnsi" w:hAnsiTheme="minorHAnsi"/>
          <w:sz w:val="22"/>
        </w:rPr>
        <w:t xml:space="preserve">ii) Contexte national en matière de santé et de développement et contexte propre à la communication </w:t>
      </w:r>
    </w:p>
    <w:p w14:paraId="0521F83E" w14:textId="0DFD6ACE" w:rsidR="00F9203A" w:rsidRPr="00CB187D"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CB187D">
        <w:rPr>
          <w:rFonts w:asciiTheme="minorHAnsi" w:hAnsiTheme="minorHAnsi"/>
          <w:sz w:val="22"/>
        </w:rPr>
        <w:t>iii) Indicateurs et tendances en matière de CSC pour les interventions de lutte contre le paludisme</w:t>
      </w:r>
    </w:p>
    <w:p w14:paraId="6175DE88" w14:textId="3B9A6BB3" w:rsidR="00F9203A" w:rsidRPr="00CB187D"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CB187D">
        <w:rPr>
          <w:rFonts w:asciiTheme="minorHAnsi" w:hAnsiTheme="minorHAnsi"/>
          <w:sz w:val="22"/>
        </w:rPr>
        <w:t xml:space="preserve">iv) </w:t>
      </w:r>
      <w:r w:rsidR="00ED1470">
        <w:rPr>
          <w:rFonts w:asciiTheme="minorHAnsi" w:hAnsiTheme="minorHAnsi"/>
          <w:sz w:val="22"/>
        </w:rPr>
        <w:t>Zones de préoccupation particulière</w:t>
      </w:r>
    </w:p>
    <w:p w14:paraId="57B41766" w14:textId="59BACD4A" w:rsidR="00C34C2C"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3.</w:t>
      </w:r>
      <w:r w:rsidRPr="00CB187D">
        <w:rPr>
          <w:rFonts w:asciiTheme="minorHAnsi" w:hAnsiTheme="minorHAnsi"/>
          <w:b/>
          <w:color w:val="FF0000"/>
          <w:sz w:val="22"/>
        </w:rPr>
        <w:tab/>
        <w:t xml:space="preserve">Stratégie/orientations </w:t>
      </w:r>
      <w:r w:rsidR="00E33773" w:rsidRPr="00CB187D">
        <w:rPr>
          <w:rFonts w:asciiTheme="minorHAnsi" w:hAnsiTheme="minorHAnsi"/>
          <w:b/>
          <w:color w:val="FF0000"/>
          <w:sz w:val="22"/>
        </w:rPr>
        <w:t xml:space="preserve">de CSC concernant la </w:t>
      </w:r>
      <w:r w:rsidRPr="00CB187D">
        <w:rPr>
          <w:rFonts w:asciiTheme="minorHAnsi" w:hAnsiTheme="minorHAnsi"/>
          <w:b/>
          <w:color w:val="FF0000"/>
          <w:sz w:val="22"/>
        </w:rPr>
        <w:t>distribution de MII</w:t>
      </w:r>
    </w:p>
    <w:p w14:paraId="76E3D074" w14:textId="32E352F8"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4.</w:t>
      </w:r>
      <w:r w:rsidRPr="00CB187D">
        <w:rPr>
          <w:rFonts w:asciiTheme="minorHAnsi" w:hAnsiTheme="minorHAnsi"/>
          <w:b/>
          <w:color w:val="FF0000"/>
          <w:sz w:val="22"/>
        </w:rPr>
        <w:tab/>
        <w:t>Enseignements pertinents pour le CSC tirés de précédentes campagnes et recommandations pour la campagne actuelle</w:t>
      </w:r>
    </w:p>
    <w:p w14:paraId="1FBEBE72" w14:textId="0FDA55DC"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5.</w:t>
      </w:r>
      <w:r w:rsidRPr="00CB187D">
        <w:rPr>
          <w:rFonts w:asciiTheme="minorHAnsi" w:hAnsiTheme="minorHAnsi"/>
          <w:b/>
          <w:color w:val="FF0000"/>
          <w:sz w:val="22"/>
        </w:rPr>
        <w:tab/>
        <w:t>But et objectifs de la campagne et objectifs spécifiques au CSC</w:t>
      </w:r>
    </w:p>
    <w:p w14:paraId="0B354930" w14:textId="7ED354A1" w:rsidR="00E36BCD"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6.</w:t>
      </w:r>
      <w:r w:rsidRPr="00CB187D">
        <w:rPr>
          <w:rFonts w:asciiTheme="minorHAnsi" w:hAnsiTheme="minorHAnsi"/>
          <w:b/>
          <w:color w:val="FF0000"/>
          <w:sz w:val="22"/>
        </w:rPr>
        <w:tab/>
        <w:t>Coordination, partenaires, rôles et responsabilités et modalités de mise en œuvre</w:t>
      </w:r>
    </w:p>
    <w:p w14:paraId="0C32CFE8" w14:textId="696E8006"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7.</w:t>
      </w:r>
      <w:r w:rsidRPr="00CB187D">
        <w:rPr>
          <w:rFonts w:asciiTheme="minorHAnsi" w:hAnsiTheme="minorHAnsi"/>
          <w:b/>
          <w:color w:val="FF0000"/>
          <w:sz w:val="22"/>
        </w:rPr>
        <w:tab/>
        <w:t>Publics ciblés</w:t>
      </w:r>
    </w:p>
    <w:p w14:paraId="1400D635" w14:textId="15A2A957" w:rsidR="00207D5F"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8.</w:t>
      </w:r>
      <w:r w:rsidRPr="00CB187D">
        <w:rPr>
          <w:rFonts w:asciiTheme="minorHAnsi" w:hAnsiTheme="minorHAnsi"/>
          <w:b/>
          <w:color w:val="FF0000"/>
          <w:sz w:val="22"/>
        </w:rPr>
        <w:tab/>
        <w:t xml:space="preserve">Stratégies de changement social et de comportement </w:t>
      </w:r>
    </w:p>
    <w:p w14:paraId="1ABACAC9" w14:textId="04848BF3" w:rsidR="00207D5F" w:rsidRPr="00CB187D"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Sensibilisation</w:t>
      </w:r>
    </w:p>
    <w:p w14:paraId="6BF98A52" w14:textId="54ABB765" w:rsidR="00207D5F" w:rsidRPr="00CB187D"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Mobilisation sociale</w:t>
      </w:r>
    </w:p>
    <w:p w14:paraId="5AA786BD" w14:textId="7F9785F6" w:rsidR="00207D5F" w:rsidRPr="00CB187D"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sidRPr="00CB187D">
        <w:rPr>
          <w:rFonts w:asciiTheme="minorHAnsi" w:hAnsiTheme="minorHAnsi"/>
          <w:color w:val="000000"/>
          <w:sz w:val="22"/>
        </w:rPr>
        <w:t xml:space="preserve">Communication pour le changement social et de comportement </w:t>
      </w:r>
    </w:p>
    <w:p w14:paraId="08BC5F5A" w14:textId="08829D51" w:rsidR="007E065A"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9.</w:t>
      </w:r>
      <w:r w:rsidRPr="00CB187D">
        <w:rPr>
          <w:rFonts w:asciiTheme="minorHAnsi" w:hAnsiTheme="minorHAnsi"/>
          <w:b/>
          <w:color w:val="FF0000"/>
          <w:sz w:val="22"/>
        </w:rPr>
        <w:tab/>
        <w:t>Thème et principaux messages de la campagne</w:t>
      </w:r>
    </w:p>
    <w:p w14:paraId="3DA2C621" w14:textId="6D1B7056" w:rsidR="007E065A"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10.</w:t>
      </w:r>
      <w:r w:rsidRPr="00CB187D">
        <w:rPr>
          <w:rFonts w:asciiTheme="minorHAnsi" w:hAnsiTheme="minorHAnsi"/>
          <w:b/>
          <w:color w:val="FF0000"/>
          <w:sz w:val="22"/>
        </w:rPr>
        <w:tab/>
        <w:t xml:space="preserve">Activités, canaux et outils de communication </w:t>
      </w:r>
      <w:r w:rsidR="002A474D" w:rsidRPr="00CB187D">
        <w:rPr>
          <w:rFonts w:asciiTheme="minorHAnsi" w:hAnsiTheme="minorHAnsi"/>
          <w:b/>
          <w:color w:val="FF0000"/>
          <w:sz w:val="22"/>
        </w:rPr>
        <w:t>pour le</w:t>
      </w:r>
      <w:r w:rsidRPr="00CB187D">
        <w:rPr>
          <w:rFonts w:asciiTheme="minorHAnsi" w:hAnsiTheme="minorHAnsi"/>
          <w:b/>
          <w:color w:val="FF0000"/>
          <w:sz w:val="22"/>
        </w:rPr>
        <w:t xml:space="preserve"> CSC</w:t>
      </w:r>
    </w:p>
    <w:p w14:paraId="4C05F0BA" w14:textId="4B683948"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11.</w:t>
      </w:r>
      <w:r w:rsidRPr="00CB187D">
        <w:rPr>
          <w:rFonts w:asciiTheme="minorHAnsi" w:hAnsiTheme="minorHAnsi"/>
          <w:b/>
          <w:color w:val="FF0000"/>
          <w:sz w:val="22"/>
        </w:rPr>
        <w:tab/>
        <w:t>Micro-planification pour le CSC</w:t>
      </w:r>
    </w:p>
    <w:p w14:paraId="08313FD9" w14:textId="07DEE6AB" w:rsidR="00C34C2C"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lastRenderedPageBreak/>
        <w:t>12.</w:t>
      </w:r>
      <w:r w:rsidRPr="00CB187D">
        <w:rPr>
          <w:rFonts w:asciiTheme="minorHAnsi" w:hAnsiTheme="minorHAnsi"/>
          <w:b/>
          <w:color w:val="FF0000"/>
          <w:sz w:val="22"/>
        </w:rPr>
        <w:tab/>
        <w:t>Formation</w:t>
      </w:r>
    </w:p>
    <w:p w14:paraId="0C633682" w14:textId="3B22820B" w:rsidR="000E63EB"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13.</w:t>
      </w:r>
      <w:r w:rsidRPr="00CB187D">
        <w:rPr>
          <w:rFonts w:asciiTheme="minorHAnsi" w:hAnsiTheme="minorHAnsi"/>
          <w:b/>
          <w:color w:val="FF0000"/>
          <w:sz w:val="22"/>
        </w:rPr>
        <w:tab/>
      </w:r>
      <w:r w:rsidR="00011881" w:rsidRPr="00CB187D">
        <w:rPr>
          <w:rFonts w:asciiTheme="minorHAnsi" w:hAnsiTheme="minorHAnsi"/>
          <w:b/>
          <w:color w:val="FF0000"/>
          <w:sz w:val="22"/>
        </w:rPr>
        <w:t>Achat</w:t>
      </w:r>
      <w:r w:rsidRPr="00CB187D">
        <w:rPr>
          <w:rFonts w:asciiTheme="minorHAnsi" w:hAnsiTheme="minorHAnsi"/>
          <w:b/>
          <w:color w:val="FF0000"/>
          <w:sz w:val="22"/>
        </w:rPr>
        <w:t xml:space="preserve"> et livraison</w:t>
      </w:r>
    </w:p>
    <w:p w14:paraId="76148E9A" w14:textId="277F3E8E" w:rsidR="00C14C5C"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14.</w:t>
      </w:r>
      <w:r w:rsidRPr="00CB187D">
        <w:rPr>
          <w:rFonts w:asciiTheme="minorHAnsi" w:hAnsiTheme="minorHAnsi"/>
          <w:b/>
          <w:color w:val="FF0000"/>
          <w:sz w:val="22"/>
        </w:rPr>
        <w:tab/>
        <w:t>Évaluation et atténuation des risques liés au CSC</w:t>
      </w:r>
    </w:p>
    <w:p w14:paraId="6D3BB36B" w14:textId="0752C371"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15.</w:t>
      </w:r>
      <w:r w:rsidRPr="00CB187D">
        <w:rPr>
          <w:rFonts w:asciiTheme="minorHAnsi" w:hAnsiTheme="minorHAnsi"/>
          <w:b/>
          <w:color w:val="FF0000"/>
          <w:sz w:val="22"/>
        </w:rPr>
        <w:tab/>
        <w:t>Communication de crise</w:t>
      </w:r>
    </w:p>
    <w:p w14:paraId="6751E261" w14:textId="42C1EFA0"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16.</w:t>
      </w:r>
      <w:r w:rsidRPr="00CB187D">
        <w:rPr>
          <w:rFonts w:asciiTheme="minorHAnsi" w:hAnsiTheme="minorHAnsi"/>
          <w:b/>
          <w:color w:val="FF0000"/>
          <w:sz w:val="22"/>
        </w:rPr>
        <w:tab/>
        <w:t>Gestion des rumeurs</w:t>
      </w:r>
    </w:p>
    <w:p w14:paraId="5029E5CF" w14:textId="622D5FB6"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17.</w:t>
      </w:r>
      <w:r w:rsidRPr="00CB187D">
        <w:rPr>
          <w:rFonts w:asciiTheme="minorHAnsi" w:hAnsiTheme="minorHAnsi"/>
          <w:b/>
          <w:color w:val="FF0000"/>
          <w:sz w:val="22"/>
        </w:rPr>
        <w:tab/>
        <w:t>Supervision, suivi et évaluation</w:t>
      </w:r>
    </w:p>
    <w:p w14:paraId="3B04855E" w14:textId="59A28848"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18.</w:t>
      </w:r>
      <w:r w:rsidRPr="00CB187D">
        <w:rPr>
          <w:rFonts w:asciiTheme="minorHAnsi" w:hAnsiTheme="minorHAnsi"/>
          <w:b/>
          <w:color w:val="FF0000"/>
          <w:sz w:val="22"/>
        </w:rPr>
        <w:tab/>
        <w:t>CSC post-distribution</w:t>
      </w:r>
    </w:p>
    <w:p w14:paraId="2163C769" w14:textId="4D3A5094" w:rsidR="00484B08" w:rsidRPr="00CB187D" w:rsidRDefault="00ED1470"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19</w:t>
      </w:r>
      <w:r w:rsidR="00484B08" w:rsidRPr="00CB187D">
        <w:rPr>
          <w:rFonts w:asciiTheme="minorHAnsi" w:hAnsiTheme="minorHAnsi"/>
          <w:b/>
          <w:color w:val="FF0000"/>
          <w:sz w:val="22"/>
        </w:rPr>
        <w:t>.</w:t>
      </w:r>
      <w:r w:rsidR="00484B08" w:rsidRPr="00CB187D">
        <w:rPr>
          <w:rFonts w:asciiTheme="minorHAnsi" w:hAnsiTheme="minorHAnsi"/>
          <w:b/>
          <w:color w:val="FF0000"/>
          <w:sz w:val="22"/>
        </w:rPr>
        <w:tab/>
        <w:t>Documentation et diffusion des résultats de la campagne concernant le CSC</w:t>
      </w:r>
    </w:p>
    <w:p w14:paraId="02CF6872" w14:textId="51322278" w:rsidR="00222022" w:rsidRPr="00CB187D"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2</w:t>
      </w:r>
      <w:r w:rsidR="00ED1470">
        <w:rPr>
          <w:rFonts w:asciiTheme="minorHAnsi" w:hAnsiTheme="minorHAnsi"/>
          <w:b/>
          <w:color w:val="FF0000"/>
          <w:sz w:val="22"/>
        </w:rPr>
        <w:t>0</w:t>
      </w:r>
      <w:r w:rsidRPr="00CB187D">
        <w:rPr>
          <w:rFonts w:asciiTheme="minorHAnsi" w:hAnsiTheme="minorHAnsi"/>
          <w:b/>
          <w:color w:val="FF0000"/>
          <w:sz w:val="22"/>
        </w:rPr>
        <w:t>.</w:t>
      </w:r>
      <w:r w:rsidRPr="00CB187D">
        <w:rPr>
          <w:rFonts w:asciiTheme="minorHAnsi" w:hAnsiTheme="minorHAnsi"/>
          <w:b/>
          <w:color w:val="FF0000"/>
          <w:sz w:val="22"/>
        </w:rPr>
        <w:tab/>
        <w:t>Conclusion</w:t>
      </w:r>
    </w:p>
    <w:p w14:paraId="08E709D6" w14:textId="6F34E04B" w:rsidR="00AE0D77" w:rsidRPr="00CB187D" w:rsidRDefault="00222022"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sidRPr="00CB187D">
        <w:rPr>
          <w:rFonts w:asciiTheme="minorHAnsi" w:hAnsiTheme="minorHAnsi"/>
          <w:b/>
          <w:color w:val="FF0000"/>
          <w:sz w:val="22"/>
        </w:rPr>
        <w:t>Annexes</w:t>
      </w:r>
    </w:p>
    <w:p w14:paraId="3B38A1A8" w14:textId="3C49DA85" w:rsidR="00207D5F" w:rsidRPr="00CB187D" w:rsidRDefault="00207D5F" w:rsidP="00207D5F">
      <w:pPr>
        <w:rPr>
          <w:rFonts w:asciiTheme="minorHAnsi" w:hAnsiTheme="minorHAnsi"/>
          <w:color w:val="000000"/>
          <w:sz w:val="22"/>
          <w:szCs w:val="22"/>
        </w:rPr>
      </w:pPr>
    </w:p>
    <w:p w14:paraId="4C7A863E" w14:textId="77777777" w:rsidR="007E2D5E" w:rsidRPr="00CB187D" w:rsidRDefault="007E2D5E" w:rsidP="007E2D5E">
      <w:pPr>
        <w:rPr>
          <w:rFonts w:asciiTheme="minorHAnsi" w:hAnsiTheme="minorHAnsi"/>
          <w:b/>
          <w:bCs/>
          <w:sz w:val="22"/>
          <w:szCs w:val="22"/>
        </w:rPr>
      </w:pPr>
      <w:r w:rsidRPr="00CB187D">
        <w:rPr>
          <w:rFonts w:asciiTheme="minorHAnsi" w:hAnsiTheme="minorHAnsi"/>
          <w:b/>
          <w:sz w:val="22"/>
        </w:rPr>
        <w:t>Annexes 1 : Exemples d’indicateurs de CSC</w:t>
      </w:r>
    </w:p>
    <w:p w14:paraId="137CDDD4" w14:textId="77777777" w:rsidR="007E2D5E" w:rsidRPr="00CB187D" w:rsidRDefault="007E2D5E" w:rsidP="007E2D5E">
      <w:pPr>
        <w:rPr>
          <w:rFonts w:asciiTheme="minorHAnsi" w:hAnsiTheme="minorHAnsi"/>
          <w:b/>
          <w:bCs/>
          <w:sz w:val="22"/>
          <w:szCs w:val="22"/>
        </w:rPr>
      </w:pPr>
      <w:r w:rsidRPr="00CB187D">
        <w:rPr>
          <w:rFonts w:asciiTheme="minorHAnsi" w:hAnsiTheme="minorHAnsi"/>
          <w:b/>
          <w:sz w:val="22"/>
        </w:rPr>
        <w:t>Annexes 2 : Documents de référence</w:t>
      </w:r>
    </w:p>
    <w:p w14:paraId="643E7E27" w14:textId="77777777" w:rsidR="007E2D5E" w:rsidRPr="00CB187D" w:rsidRDefault="007E2D5E" w:rsidP="00207D5F">
      <w:pPr>
        <w:rPr>
          <w:rFonts w:asciiTheme="minorHAnsi" w:hAnsiTheme="minorHAnsi"/>
          <w:b/>
          <w:bCs/>
          <w:color w:val="FF0000"/>
        </w:rPr>
      </w:pPr>
    </w:p>
    <w:p w14:paraId="1670700A" w14:textId="77777777" w:rsidR="00DF0E27" w:rsidRPr="00CB187D" w:rsidRDefault="00DF0E27">
      <w:pPr>
        <w:rPr>
          <w:rFonts w:asciiTheme="minorHAnsi" w:hAnsiTheme="minorHAnsi"/>
          <w:b/>
          <w:bCs/>
          <w:color w:val="FF0000"/>
        </w:rPr>
      </w:pPr>
      <w:r w:rsidRPr="00CB187D">
        <w:br w:type="page"/>
      </w:r>
    </w:p>
    <w:p w14:paraId="7850F91A" w14:textId="08CF5EB1" w:rsidR="004730C3" w:rsidRPr="00CB187D" w:rsidRDefault="004730C3" w:rsidP="00207D5F">
      <w:pPr>
        <w:rPr>
          <w:rFonts w:asciiTheme="minorHAnsi" w:hAnsiTheme="minorHAnsi"/>
          <w:b/>
          <w:bCs/>
          <w:color w:val="FF0000"/>
        </w:rPr>
      </w:pPr>
      <w:r w:rsidRPr="00CB187D">
        <w:rPr>
          <w:rFonts w:asciiTheme="minorHAnsi" w:hAnsiTheme="minorHAnsi"/>
          <w:b/>
          <w:color w:val="FF0000"/>
        </w:rPr>
        <w:lastRenderedPageBreak/>
        <w:t>Table des matières</w:t>
      </w:r>
    </w:p>
    <w:p w14:paraId="57AB2657" w14:textId="0B60BD80" w:rsidR="004730C3" w:rsidRPr="00CB187D" w:rsidRDefault="004730C3" w:rsidP="00AB5589">
      <w:pPr>
        <w:pStyle w:val="ListParagraph"/>
        <w:numPr>
          <w:ilvl w:val="0"/>
          <w:numId w:val="32"/>
        </w:numPr>
        <w:rPr>
          <w:rFonts w:asciiTheme="minorHAnsi" w:hAnsiTheme="minorHAnsi"/>
          <w:color w:val="000000"/>
          <w:sz w:val="22"/>
          <w:szCs w:val="22"/>
        </w:rPr>
      </w:pPr>
      <w:r w:rsidRPr="00CB187D">
        <w:rPr>
          <w:rFonts w:asciiTheme="minorHAnsi" w:hAnsiTheme="minorHAnsi"/>
          <w:color w:val="000000"/>
          <w:sz w:val="22"/>
        </w:rPr>
        <w:t>Acronymes et abréviations : définir les acronymes et les abréviations lors de leur première occurrence dans le texte</w:t>
      </w:r>
    </w:p>
    <w:p w14:paraId="19528D3A" w14:textId="52D2BAF3" w:rsidR="004730C3" w:rsidRPr="00CB187D" w:rsidRDefault="004730C3" w:rsidP="00AB5589">
      <w:pPr>
        <w:pStyle w:val="ListParagraph"/>
        <w:numPr>
          <w:ilvl w:val="0"/>
          <w:numId w:val="32"/>
        </w:numPr>
        <w:rPr>
          <w:rFonts w:asciiTheme="minorHAnsi" w:hAnsiTheme="minorHAnsi"/>
          <w:color w:val="000000"/>
          <w:sz w:val="22"/>
          <w:szCs w:val="22"/>
        </w:rPr>
      </w:pPr>
      <w:r w:rsidRPr="00CB187D">
        <w:rPr>
          <w:rFonts w:asciiTheme="minorHAnsi" w:hAnsiTheme="minorHAnsi"/>
          <w:color w:val="000000"/>
          <w:sz w:val="22"/>
        </w:rPr>
        <w:t>Liste des tableaux</w:t>
      </w:r>
    </w:p>
    <w:p w14:paraId="795AD776" w14:textId="7EBD1105" w:rsidR="004730C3" w:rsidRPr="00CB187D" w:rsidRDefault="004730C3" w:rsidP="00AB5589">
      <w:pPr>
        <w:pStyle w:val="ListParagraph"/>
        <w:numPr>
          <w:ilvl w:val="0"/>
          <w:numId w:val="32"/>
        </w:numPr>
        <w:rPr>
          <w:rFonts w:asciiTheme="minorHAnsi" w:hAnsiTheme="minorHAnsi"/>
          <w:color w:val="000000"/>
          <w:sz w:val="22"/>
          <w:szCs w:val="22"/>
        </w:rPr>
      </w:pPr>
      <w:r w:rsidRPr="00CB187D">
        <w:rPr>
          <w:rFonts w:asciiTheme="minorHAnsi" w:hAnsiTheme="minorHAnsi"/>
          <w:color w:val="000000"/>
          <w:sz w:val="22"/>
        </w:rPr>
        <w:t>Liste des figures</w:t>
      </w:r>
    </w:p>
    <w:p w14:paraId="3642E54D" w14:textId="106F5A00" w:rsidR="004730C3" w:rsidRPr="00CB187D" w:rsidRDefault="004730C3" w:rsidP="00484B08">
      <w:pPr>
        <w:rPr>
          <w:rFonts w:asciiTheme="minorHAnsi" w:hAnsiTheme="minorHAnsi"/>
          <w:color w:val="000000"/>
          <w:sz w:val="22"/>
          <w:szCs w:val="22"/>
        </w:rPr>
      </w:pPr>
      <w:r w:rsidRPr="00CB187D">
        <w:rPr>
          <w:rFonts w:asciiTheme="minorHAnsi" w:hAnsiTheme="minorHAnsi"/>
          <w:color w:val="000000"/>
          <w:sz w:val="22"/>
        </w:rPr>
        <w:t>Tous les tableaux, figures, encadrés, etc. doivent être numérotés et faire l’objet de renvois dans le texte (afin de les présenter ou d’expliquer leur contenu)</w:t>
      </w:r>
    </w:p>
    <w:p w14:paraId="1ADC5F8F" w14:textId="77777777" w:rsidR="004730C3" w:rsidRPr="00CB187D" w:rsidRDefault="004730C3" w:rsidP="004730C3">
      <w:pPr>
        <w:ind w:left="360"/>
        <w:rPr>
          <w:rFonts w:asciiTheme="minorHAnsi" w:hAnsiTheme="minorHAnsi"/>
          <w:color w:val="000000"/>
          <w:sz w:val="22"/>
          <w:szCs w:val="22"/>
        </w:rPr>
      </w:pPr>
    </w:p>
    <w:p w14:paraId="47B51537" w14:textId="08764536" w:rsidR="00F8260F" w:rsidRPr="00CB187D" w:rsidRDefault="00184F57" w:rsidP="00F96096">
      <w:pPr>
        <w:rPr>
          <w:rFonts w:asciiTheme="minorHAnsi" w:hAnsiTheme="minorHAnsi"/>
          <w:b/>
          <w:bCs/>
          <w:color w:val="FF0000"/>
        </w:rPr>
      </w:pPr>
      <w:r w:rsidRPr="00CB187D">
        <w:rPr>
          <w:rFonts w:asciiTheme="minorHAnsi" w:hAnsiTheme="minorHAnsi"/>
          <w:b/>
          <w:color w:val="FF0000"/>
        </w:rPr>
        <w:t>1.</w:t>
      </w:r>
      <w:r w:rsidRPr="00CB187D">
        <w:rPr>
          <w:rFonts w:asciiTheme="minorHAnsi" w:hAnsiTheme="minorHAnsi"/>
          <w:b/>
          <w:color w:val="FF0000"/>
        </w:rPr>
        <w:tab/>
      </w:r>
      <w:r w:rsidRPr="00CB187D">
        <w:rPr>
          <w:rFonts w:asciiTheme="minorHAnsi" w:hAnsiTheme="minorHAnsi"/>
          <w:b/>
          <w:bCs/>
          <w:color w:val="FF0000"/>
        </w:rPr>
        <w:t>Introduction et objet du plan d’action pour le changement social et de comportement</w:t>
      </w:r>
    </w:p>
    <w:p w14:paraId="08FBA86A" w14:textId="51CC982E" w:rsidR="00F8260F" w:rsidRPr="00CB187D" w:rsidRDefault="00BB314C" w:rsidP="00611FE0">
      <w:pPr>
        <w:rPr>
          <w:rFonts w:asciiTheme="minorHAnsi" w:hAnsiTheme="minorHAnsi"/>
          <w:sz w:val="22"/>
          <w:szCs w:val="22"/>
        </w:rPr>
      </w:pPr>
      <w:r w:rsidRPr="00CB187D">
        <w:rPr>
          <w:rFonts w:asciiTheme="minorHAnsi" w:hAnsiTheme="minorHAnsi"/>
          <w:sz w:val="22"/>
        </w:rPr>
        <w:t xml:space="preserve">Brève section (un à deux paragraphes) présentant la campagne (à copier-coller de l’introduction du plan d’action global de la campagne). </w:t>
      </w:r>
    </w:p>
    <w:p w14:paraId="572D8468" w14:textId="6B46853A" w:rsidR="00452B23" w:rsidRPr="00CB187D" w:rsidRDefault="00F56D2D" w:rsidP="00E42DD7">
      <w:pPr>
        <w:pStyle w:val="NormalWeb"/>
        <w:numPr>
          <w:ilvl w:val="0"/>
          <w:numId w:val="2"/>
        </w:numPr>
        <w:spacing w:before="0" w:beforeAutospacing="0" w:after="0" w:afterAutospacing="0"/>
        <w:textAlignment w:val="baseline"/>
        <w:rPr>
          <w:rFonts w:asciiTheme="minorHAnsi" w:hAnsiTheme="minorHAnsi"/>
          <w:color w:val="000000"/>
          <w:sz w:val="22"/>
          <w:szCs w:val="22"/>
        </w:rPr>
      </w:pPr>
      <w:r w:rsidRPr="00CB187D">
        <w:rPr>
          <w:rFonts w:asciiTheme="minorHAnsi" w:hAnsiTheme="minorHAnsi"/>
          <w:color w:val="000000"/>
          <w:sz w:val="22"/>
        </w:rPr>
        <w:t>Produire un tableau comprenant un résumé de la campagne, notamment l’échelle, le nombre de personnes ciblées, le nombre de MII qu’il est prévu de distribuer et le type de MII qui sera distribué (voir l’exemple).</w:t>
      </w:r>
    </w:p>
    <w:p w14:paraId="00F5B78C" w14:textId="0B71E355" w:rsidR="00452B23" w:rsidRPr="00CB187D"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2B2ADEAA" w14:textId="2D244103" w:rsidR="00F56D2D" w:rsidRPr="00CB187D" w:rsidRDefault="00F56D2D" w:rsidP="00452B23">
      <w:pPr>
        <w:pStyle w:val="NormalWeb"/>
        <w:spacing w:before="0" w:beforeAutospacing="0" w:after="0" w:afterAutospacing="0"/>
        <w:textAlignment w:val="baseline"/>
        <w:rPr>
          <w:rFonts w:asciiTheme="minorHAnsi" w:hAnsiTheme="minorHAnsi"/>
          <w:b/>
          <w:bCs/>
          <w:color w:val="4F81BD" w:themeColor="accent1"/>
          <w:sz w:val="22"/>
          <w:szCs w:val="22"/>
        </w:rPr>
      </w:pPr>
      <w:r w:rsidRPr="00CB187D">
        <w:rPr>
          <w:rFonts w:asciiTheme="minorHAnsi" w:hAnsiTheme="minorHAnsi"/>
          <w:b/>
          <w:color w:val="4F81BD" w:themeColor="accent1"/>
          <w:sz w:val="22"/>
        </w:rPr>
        <w:t>Tableau XX : à adapter au contexte du pays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6"/>
        <w:gridCol w:w="2904"/>
      </w:tblGrid>
      <w:tr w:rsidR="00452B23" w:rsidRPr="00CB187D" w14:paraId="1B35E86B" w14:textId="77777777" w:rsidTr="00452B23">
        <w:tc>
          <w:tcPr>
            <w:tcW w:w="3447" w:type="pct"/>
            <w:shd w:val="clear" w:color="auto" w:fill="auto"/>
          </w:tcPr>
          <w:p w14:paraId="144DE36E"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 xml:space="preserve">Population ciblée </w:t>
            </w:r>
          </w:p>
        </w:tc>
        <w:tc>
          <w:tcPr>
            <w:tcW w:w="1553" w:type="pct"/>
            <w:shd w:val="clear" w:color="auto" w:fill="auto"/>
          </w:tcPr>
          <w:p w14:paraId="0B1AB8F3" w14:textId="77777777" w:rsidR="00452B23" w:rsidRPr="00CB187D" w:rsidRDefault="00452B23" w:rsidP="00452B23">
            <w:pPr>
              <w:spacing w:before="2" w:after="2"/>
              <w:rPr>
                <w:rFonts w:ascii="Calibri" w:hAnsi="Calibri" w:cs="Calibri"/>
                <w:sz w:val="22"/>
                <w:szCs w:val="22"/>
              </w:rPr>
            </w:pPr>
          </w:p>
        </w:tc>
      </w:tr>
      <w:tr w:rsidR="00452B23" w:rsidRPr="00CB187D" w14:paraId="553D0C5A" w14:textId="77777777" w:rsidTr="00452B23">
        <w:tc>
          <w:tcPr>
            <w:tcW w:w="3447" w:type="pct"/>
            <w:shd w:val="clear" w:color="auto" w:fill="auto"/>
          </w:tcPr>
          <w:p w14:paraId="7E2215CD"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Échelle de la campagne (p. ex. nationale en quatre phases)</w:t>
            </w:r>
          </w:p>
        </w:tc>
        <w:tc>
          <w:tcPr>
            <w:tcW w:w="1553" w:type="pct"/>
            <w:shd w:val="clear" w:color="auto" w:fill="auto"/>
          </w:tcPr>
          <w:p w14:paraId="7CAB5DDE" w14:textId="77777777" w:rsidR="00452B23" w:rsidRPr="00CB187D" w:rsidRDefault="00452B23" w:rsidP="00452B23">
            <w:pPr>
              <w:spacing w:before="2" w:after="2"/>
              <w:rPr>
                <w:rFonts w:ascii="Calibri" w:hAnsi="Calibri" w:cs="Calibri"/>
                <w:sz w:val="22"/>
                <w:szCs w:val="22"/>
              </w:rPr>
            </w:pPr>
          </w:p>
        </w:tc>
      </w:tr>
      <w:tr w:rsidR="00452B23" w:rsidRPr="00CB187D" w14:paraId="022EF6B3" w14:textId="77777777" w:rsidTr="00452B23">
        <w:tc>
          <w:tcPr>
            <w:tcW w:w="3447" w:type="pct"/>
            <w:shd w:val="clear" w:color="auto" w:fill="auto"/>
          </w:tcPr>
          <w:p w14:paraId="220FB888" w14:textId="4DC9E102" w:rsidR="00452B23" w:rsidRPr="00CB187D" w:rsidRDefault="00452B23" w:rsidP="00452B23">
            <w:pPr>
              <w:spacing w:before="2" w:after="2"/>
              <w:rPr>
                <w:rFonts w:ascii="Calibri" w:hAnsi="Calibri" w:cs="Calibri"/>
                <w:sz w:val="22"/>
                <w:szCs w:val="22"/>
              </w:rPr>
            </w:pPr>
            <w:r w:rsidRPr="00CB187D">
              <w:rPr>
                <w:rFonts w:ascii="Calibri" w:hAnsi="Calibri"/>
                <w:sz w:val="22"/>
              </w:rPr>
              <w:t>Nombre total de MII et de partenaires de financement (p. ex. Fond mondial, Initiative présidentielle des États-Unis de lutte contre le paludisme, Against Malaria Foundation, gouvernement, etc.)</w:t>
            </w:r>
          </w:p>
        </w:tc>
        <w:tc>
          <w:tcPr>
            <w:tcW w:w="1553" w:type="pct"/>
            <w:shd w:val="clear" w:color="auto" w:fill="auto"/>
          </w:tcPr>
          <w:p w14:paraId="5026F918" w14:textId="77777777" w:rsidR="00452B23" w:rsidRPr="00CB187D" w:rsidRDefault="00452B23" w:rsidP="00452B23">
            <w:pPr>
              <w:spacing w:before="2" w:after="2"/>
              <w:rPr>
                <w:rFonts w:ascii="Calibri" w:hAnsi="Calibri" w:cs="Calibri"/>
                <w:sz w:val="22"/>
                <w:szCs w:val="22"/>
              </w:rPr>
            </w:pPr>
          </w:p>
        </w:tc>
      </w:tr>
      <w:tr w:rsidR="00452B23" w:rsidRPr="00CB187D" w14:paraId="2F13D95B" w14:textId="77777777" w:rsidTr="00452B23">
        <w:tc>
          <w:tcPr>
            <w:tcW w:w="3447" w:type="pct"/>
            <w:shd w:val="clear" w:color="auto" w:fill="auto"/>
          </w:tcPr>
          <w:p w14:paraId="5EBAD07F"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de MII standard</w:t>
            </w:r>
          </w:p>
        </w:tc>
        <w:tc>
          <w:tcPr>
            <w:tcW w:w="1553" w:type="pct"/>
            <w:shd w:val="clear" w:color="auto" w:fill="auto"/>
          </w:tcPr>
          <w:p w14:paraId="3FDD7D11" w14:textId="77777777" w:rsidR="00452B23" w:rsidRPr="00CB187D" w:rsidRDefault="00452B23" w:rsidP="00452B23">
            <w:pPr>
              <w:spacing w:before="2" w:after="2"/>
              <w:rPr>
                <w:rFonts w:ascii="Calibri" w:hAnsi="Calibri" w:cs="Calibri"/>
                <w:sz w:val="22"/>
                <w:szCs w:val="22"/>
              </w:rPr>
            </w:pPr>
          </w:p>
        </w:tc>
      </w:tr>
      <w:tr w:rsidR="00452B23" w:rsidRPr="00CB187D" w14:paraId="52BAA2A9" w14:textId="77777777" w:rsidTr="00452B23">
        <w:tc>
          <w:tcPr>
            <w:tcW w:w="3447" w:type="pct"/>
            <w:shd w:val="clear" w:color="auto" w:fill="auto"/>
          </w:tcPr>
          <w:p w14:paraId="27864C48"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de MII PBO</w:t>
            </w:r>
          </w:p>
        </w:tc>
        <w:tc>
          <w:tcPr>
            <w:tcW w:w="1553" w:type="pct"/>
            <w:shd w:val="clear" w:color="auto" w:fill="auto"/>
          </w:tcPr>
          <w:p w14:paraId="66291FED" w14:textId="77777777" w:rsidR="00452B23" w:rsidRPr="00CB187D" w:rsidRDefault="00452B23" w:rsidP="00452B23">
            <w:pPr>
              <w:spacing w:before="2" w:after="2"/>
              <w:rPr>
                <w:rFonts w:ascii="Calibri" w:hAnsi="Calibri" w:cs="Calibri"/>
                <w:sz w:val="22"/>
                <w:szCs w:val="22"/>
              </w:rPr>
            </w:pPr>
          </w:p>
        </w:tc>
      </w:tr>
      <w:tr w:rsidR="00452B23" w:rsidRPr="00CB187D" w14:paraId="733914F3" w14:textId="77777777" w:rsidTr="00452B23">
        <w:tc>
          <w:tcPr>
            <w:tcW w:w="3447" w:type="pct"/>
            <w:shd w:val="clear" w:color="auto" w:fill="auto"/>
          </w:tcPr>
          <w:p w14:paraId="5CFF05E2"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d’autres MII (à préciser)</w:t>
            </w:r>
          </w:p>
        </w:tc>
        <w:tc>
          <w:tcPr>
            <w:tcW w:w="1553" w:type="pct"/>
            <w:shd w:val="clear" w:color="auto" w:fill="auto"/>
          </w:tcPr>
          <w:p w14:paraId="3E919CCC" w14:textId="77777777" w:rsidR="00452B23" w:rsidRPr="00CB187D" w:rsidRDefault="00452B23" w:rsidP="00452B23">
            <w:pPr>
              <w:spacing w:before="2" w:after="2"/>
              <w:rPr>
                <w:rFonts w:ascii="Calibri" w:hAnsi="Calibri" w:cs="Calibri"/>
                <w:sz w:val="22"/>
                <w:szCs w:val="22"/>
              </w:rPr>
            </w:pPr>
          </w:p>
        </w:tc>
      </w:tr>
      <w:tr w:rsidR="00452B23" w:rsidRPr="00CB187D" w14:paraId="4E62C30D" w14:textId="77777777" w:rsidTr="00452B23">
        <w:tc>
          <w:tcPr>
            <w:tcW w:w="3447" w:type="pct"/>
            <w:shd w:val="clear" w:color="auto" w:fill="auto"/>
          </w:tcPr>
          <w:p w14:paraId="6FE59C1F" w14:textId="77777777" w:rsidR="00452B23" w:rsidRPr="00CB187D" w:rsidRDefault="00452B23" w:rsidP="00452B23">
            <w:pPr>
              <w:spacing w:before="2" w:after="2"/>
              <w:ind w:left="720"/>
              <w:rPr>
                <w:rFonts w:ascii="Calibri" w:hAnsi="Calibri" w:cs="Calibri"/>
                <w:sz w:val="22"/>
                <w:szCs w:val="22"/>
              </w:rPr>
            </w:pPr>
            <w:r w:rsidRPr="00CB187D">
              <w:rPr>
                <w:rFonts w:ascii="Calibri" w:hAnsi="Calibri"/>
                <w:sz w:val="22"/>
              </w:rPr>
              <w:t>Nombre d’autres MII (à préciser)</w:t>
            </w:r>
          </w:p>
        </w:tc>
        <w:tc>
          <w:tcPr>
            <w:tcW w:w="1553" w:type="pct"/>
            <w:shd w:val="clear" w:color="auto" w:fill="auto"/>
          </w:tcPr>
          <w:p w14:paraId="56A33630" w14:textId="77777777" w:rsidR="00452B23" w:rsidRPr="00CB187D" w:rsidRDefault="00452B23" w:rsidP="00452B23">
            <w:pPr>
              <w:spacing w:before="2" w:after="2"/>
              <w:rPr>
                <w:rFonts w:ascii="Calibri" w:hAnsi="Calibri" w:cs="Calibri"/>
                <w:sz w:val="22"/>
                <w:szCs w:val="22"/>
              </w:rPr>
            </w:pPr>
          </w:p>
        </w:tc>
      </w:tr>
      <w:tr w:rsidR="00452B23" w:rsidRPr="00CB187D" w14:paraId="3A6AC7BD" w14:textId="77777777" w:rsidTr="00452B23">
        <w:tc>
          <w:tcPr>
            <w:tcW w:w="3447" w:type="pct"/>
            <w:shd w:val="clear" w:color="auto" w:fill="auto"/>
          </w:tcPr>
          <w:p w14:paraId="3DE1ADFA"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Dates prévues pour la micro-planification</w:t>
            </w:r>
          </w:p>
        </w:tc>
        <w:tc>
          <w:tcPr>
            <w:tcW w:w="1553" w:type="pct"/>
            <w:shd w:val="clear" w:color="auto" w:fill="auto"/>
          </w:tcPr>
          <w:p w14:paraId="15DC2B03" w14:textId="77777777" w:rsidR="00452B23" w:rsidRPr="00CB187D" w:rsidRDefault="00452B23" w:rsidP="00452B23">
            <w:pPr>
              <w:spacing w:before="2" w:after="2"/>
              <w:rPr>
                <w:rFonts w:ascii="Calibri" w:hAnsi="Calibri" w:cs="Calibri"/>
                <w:sz w:val="22"/>
                <w:szCs w:val="22"/>
              </w:rPr>
            </w:pPr>
          </w:p>
        </w:tc>
      </w:tr>
      <w:tr w:rsidR="00452B23" w:rsidRPr="00CB187D" w14:paraId="66C4754F" w14:textId="77777777" w:rsidTr="00452B23">
        <w:tc>
          <w:tcPr>
            <w:tcW w:w="3447" w:type="pct"/>
            <w:shd w:val="clear" w:color="auto" w:fill="auto"/>
          </w:tcPr>
          <w:p w14:paraId="2D7D7999"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 xml:space="preserve">Dates prévues pour l’enregistrement des ménages </w:t>
            </w:r>
          </w:p>
        </w:tc>
        <w:tc>
          <w:tcPr>
            <w:tcW w:w="1553" w:type="pct"/>
            <w:shd w:val="clear" w:color="auto" w:fill="auto"/>
          </w:tcPr>
          <w:p w14:paraId="41AEB78D" w14:textId="77777777" w:rsidR="00452B23" w:rsidRPr="00CB187D" w:rsidRDefault="00452B23" w:rsidP="00452B23">
            <w:pPr>
              <w:spacing w:before="2" w:after="2"/>
              <w:rPr>
                <w:rFonts w:ascii="Calibri" w:hAnsi="Calibri" w:cs="Calibri"/>
                <w:sz w:val="22"/>
                <w:szCs w:val="22"/>
              </w:rPr>
            </w:pPr>
          </w:p>
        </w:tc>
      </w:tr>
      <w:tr w:rsidR="00452B23" w:rsidRPr="00CB187D" w14:paraId="4274E7E3" w14:textId="77777777" w:rsidTr="00452B23">
        <w:tc>
          <w:tcPr>
            <w:tcW w:w="3447" w:type="pct"/>
            <w:shd w:val="clear" w:color="auto" w:fill="auto"/>
          </w:tcPr>
          <w:p w14:paraId="19D556C8" w14:textId="77777777" w:rsidR="00452B23" w:rsidRPr="00CB187D" w:rsidRDefault="00452B23" w:rsidP="00452B23">
            <w:pPr>
              <w:spacing w:before="2" w:after="2"/>
              <w:rPr>
                <w:rFonts w:ascii="Calibri" w:hAnsi="Calibri" w:cs="Calibri"/>
                <w:sz w:val="22"/>
                <w:szCs w:val="22"/>
              </w:rPr>
            </w:pPr>
            <w:r w:rsidRPr="00CB187D">
              <w:rPr>
                <w:rFonts w:ascii="Calibri" w:hAnsi="Calibri"/>
                <w:sz w:val="22"/>
              </w:rPr>
              <w:t>Dates prévues pour la distribution de MII</w:t>
            </w:r>
          </w:p>
        </w:tc>
        <w:tc>
          <w:tcPr>
            <w:tcW w:w="1553" w:type="pct"/>
            <w:shd w:val="clear" w:color="auto" w:fill="auto"/>
          </w:tcPr>
          <w:p w14:paraId="286EEC88" w14:textId="77777777" w:rsidR="00452B23" w:rsidRPr="00CB187D" w:rsidRDefault="00452B23" w:rsidP="00452B23">
            <w:pPr>
              <w:spacing w:before="2" w:after="2"/>
              <w:rPr>
                <w:rFonts w:ascii="Calibri" w:hAnsi="Calibri" w:cs="Calibri"/>
                <w:sz w:val="22"/>
                <w:szCs w:val="22"/>
              </w:rPr>
            </w:pPr>
          </w:p>
        </w:tc>
      </w:tr>
    </w:tbl>
    <w:p w14:paraId="3D8D0246" w14:textId="1BD25B52" w:rsidR="00452B23" w:rsidRPr="00CB187D"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157F8887" w14:textId="0648A102" w:rsidR="004730C3" w:rsidRPr="00CB187D" w:rsidRDefault="00F56D2D" w:rsidP="00AB5589">
      <w:pPr>
        <w:pStyle w:val="NormalWeb"/>
        <w:numPr>
          <w:ilvl w:val="0"/>
          <w:numId w:val="33"/>
        </w:numPr>
        <w:spacing w:before="0" w:beforeAutospacing="0" w:after="0" w:afterAutospacing="0"/>
        <w:textAlignment w:val="baseline"/>
        <w:rPr>
          <w:rFonts w:asciiTheme="minorHAnsi" w:hAnsiTheme="minorHAnsi"/>
          <w:color w:val="000000"/>
          <w:sz w:val="22"/>
          <w:szCs w:val="22"/>
        </w:rPr>
      </w:pPr>
      <w:r w:rsidRPr="00CB187D">
        <w:rPr>
          <w:rFonts w:asciiTheme="minorHAnsi" w:hAnsiTheme="minorHAnsi"/>
          <w:color w:val="000000"/>
          <w:sz w:val="22"/>
        </w:rPr>
        <w:t xml:space="preserve">Inclure une carte du pays indiquant les zones ciblées et les types de MII qu’il est prévu de distribuer </w:t>
      </w:r>
    </w:p>
    <w:p w14:paraId="15FF2F48" w14:textId="77777777" w:rsidR="004730C3" w:rsidRPr="00CB187D" w:rsidRDefault="004730C3" w:rsidP="004730C3">
      <w:pPr>
        <w:pStyle w:val="NormalWeb"/>
        <w:spacing w:before="0" w:beforeAutospacing="0" w:after="0" w:afterAutospacing="0"/>
        <w:ind w:left="720"/>
        <w:textAlignment w:val="baseline"/>
        <w:rPr>
          <w:rFonts w:asciiTheme="minorHAnsi" w:hAnsiTheme="minorHAnsi"/>
          <w:color w:val="000000"/>
          <w:sz w:val="22"/>
          <w:szCs w:val="22"/>
        </w:rPr>
      </w:pPr>
    </w:p>
    <w:p w14:paraId="1936367A" w14:textId="5E1C5849" w:rsidR="005B250E" w:rsidRPr="00CB187D" w:rsidRDefault="005B250E" w:rsidP="00F96096">
      <w:pPr>
        <w:pStyle w:val="NormalWeb"/>
        <w:spacing w:before="0" w:beforeAutospacing="0" w:after="0" w:afterAutospacing="0"/>
        <w:rPr>
          <w:rFonts w:asciiTheme="minorHAnsi" w:hAnsiTheme="minorHAnsi"/>
          <w:color w:val="000000"/>
          <w:sz w:val="22"/>
          <w:szCs w:val="22"/>
        </w:rPr>
      </w:pPr>
      <w:r w:rsidRPr="00CB187D">
        <w:rPr>
          <w:rFonts w:asciiTheme="minorHAnsi" w:hAnsiTheme="minorHAnsi"/>
          <w:color w:val="000000"/>
          <w:sz w:val="22"/>
        </w:rPr>
        <w:t>Brève section (un à deux paragraphes) décrivant la finalité du plan d’action pour le changement social et de comportement afin de garantir que les activités sont menées conformément aux « trois principes », à savoir Un plan d'action, Un mécanisme de coordination et Un système de suivi et d’évaluation</w:t>
      </w:r>
      <w:r w:rsidR="00205552" w:rsidRPr="00CB187D">
        <w:rPr>
          <w:rStyle w:val="FootnoteReference"/>
          <w:rFonts w:asciiTheme="minorHAnsi" w:hAnsiTheme="minorHAnsi"/>
          <w:color w:val="000000"/>
          <w:sz w:val="22"/>
          <w:szCs w:val="22"/>
        </w:rPr>
        <w:footnoteReference w:id="1"/>
      </w:r>
      <w:r w:rsidRPr="00CB187D">
        <w:rPr>
          <w:rFonts w:asciiTheme="minorHAnsi" w:hAnsiTheme="minorHAnsi"/>
          <w:color w:val="000000"/>
          <w:sz w:val="22"/>
        </w:rPr>
        <w:t xml:space="preserve">. </w:t>
      </w:r>
    </w:p>
    <w:p w14:paraId="74673F2F" w14:textId="56BFE59B" w:rsidR="004915FA" w:rsidRPr="00CB187D" w:rsidRDefault="004915FA" w:rsidP="004915FA">
      <w:pPr>
        <w:pStyle w:val="NormalWeb"/>
        <w:numPr>
          <w:ilvl w:val="0"/>
          <w:numId w:val="33"/>
        </w:numPr>
        <w:spacing w:before="0" w:beforeAutospacing="0" w:after="0" w:afterAutospacing="0"/>
        <w:rPr>
          <w:rFonts w:asciiTheme="minorHAnsi" w:hAnsiTheme="minorHAnsi"/>
          <w:sz w:val="22"/>
          <w:szCs w:val="22"/>
        </w:rPr>
      </w:pPr>
      <w:r w:rsidRPr="00CB187D">
        <w:rPr>
          <w:rFonts w:asciiTheme="minorHAnsi" w:hAnsiTheme="minorHAnsi"/>
          <w:sz w:val="22"/>
        </w:rPr>
        <w:t>Brève description de la stratégie de CSC pour la distribution de MII</w:t>
      </w:r>
    </w:p>
    <w:p w14:paraId="2A42571A" w14:textId="69AB2C2A" w:rsidR="005B250E" w:rsidRPr="00CB187D" w:rsidRDefault="005B250E" w:rsidP="00E42DD7">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CB187D">
        <w:rPr>
          <w:rFonts w:asciiTheme="minorHAnsi" w:hAnsiTheme="minorHAnsi"/>
          <w:color w:val="000000"/>
          <w:sz w:val="22"/>
        </w:rPr>
        <w:t xml:space="preserve">Guide pour toutes les activités de CSC visant à garantir </w:t>
      </w:r>
      <w:r w:rsidR="00F028C8" w:rsidRPr="00CB187D">
        <w:rPr>
          <w:rFonts w:asciiTheme="minorHAnsi" w:hAnsiTheme="minorHAnsi"/>
          <w:color w:val="000000"/>
          <w:sz w:val="22"/>
        </w:rPr>
        <w:t>l’alignement</w:t>
      </w:r>
      <w:r w:rsidRPr="00CB187D">
        <w:rPr>
          <w:rFonts w:asciiTheme="minorHAnsi" w:hAnsiTheme="minorHAnsi"/>
          <w:color w:val="000000"/>
          <w:sz w:val="22"/>
        </w:rPr>
        <w:t xml:space="preserve"> entre les partenaires et les différents niveaux de mise en œuvre</w:t>
      </w:r>
    </w:p>
    <w:p w14:paraId="6C841841" w14:textId="77777777" w:rsidR="004915FA" w:rsidRPr="00CB187D" w:rsidRDefault="004915FA" w:rsidP="00F96096">
      <w:pPr>
        <w:jc w:val="both"/>
        <w:rPr>
          <w:rFonts w:asciiTheme="minorHAnsi" w:hAnsiTheme="minorHAnsi"/>
          <w:sz w:val="22"/>
          <w:szCs w:val="22"/>
        </w:rPr>
      </w:pPr>
    </w:p>
    <w:p w14:paraId="63A56702" w14:textId="2C713B1A" w:rsidR="00474CCA" w:rsidRPr="00CB187D" w:rsidRDefault="001213FA" w:rsidP="00F96096">
      <w:pPr>
        <w:jc w:val="both"/>
        <w:rPr>
          <w:rFonts w:asciiTheme="minorHAnsi" w:hAnsiTheme="minorHAnsi"/>
          <w:sz w:val="22"/>
          <w:szCs w:val="22"/>
        </w:rPr>
      </w:pPr>
      <w:r w:rsidRPr="00CB187D">
        <w:rPr>
          <w:rFonts w:asciiTheme="minorHAnsi" w:hAnsiTheme="minorHAnsi"/>
          <w:sz w:val="22"/>
        </w:rPr>
        <w:t>Brève section répertoriant les documents qui accompagnent le plan d’action pour le changement social et de comportement (le cas échéant). Ces document</w:t>
      </w:r>
      <w:r w:rsidR="00D76A3B" w:rsidRPr="00CB187D">
        <w:rPr>
          <w:rFonts w:asciiTheme="minorHAnsi" w:hAnsiTheme="minorHAnsi"/>
          <w:sz w:val="22"/>
        </w:rPr>
        <w:t>s</w:t>
      </w:r>
      <w:r w:rsidRPr="00CB187D">
        <w:rPr>
          <w:rFonts w:asciiTheme="minorHAnsi" w:hAnsiTheme="minorHAnsi"/>
          <w:sz w:val="22"/>
        </w:rPr>
        <w:t xml:space="preserve"> peuvent comprendre :</w:t>
      </w:r>
    </w:p>
    <w:p w14:paraId="5B6DB322" w14:textId="7AC704F2" w:rsidR="00A86DE6"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B</w:t>
      </w:r>
      <w:r w:rsidR="00A86DE6" w:rsidRPr="00CB187D">
        <w:rPr>
          <w:rFonts w:asciiTheme="minorHAnsi" w:hAnsiTheme="minorHAnsi"/>
          <w:sz w:val="22"/>
        </w:rPr>
        <w:t>udget détaillé du CSC</w:t>
      </w:r>
    </w:p>
    <w:p w14:paraId="1A7DFF6A" w14:textId="019A51AC" w:rsidR="00A86DE6"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P</w:t>
      </w:r>
      <w:r w:rsidR="00A86DE6" w:rsidRPr="00CB187D">
        <w:rPr>
          <w:rFonts w:asciiTheme="minorHAnsi" w:hAnsiTheme="minorHAnsi"/>
          <w:sz w:val="22"/>
        </w:rPr>
        <w:t>lan de gestion des rumeurs</w:t>
      </w:r>
    </w:p>
    <w:p w14:paraId="69B8354C" w14:textId="2F56FE85" w:rsidR="00AC3ADC"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P</w:t>
      </w:r>
      <w:r w:rsidR="00AC3ADC" w:rsidRPr="00CB187D">
        <w:rPr>
          <w:rFonts w:asciiTheme="minorHAnsi" w:hAnsiTheme="minorHAnsi"/>
          <w:sz w:val="22"/>
        </w:rPr>
        <w:t>lan de communication de crise</w:t>
      </w:r>
    </w:p>
    <w:p w14:paraId="6ED93913" w14:textId="08FD8BEA" w:rsidR="00452B23" w:rsidRPr="00CB187D" w:rsidRDefault="00D76A3B" w:rsidP="00E42DD7">
      <w:pPr>
        <w:pStyle w:val="ListParagraph"/>
        <w:numPr>
          <w:ilvl w:val="0"/>
          <w:numId w:val="4"/>
        </w:numPr>
        <w:jc w:val="both"/>
        <w:rPr>
          <w:rFonts w:asciiTheme="minorHAnsi" w:hAnsiTheme="minorHAnsi" w:cstheme="minorBidi"/>
          <w:sz w:val="22"/>
          <w:szCs w:val="22"/>
        </w:rPr>
      </w:pPr>
      <w:r w:rsidRPr="00CB187D">
        <w:rPr>
          <w:rFonts w:asciiTheme="minorHAnsi" w:hAnsiTheme="minorHAnsi"/>
          <w:sz w:val="22"/>
        </w:rPr>
        <w:t>C</w:t>
      </w:r>
      <w:r w:rsidR="009231D4" w:rsidRPr="00CB187D">
        <w:rPr>
          <w:rFonts w:asciiTheme="minorHAnsi" w:hAnsiTheme="minorHAnsi"/>
          <w:sz w:val="22"/>
        </w:rPr>
        <w:t>alendrier détaillé du CSC</w:t>
      </w:r>
    </w:p>
    <w:p w14:paraId="1DC4B56D" w14:textId="5A58E23C" w:rsidR="00452B23" w:rsidRPr="00CB187D" w:rsidRDefault="00D76A3B" w:rsidP="00611FE0">
      <w:pPr>
        <w:pStyle w:val="ListParagraph"/>
        <w:numPr>
          <w:ilvl w:val="0"/>
          <w:numId w:val="4"/>
        </w:numPr>
        <w:rPr>
          <w:rFonts w:asciiTheme="minorHAnsi" w:hAnsiTheme="minorHAnsi" w:cstheme="minorBidi"/>
          <w:sz w:val="22"/>
          <w:szCs w:val="22"/>
        </w:rPr>
      </w:pPr>
      <w:r w:rsidRPr="00CB187D">
        <w:rPr>
          <w:rFonts w:asciiTheme="minorHAnsi" w:hAnsiTheme="minorHAnsi"/>
          <w:sz w:val="22"/>
        </w:rPr>
        <w:lastRenderedPageBreak/>
        <w:t>P</w:t>
      </w:r>
      <w:r w:rsidR="00452B23" w:rsidRPr="00CB187D">
        <w:rPr>
          <w:rFonts w:asciiTheme="minorHAnsi" w:hAnsiTheme="minorHAnsi"/>
          <w:sz w:val="22"/>
        </w:rPr>
        <w:t xml:space="preserve">lan d’évaluation et d’atténuation des risques (si les risques liés au CSC ne sont pas inclus dans le plan global d’évaluation des risques de la campagne ou si le sous-comité du CSC sera chargé </w:t>
      </w:r>
      <w:r w:rsidR="00CC36AA" w:rsidRPr="00CB187D">
        <w:rPr>
          <w:rFonts w:asciiTheme="minorHAnsi" w:hAnsiTheme="minorHAnsi"/>
          <w:sz w:val="22"/>
        </w:rPr>
        <w:t>d’assurer le</w:t>
      </w:r>
      <w:r w:rsidR="00452B23" w:rsidRPr="00CB187D">
        <w:rPr>
          <w:rFonts w:asciiTheme="minorHAnsi" w:hAnsiTheme="minorHAnsi"/>
          <w:sz w:val="22"/>
        </w:rPr>
        <w:t xml:space="preserve"> suivi et de mettre à jour les risques spécifiques au CSC durant la période de planification et de mise en œuvre)</w:t>
      </w:r>
    </w:p>
    <w:p w14:paraId="6EBC33BC" w14:textId="77777777" w:rsidR="00F8260F" w:rsidRPr="00CB187D" w:rsidRDefault="00F8260F" w:rsidP="00F96096">
      <w:pPr>
        <w:jc w:val="both"/>
        <w:rPr>
          <w:rFonts w:asciiTheme="minorHAnsi" w:hAnsiTheme="minorHAnsi"/>
          <w:sz w:val="22"/>
          <w:szCs w:val="22"/>
        </w:rPr>
      </w:pPr>
    </w:p>
    <w:p w14:paraId="37C3A0DD" w14:textId="7CD3273A" w:rsidR="00184F57" w:rsidRPr="00CB187D" w:rsidRDefault="00184F57" w:rsidP="00F9203A">
      <w:pPr>
        <w:rPr>
          <w:rFonts w:asciiTheme="minorHAnsi" w:hAnsiTheme="minorHAnsi"/>
          <w:color w:val="FF0000"/>
        </w:rPr>
      </w:pPr>
      <w:r w:rsidRPr="00CB187D">
        <w:rPr>
          <w:rFonts w:asciiTheme="minorHAnsi" w:hAnsiTheme="minorHAnsi"/>
          <w:b/>
          <w:color w:val="FF0000"/>
        </w:rPr>
        <w:t>2.</w:t>
      </w:r>
      <w:r w:rsidRPr="00CB187D">
        <w:rPr>
          <w:rFonts w:asciiTheme="minorHAnsi" w:hAnsiTheme="minorHAnsi"/>
          <w:b/>
          <w:color w:val="FF0000"/>
        </w:rPr>
        <w:tab/>
        <w:t xml:space="preserve">Contexte du pays et données destinés à étayer la planification du </w:t>
      </w:r>
      <w:r w:rsidR="002469FF" w:rsidRPr="00CB187D">
        <w:rPr>
          <w:rFonts w:asciiTheme="minorHAnsi" w:hAnsiTheme="minorHAnsi"/>
          <w:b/>
          <w:color w:val="FF0000"/>
        </w:rPr>
        <w:t>CSC</w:t>
      </w:r>
      <w:r w:rsidR="001213FA" w:rsidRPr="00CB187D">
        <w:rPr>
          <w:rStyle w:val="FootnoteReference"/>
          <w:rFonts w:asciiTheme="minorHAnsi" w:hAnsiTheme="minorHAnsi"/>
        </w:rPr>
        <w:footnoteReference w:id="2"/>
      </w:r>
    </w:p>
    <w:p w14:paraId="291086E8" w14:textId="22DF3FB8" w:rsidR="004F7AEC" w:rsidRPr="00CB187D" w:rsidRDefault="009965C6" w:rsidP="00F9203A">
      <w:pPr>
        <w:rPr>
          <w:rFonts w:asciiTheme="minorHAnsi" w:hAnsiTheme="minorHAnsi"/>
          <w:sz w:val="22"/>
          <w:szCs w:val="22"/>
        </w:rPr>
      </w:pPr>
      <w:r w:rsidRPr="00CB187D">
        <w:rPr>
          <w:rFonts w:asciiTheme="minorHAnsi" w:hAnsiTheme="minorHAnsi"/>
          <w:sz w:val="22"/>
        </w:rPr>
        <w:t xml:space="preserve">i) </w:t>
      </w:r>
      <w:r w:rsidRPr="00CB187D">
        <w:rPr>
          <w:rFonts w:asciiTheme="minorHAnsi" w:hAnsiTheme="minorHAnsi"/>
          <w:b/>
          <w:bCs/>
          <w:i/>
          <w:iCs/>
          <w:sz w:val="22"/>
        </w:rPr>
        <w:t>Stratégie nationale de CSC</w:t>
      </w:r>
    </w:p>
    <w:p w14:paraId="77CA5DA8" w14:textId="103FDC83" w:rsidR="004F7AEC" w:rsidRPr="00CB187D" w:rsidRDefault="004F7AEC" w:rsidP="009965C6">
      <w:pPr>
        <w:pStyle w:val="ListParagraph"/>
        <w:numPr>
          <w:ilvl w:val="0"/>
          <w:numId w:val="33"/>
        </w:numPr>
        <w:rPr>
          <w:rFonts w:asciiTheme="minorHAnsi" w:hAnsiTheme="minorHAnsi"/>
          <w:sz w:val="22"/>
          <w:szCs w:val="22"/>
        </w:rPr>
      </w:pPr>
      <w:r w:rsidRPr="00CB187D">
        <w:rPr>
          <w:rFonts w:asciiTheme="minorHAnsi" w:hAnsiTheme="minorHAnsi"/>
          <w:sz w:val="22"/>
        </w:rPr>
        <w:t>Si le PNLP ou le ministère de la Santé a une stratégie de changement social et de comportement, décrire brièvement les principales dispositions ou orientations de la stratégie qui viendront étayer le plan d'action afin de garantir une harmonisation.</w:t>
      </w:r>
    </w:p>
    <w:p w14:paraId="7B87C1FB" w14:textId="77777777" w:rsidR="004F7AEC" w:rsidRPr="00CB187D" w:rsidRDefault="004F7AEC" w:rsidP="00F9203A">
      <w:pPr>
        <w:rPr>
          <w:rFonts w:asciiTheme="minorHAnsi" w:hAnsiTheme="minorHAnsi"/>
        </w:rPr>
      </w:pPr>
    </w:p>
    <w:p w14:paraId="0855F1B2" w14:textId="1BE54FC7" w:rsidR="00E36BCD" w:rsidRPr="00CB187D" w:rsidRDefault="00184F57" w:rsidP="00F9203A">
      <w:pPr>
        <w:rPr>
          <w:rFonts w:asciiTheme="minorHAnsi" w:hAnsiTheme="minorHAnsi"/>
          <w:color w:val="FF0000"/>
        </w:rPr>
      </w:pPr>
      <w:r w:rsidRPr="00CB187D">
        <w:rPr>
          <w:rFonts w:asciiTheme="minorHAnsi" w:hAnsiTheme="minorHAnsi"/>
        </w:rPr>
        <w:t xml:space="preserve">ii) </w:t>
      </w:r>
      <w:r w:rsidRPr="00CB187D">
        <w:rPr>
          <w:rFonts w:asciiTheme="minorHAnsi" w:hAnsiTheme="minorHAnsi"/>
          <w:b/>
          <w:bCs/>
          <w:i/>
          <w:iCs/>
        </w:rPr>
        <w:t>Contexte national en matière de santé et de développement et contexte propre à la communication</w:t>
      </w:r>
    </w:p>
    <w:p w14:paraId="0655E154" w14:textId="268B222E" w:rsidR="0067621A" w:rsidRPr="00CB187D" w:rsidRDefault="008F17CB" w:rsidP="0025067A">
      <w:pPr>
        <w:rPr>
          <w:rFonts w:asciiTheme="minorHAnsi" w:hAnsiTheme="minorHAnsi"/>
          <w:b/>
          <w:bCs/>
        </w:rPr>
      </w:pPr>
      <w:r w:rsidRPr="00CB187D">
        <w:rPr>
          <w:rFonts w:asciiTheme="minorHAnsi" w:hAnsiTheme="minorHAnsi"/>
          <w:sz w:val="22"/>
        </w:rPr>
        <w:t xml:space="preserve">Présenter </w:t>
      </w:r>
      <w:r w:rsidR="00A26E09" w:rsidRPr="00CB187D">
        <w:rPr>
          <w:rFonts w:asciiTheme="minorHAnsi" w:hAnsiTheme="minorHAnsi"/>
          <w:sz w:val="22"/>
        </w:rPr>
        <w:t xml:space="preserve">dans un tableau </w:t>
      </w:r>
      <w:r w:rsidRPr="00CB187D">
        <w:rPr>
          <w:rFonts w:asciiTheme="minorHAnsi" w:hAnsiTheme="minorHAnsi"/>
          <w:sz w:val="22"/>
        </w:rPr>
        <w:t xml:space="preserve">les principaux indicateurs démographiques qui ont une incidence directe sur la planification du CSC (tels que l’alphabétisation, l’utilisation des services de santé, les configurations des ménages, etc.). </w:t>
      </w:r>
    </w:p>
    <w:p w14:paraId="25F82D35" w14:textId="6AE8ABB4" w:rsidR="00E36BCD" w:rsidRPr="00CB187D" w:rsidRDefault="00E36BCD" w:rsidP="00E36BCD">
      <w:pPr>
        <w:rPr>
          <w:rFonts w:ascii="Calibri" w:eastAsia="Calibri" w:hAnsi="Calibri" w:cs="Calibri"/>
          <w:b/>
          <w:sz w:val="22"/>
          <w:szCs w:val="22"/>
        </w:rPr>
      </w:pPr>
    </w:p>
    <w:p w14:paraId="7B1018D1" w14:textId="71721566" w:rsidR="0025067A" w:rsidRPr="00CB187D" w:rsidRDefault="00611FE0" w:rsidP="00E36BCD">
      <w:pPr>
        <w:rPr>
          <w:rFonts w:ascii="Calibri" w:eastAsia="Calibri" w:hAnsi="Calibri" w:cs="Calibri"/>
          <w:b/>
          <w:color w:val="4F81BD" w:themeColor="accent1"/>
        </w:rPr>
      </w:pPr>
      <w:r w:rsidRPr="00CB187D">
        <w:rPr>
          <w:rFonts w:ascii="Calibri" w:hAnsi="Calibri"/>
          <w:b/>
          <w:color w:val="4F81BD" w:themeColor="accent1"/>
          <w:sz w:val="22"/>
        </w:rPr>
        <w:t>Tableau XX : Exemples d’indicateurs sociaux et démographiques pertinents pour une planification de CSC - à adapter au contexte du pays et ajouter ou supprimer des indicateurs du tableau</w:t>
      </w:r>
    </w:p>
    <w:tbl>
      <w:tblPr>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781113" w:rsidRPr="00CB187D" w14:paraId="342E194E" w14:textId="77777777" w:rsidTr="00601A6C">
        <w:tc>
          <w:tcPr>
            <w:tcW w:w="7763" w:type="dxa"/>
          </w:tcPr>
          <w:p w14:paraId="35F41611" w14:textId="77777777" w:rsidR="00781113" w:rsidRPr="00CB187D" w:rsidRDefault="00781113" w:rsidP="00601A6C">
            <w:pPr>
              <w:rPr>
                <w:rFonts w:ascii="Calibri" w:eastAsia="Calibri" w:hAnsi="Calibri" w:cs="Calibri"/>
                <w:sz w:val="22"/>
                <w:szCs w:val="22"/>
              </w:rPr>
            </w:pPr>
            <w:r w:rsidRPr="00CB187D">
              <w:rPr>
                <w:rFonts w:ascii="Calibri" w:hAnsi="Calibri"/>
                <w:sz w:val="22"/>
              </w:rPr>
              <w:t>Taux global de fécondité (naissances par femme)</w:t>
            </w:r>
          </w:p>
        </w:tc>
        <w:tc>
          <w:tcPr>
            <w:tcW w:w="1093" w:type="dxa"/>
          </w:tcPr>
          <w:p w14:paraId="6FFF6762" w14:textId="77777777" w:rsidR="00781113" w:rsidRPr="00CB187D" w:rsidRDefault="00781113" w:rsidP="00601A6C">
            <w:pPr>
              <w:rPr>
                <w:rFonts w:ascii="Calibri" w:eastAsia="Calibri" w:hAnsi="Calibri" w:cs="Calibri"/>
                <w:sz w:val="20"/>
                <w:szCs w:val="20"/>
              </w:rPr>
            </w:pPr>
          </w:p>
        </w:tc>
      </w:tr>
      <w:tr w:rsidR="00781113" w:rsidRPr="00CB187D" w14:paraId="4C1ED775" w14:textId="77777777" w:rsidTr="00601A6C">
        <w:tc>
          <w:tcPr>
            <w:tcW w:w="7763" w:type="dxa"/>
          </w:tcPr>
          <w:p w14:paraId="678DA52B" w14:textId="77777777" w:rsidR="00781113" w:rsidRPr="00CB187D" w:rsidRDefault="00781113" w:rsidP="00601A6C">
            <w:pPr>
              <w:rPr>
                <w:rFonts w:ascii="Calibri" w:eastAsia="Calibri" w:hAnsi="Calibri" w:cs="Calibri"/>
                <w:sz w:val="22"/>
                <w:szCs w:val="22"/>
              </w:rPr>
            </w:pPr>
            <w:r w:rsidRPr="00CB187D">
              <w:rPr>
                <w:rFonts w:ascii="Calibri" w:hAnsi="Calibri"/>
                <w:sz w:val="22"/>
              </w:rPr>
              <w:t>Espérance de vie en bonne santé à la naissance (années)</w:t>
            </w:r>
          </w:p>
        </w:tc>
        <w:tc>
          <w:tcPr>
            <w:tcW w:w="1093" w:type="dxa"/>
          </w:tcPr>
          <w:p w14:paraId="400648AC" w14:textId="77777777" w:rsidR="00781113" w:rsidRPr="00CB187D" w:rsidRDefault="00781113" w:rsidP="00601A6C">
            <w:pPr>
              <w:rPr>
                <w:rFonts w:ascii="Calibri" w:eastAsia="Calibri" w:hAnsi="Calibri" w:cs="Calibri"/>
                <w:sz w:val="20"/>
                <w:szCs w:val="20"/>
              </w:rPr>
            </w:pPr>
          </w:p>
        </w:tc>
      </w:tr>
      <w:tr w:rsidR="00781113" w:rsidRPr="00CB187D" w14:paraId="79E8462D" w14:textId="77777777" w:rsidTr="00601A6C">
        <w:tc>
          <w:tcPr>
            <w:tcW w:w="7763" w:type="dxa"/>
          </w:tcPr>
          <w:p w14:paraId="563C8FB3" w14:textId="77777777" w:rsidR="00781113" w:rsidRPr="00CB187D" w:rsidRDefault="00781113" w:rsidP="00601A6C">
            <w:pPr>
              <w:rPr>
                <w:rFonts w:ascii="Calibri" w:eastAsia="Calibri" w:hAnsi="Calibri" w:cs="Calibri"/>
                <w:sz w:val="22"/>
                <w:szCs w:val="22"/>
              </w:rPr>
            </w:pPr>
            <w:r w:rsidRPr="00CB187D">
              <w:rPr>
                <w:rFonts w:ascii="Calibri" w:hAnsi="Calibri"/>
                <w:sz w:val="22"/>
              </w:rPr>
              <w:t>Taux de mortalité maternelle (pour 100 000 naissances vivantes)</w:t>
            </w:r>
          </w:p>
        </w:tc>
        <w:tc>
          <w:tcPr>
            <w:tcW w:w="1093" w:type="dxa"/>
          </w:tcPr>
          <w:p w14:paraId="6C61AAF4" w14:textId="77777777" w:rsidR="00781113" w:rsidRPr="00CB187D" w:rsidRDefault="00781113" w:rsidP="00601A6C">
            <w:pPr>
              <w:rPr>
                <w:rFonts w:ascii="Calibri" w:eastAsia="Calibri" w:hAnsi="Calibri" w:cs="Calibri"/>
                <w:sz w:val="20"/>
                <w:szCs w:val="20"/>
              </w:rPr>
            </w:pPr>
          </w:p>
        </w:tc>
      </w:tr>
      <w:tr w:rsidR="00781113" w:rsidRPr="00CB187D" w14:paraId="4FA65B34" w14:textId="77777777" w:rsidTr="00601A6C">
        <w:tc>
          <w:tcPr>
            <w:tcW w:w="7763" w:type="dxa"/>
          </w:tcPr>
          <w:p w14:paraId="5ED93025" w14:textId="77777777" w:rsidR="00781113" w:rsidRPr="00CB187D" w:rsidRDefault="00781113" w:rsidP="00601A6C">
            <w:pPr>
              <w:rPr>
                <w:rFonts w:ascii="Calibri" w:eastAsia="Calibri" w:hAnsi="Calibri" w:cs="Calibri"/>
                <w:sz w:val="22"/>
                <w:szCs w:val="22"/>
              </w:rPr>
            </w:pPr>
            <w:r w:rsidRPr="00CB187D">
              <w:rPr>
                <w:rFonts w:ascii="Calibri" w:hAnsi="Calibri"/>
                <w:sz w:val="22"/>
              </w:rPr>
              <w:t>Produit intérieur brut (PIB) par habitant (USD)</w:t>
            </w:r>
          </w:p>
        </w:tc>
        <w:tc>
          <w:tcPr>
            <w:tcW w:w="1093" w:type="dxa"/>
          </w:tcPr>
          <w:p w14:paraId="4D18E8C3" w14:textId="77777777" w:rsidR="00781113" w:rsidRPr="00CB187D" w:rsidRDefault="00781113" w:rsidP="00601A6C">
            <w:pPr>
              <w:rPr>
                <w:rFonts w:ascii="Calibri" w:eastAsia="Calibri" w:hAnsi="Calibri" w:cs="Calibri"/>
                <w:sz w:val="20"/>
                <w:szCs w:val="20"/>
              </w:rPr>
            </w:pPr>
          </w:p>
        </w:tc>
      </w:tr>
      <w:tr w:rsidR="00781113" w:rsidRPr="00CB187D" w14:paraId="57C5226B" w14:textId="77777777" w:rsidTr="00601A6C">
        <w:tc>
          <w:tcPr>
            <w:tcW w:w="7763" w:type="dxa"/>
          </w:tcPr>
          <w:p w14:paraId="3C05B5FA" w14:textId="65B5A7DB" w:rsidR="00781113" w:rsidRPr="00CB187D" w:rsidRDefault="00781113" w:rsidP="00601A6C">
            <w:pPr>
              <w:rPr>
                <w:rFonts w:ascii="Calibri" w:eastAsia="Calibri" w:hAnsi="Calibri" w:cs="Calibri"/>
                <w:sz w:val="22"/>
                <w:szCs w:val="22"/>
              </w:rPr>
            </w:pPr>
            <w:r w:rsidRPr="00CB187D">
              <w:rPr>
                <w:rFonts w:ascii="Calibri" w:hAnsi="Calibri"/>
                <w:sz w:val="22"/>
              </w:rPr>
              <w:t>Couverture vaccinale contre la rougeole (% d’enfants âgés d</w:t>
            </w:r>
            <w:r w:rsidR="001F5BAD" w:rsidRPr="00CB187D">
              <w:rPr>
                <w:rFonts w:ascii="Calibri" w:hAnsi="Calibri"/>
                <w:sz w:val="22"/>
              </w:rPr>
              <w:t>’</w:t>
            </w:r>
            <w:r w:rsidRPr="00CB187D">
              <w:rPr>
                <w:rFonts w:ascii="Calibri" w:hAnsi="Calibri"/>
                <w:sz w:val="22"/>
              </w:rPr>
              <w:t>un an)</w:t>
            </w:r>
          </w:p>
        </w:tc>
        <w:tc>
          <w:tcPr>
            <w:tcW w:w="1093" w:type="dxa"/>
          </w:tcPr>
          <w:p w14:paraId="42231ABA" w14:textId="77777777" w:rsidR="00781113" w:rsidRPr="00CB187D" w:rsidRDefault="00781113" w:rsidP="00601A6C">
            <w:pPr>
              <w:rPr>
                <w:rFonts w:ascii="Calibri" w:eastAsia="Calibri" w:hAnsi="Calibri" w:cs="Calibri"/>
                <w:sz w:val="20"/>
                <w:szCs w:val="20"/>
              </w:rPr>
            </w:pPr>
          </w:p>
        </w:tc>
      </w:tr>
      <w:tr w:rsidR="00781113" w:rsidRPr="00CB187D" w14:paraId="3EB68452" w14:textId="77777777" w:rsidTr="00601A6C">
        <w:tc>
          <w:tcPr>
            <w:tcW w:w="7763" w:type="dxa"/>
          </w:tcPr>
          <w:p w14:paraId="40C63C56" w14:textId="77777777" w:rsidR="00781113" w:rsidRPr="00CB187D" w:rsidRDefault="00781113" w:rsidP="00601A6C">
            <w:pPr>
              <w:rPr>
                <w:rFonts w:ascii="Calibri" w:eastAsia="Calibri" w:hAnsi="Calibri" w:cs="Calibri"/>
                <w:sz w:val="22"/>
                <w:szCs w:val="22"/>
              </w:rPr>
            </w:pPr>
            <w:r w:rsidRPr="00CB187D">
              <w:rPr>
                <w:rFonts w:ascii="Calibri" w:hAnsi="Calibri"/>
                <w:sz w:val="22"/>
              </w:rPr>
              <w:t>Taux de mortalité des enfants de moins de 5 ans (pour 1 000 naissances vivantes)</w:t>
            </w:r>
          </w:p>
        </w:tc>
        <w:tc>
          <w:tcPr>
            <w:tcW w:w="1093" w:type="dxa"/>
          </w:tcPr>
          <w:p w14:paraId="10058470" w14:textId="77777777" w:rsidR="00781113" w:rsidRPr="00CB187D" w:rsidRDefault="00781113" w:rsidP="00601A6C">
            <w:pPr>
              <w:rPr>
                <w:rFonts w:ascii="Calibri" w:eastAsia="Calibri" w:hAnsi="Calibri" w:cs="Calibri"/>
                <w:sz w:val="20"/>
                <w:szCs w:val="20"/>
              </w:rPr>
            </w:pPr>
          </w:p>
        </w:tc>
      </w:tr>
      <w:tr w:rsidR="00781113" w:rsidRPr="00CB187D" w14:paraId="2004660C" w14:textId="77777777" w:rsidTr="00601A6C">
        <w:tc>
          <w:tcPr>
            <w:tcW w:w="7763" w:type="dxa"/>
          </w:tcPr>
          <w:p w14:paraId="3BAED4FD" w14:textId="77777777" w:rsidR="00781113" w:rsidRPr="00CB187D" w:rsidRDefault="00781113" w:rsidP="00601A6C">
            <w:pPr>
              <w:rPr>
                <w:rFonts w:ascii="Calibri" w:eastAsia="Calibri" w:hAnsi="Calibri" w:cs="Calibri"/>
                <w:sz w:val="22"/>
                <w:szCs w:val="22"/>
              </w:rPr>
            </w:pPr>
            <w:r w:rsidRPr="00CB187D">
              <w:rPr>
                <w:rFonts w:ascii="Calibri" w:hAnsi="Calibri"/>
                <w:sz w:val="22"/>
              </w:rPr>
              <w:t>Soins prénatals (plus de 4 consultations) (%)</w:t>
            </w:r>
          </w:p>
        </w:tc>
        <w:tc>
          <w:tcPr>
            <w:tcW w:w="1093" w:type="dxa"/>
          </w:tcPr>
          <w:p w14:paraId="3D2DC5A7" w14:textId="77777777" w:rsidR="00781113" w:rsidRPr="00CB187D" w:rsidRDefault="00781113" w:rsidP="00601A6C">
            <w:pPr>
              <w:rPr>
                <w:rFonts w:ascii="Calibri" w:eastAsia="Calibri" w:hAnsi="Calibri" w:cs="Calibri"/>
                <w:sz w:val="20"/>
                <w:szCs w:val="20"/>
              </w:rPr>
            </w:pPr>
          </w:p>
        </w:tc>
      </w:tr>
      <w:tr w:rsidR="00781113" w:rsidRPr="00CB187D" w14:paraId="1C7B141E" w14:textId="77777777" w:rsidTr="00601A6C">
        <w:tc>
          <w:tcPr>
            <w:tcW w:w="7763" w:type="dxa"/>
          </w:tcPr>
          <w:p w14:paraId="63CB8DAF" w14:textId="77777777" w:rsidR="00781113" w:rsidRPr="00CB187D" w:rsidRDefault="00781113" w:rsidP="00601A6C">
            <w:pPr>
              <w:rPr>
                <w:rFonts w:ascii="Calibri" w:eastAsia="Calibri" w:hAnsi="Calibri" w:cs="Calibri"/>
                <w:sz w:val="22"/>
                <w:szCs w:val="22"/>
              </w:rPr>
            </w:pPr>
            <w:r w:rsidRPr="00CB187D">
              <w:rPr>
                <w:rFonts w:ascii="Calibri" w:hAnsi="Calibri"/>
                <w:sz w:val="22"/>
              </w:rPr>
              <w:t>Naissances assistées par du personnel de santé compétent (%)</w:t>
            </w:r>
          </w:p>
        </w:tc>
        <w:tc>
          <w:tcPr>
            <w:tcW w:w="1093" w:type="dxa"/>
          </w:tcPr>
          <w:p w14:paraId="13075CAD" w14:textId="77777777" w:rsidR="00781113" w:rsidRPr="00CB187D" w:rsidRDefault="00781113" w:rsidP="00601A6C">
            <w:pPr>
              <w:rPr>
                <w:rFonts w:ascii="Calibri" w:eastAsia="Calibri" w:hAnsi="Calibri" w:cs="Calibri"/>
                <w:sz w:val="20"/>
                <w:szCs w:val="20"/>
              </w:rPr>
            </w:pPr>
          </w:p>
        </w:tc>
      </w:tr>
      <w:tr w:rsidR="00781113" w:rsidRPr="00CB187D" w14:paraId="65E9FC68" w14:textId="77777777" w:rsidTr="00601A6C">
        <w:tc>
          <w:tcPr>
            <w:tcW w:w="7763" w:type="dxa"/>
          </w:tcPr>
          <w:p w14:paraId="1BB40D4B" w14:textId="77777777" w:rsidR="00781113" w:rsidRPr="00CB187D" w:rsidRDefault="00781113" w:rsidP="00601A6C">
            <w:pPr>
              <w:rPr>
                <w:rFonts w:ascii="Calibri" w:eastAsia="Calibri" w:hAnsi="Calibri" w:cs="Calibri"/>
                <w:sz w:val="22"/>
                <w:szCs w:val="22"/>
              </w:rPr>
            </w:pPr>
            <w:r w:rsidRPr="00CB187D">
              <w:rPr>
                <w:rFonts w:ascii="Calibri" w:hAnsi="Calibri"/>
                <w:sz w:val="22"/>
              </w:rPr>
              <w:t>Taille moyenne des ménages (nbre)</w:t>
            </w:r>
          </w:p>
        </w:tc>
        <w:tc>
          <w:tcPr>
            <w:tcW w:w="1093" w:type="dxa"/>
          </w:tcPr>
          <w:p w14:paraId="656EC78B" w14:textId="77777777" w:rsidR="00781113" w:rsidRPr="00CB187D" w:rsidRDefault="00781113" w:rsidP="00601A6C">
            <w:pPr>
              <w:rPr>
                <w:rFonts w:ascii="Calibri" w:eastAsia="Calibri" w:hAnsi="Calibri" w:cs="Calibri"/>
                <w:sz w:val="20"/>
                <w:szCs w:val="20"/>
              </w:rPr>
            </w:pPr>
          </w:p>
        </w:tc>
      </w:tr>
      <w:tr w:rsidR="00781113" w:rsidRPr="00CB187D" w14:paraId="2FA52298" w14:textId="77777777" w:rsidTr="00601A6C">
        <w:tc>
          <w:tcPr>
            <w:tcW w:w="7763" w:type="dxa"/>
          </w:tcPr>
          <w:p w14:paraId="5C85049C" w14:textId="77777777" w:rsidR="00781113" w:rsidRPr="00CB187D" w:rsidRDefault="00781113" w:rsidP="00601A6C">
            <w:pPr>
              <w:rPr>
                <w:rFonts w:ascii="Calibri" w:eastAsia="Calibri" w:hAnsi="Calibri" w:cs="Calibri"/>
                <w:sz w:val="22"/>
                <w:szCs w:val="22"/>
              </w:rPr>
            </w:pPr>
            <w:r w:rsidRPr="00CB187D">
              <w:rPr>
                <w:rFonts w:ascii="Calibri" w:hAnsi="Calibri"/>
                <w:sz w:val="22"/>
              </w:rPr>
              <w:t>Population de moins de 15 ans (%)</w:t>
            </w:r>
          </w:p>
        </w:tc>
        <w:tc>
          <w:tcPr>
            <w:tcW w:w="1093" w:type="dxa"/>
          </w:tcPr>
          <w:p w14:paraId="760EC4E9" w14:textId="77777777" w:rsidR="00781113" w:rsidRPr="00CB187D" w:rsidRDefault="00781113" w:rsidP="00601A6C">
            <w:pPr>
              <w:rPr>
                <w:rFonts w:ascii="Calibri" w:eastAsia="Calibri" w:hAnsi="Calibri" w:cs="Calibri"/>
                <w:sz w:val="20"/>
                <w:szCs w:val="20"/>
              </w:rPr>
            </w:pPr>
          </w:p>
        </w:tc>
      </w:tr>
      <w:tr w:rsidR="003A3BC7" w:rsidRPr="00CB187D" w14:paraId="721E3D70" w14:textId="77777777" w:rsidTr="00E36BCD">
        <w:tc>
          <w:tcPr>
            <w:tcW w:w="7763" w:type="dxa"/>
          </w:tcPr>
          <w:p w14:paraId="224015C6" w14:textId="5A0068A3" w:rsidR="00BF6BB0" w:rsidRPr="00CB187D" w:rsidRDefault="00BF6BB0" w:rsidP="00E36BCD">
            <w:pPr>
              <w:rPr>
                <w:rFonts w:ascii="Calibri" w:eastAsia="Calibri" w:hAnsi="Calibri" w:cs="Calibri"/>
                <w:sz w:val="22"/>
                <w:szCs w:val="22"/>
              </w:rPr>
            </w:pPr>
            <w:r w:rsidRPr="00CB187D">
              <w:rPr>
                <w:rFonts w:ascii="Calibri" w:hAnsi="Calibri"/>
                <w:sz w:val="22"/>
              </w:rPr>
              <w:t>Population vivant en zones urbaines (%)</w:t>
            </w:r>
          </w:p>
        </w:tc>
        <w:tc>
          <w:tcPr>
            <w:tcW w:w="1093" w:type="dxa"/>
          </w:tcPr>
          <w:p w14:paraId="0F901444" w14:textId="77777777" w:rsidR="00BF6BB0" w:rsidRPr="00CB187D" w:rsidRDefault="00BF6BB0" w:rsidP="00E36BCD">
            <w:pPr>
              <w:rPr>
                <w:rFonts w:ascii="Calibri" w:eastAsia="Calibri" w:hAnsi="Calibri" w:cs="Calibri"/>
                <w:sz w:val="20"/>
                <w:szCs w:val="20"/>
              </w:rPr>
            </w:pPr>
          </w:p>
        </w:tc>
      </w:tr>
      <w:tr w:rsidR="003A3BC7" w:rsidRPr="00CB187D" w14:paraId="54ACE95E" w14:textId="77777777" w:rsidTr="00FE6823">
        <w:tc>
          <w:tcPr>
            <w:tcW w:w="7763" w:type="dxa"/>
            <w:tcBorders>
              <w:bottom w:val="single" w:sz="4" w:space="0" w:color="000000"/>
            </w:tcBorders>
          </w:tcPr>
          <w:p w14:paraId="49CC04B0" w14:textId="3451B317" w:rsidR="008F17CB" w:rsidRPr="00CB187D" w:rsidRDefault="008F17CB" w:rsidP="00E36BCD">
            <w:pPr>
              <w:rPr>
                <w:rFonts w:ascii="Calibri" w:eastAsia="Calibri" w:hAnsi="Calibri" w:cs="Calibri"/>
                <w:sz w:val="22"/>
                <w:szCs w:val="22"/>
              </w:rPr>
            </w:pPr>
            <w:r w:rsidRPr="00CB187D">
              <w:rPr>
                <w:rFonts w:ascii="Calibri" w:hAnsi="Calibri"/>
                <w:sz w:val="22"/>
              </w:rPr>
              <w:t>Taux d'alphabétisation (%)</w:t>
            </w:r>
          </w:p>
        </w:tc>
        <w:tc>
          <w:tcPr>
            <w:tcW w:w="1093" w:type="dxa"/>
            <w:tcBorders>
              <w:bottom w:val="single" w:sz="4" w:space="0" w:color="000000"/>
            </w:tcBorders>
          </w:tcPr>
          <w:p w14:paraId="32DCB199" w14:textId="77777777" w:rsidR="008F17CB" w:rsidRPr="00CB187D" w:rsidRDefault="008F17CB" w:rsidP="00E36BCD">
            <w:pPr>
              <w:rPr>
                <w:rFonts w:ascii="Calibri" w:eastAsia="Calibri" w:hAnsi="Calibri" w:cs="Calibri"/>
                <w:sz w:val="20"/>
                <w:szCs w:val="20"/>
              </w:rPr>
            </w:pPr>
          </w:p>
        </w:tc>
      </w:tr>
      <w:tr w:rsidR="00781113" w:rsidRPr="00CB187D" w14:paraId="4F9FB4CC" w14:textId="77777777" w:rsidTr="00FE6823">
        <w:tc>
          <w:tcPr>
            <w:tcW w:w="7763" w:type="dxa"/>
            <w:tcBorders>
              <w:top w:val="single" w:sz="4" w:space="0" w:color="000000"/>
              <w:left w:val="nil"/>
              <w:bottom w:val="single" w:sz="4" w:space="0" w:color="000000"/>
              <w:right w:val="nil"/>
            </w:tcBorders>
          </w:tcPr>
          <w:p w14:paraId="18236728" w14:textId="0FF57367" w:rsidR="00FE6823" w:rsidRPr="00CB187D" w:rsidRDefault="00FE6823" w:rsidP="00BF6BB0">
            <w:pPr>
              <w:pStyle w:val="NormalWeb"/>
              <w:spacing w:before="0" w:beforeAutospacing="0" w:after="0" w:afterAutospacing="0"/>
              <w:rPr>
                <w:rFonts w:asciiTheme="minorHAnsi" w:hAnsiTheme="minorHAnsi"/>
                <w:b/>
                <w:bCs/>
                <w:i/>
                <w:iCs/>
                <w:sz w:val="22"/>
                <w:szCs w:val="22"/>
              </w:rPr>
            </w:pPr>
          </w:p>
          <w:p w14:paraId="5658DE94" w14:textId="384CE4A6" w:rsidR="00611FE0" w:rsidRPr="00CB187D" w:rsidRDefault="00611FE0" w:rsidP="00BF6BB0">
            <w:pPr>
              <w:pStyle w:val="NormalWeb"/>
              <w:spacing w:before="0" w:beforeAutospacing="0" w:after="0" w:afterAutospacing="0"/>
              <w:rPr>
                <w:rFonts w:asciiTheme="minorHAnsi" w:hAnsiTheme="minorHAnsi"/>
                <w:b/>
                <w:bCs/>
                <w:i/>
                <w:iCs/>
                <w:sz w:val="22"/>
                <w:szCs w:val="22"/>
              </w:rPr>
            </w:pPr>
            <w:r w:rsidRPr="00CB187D">
              <w:rPr>
                <w:rFonts w:asciiTheme="minorHAnsi" w:hAnsiTheme="minorHAnsi"/>
                <w:sz w:val="22"/>
              </w:rPr>
              <w:t>Fournir les données et les informations disponibles pour décrire le contexte national de la communication dans un tableau (voir ci-dessous)</w:t>
            </w:r>
          </w:p>
          <w:p w14:paraId="35A4CD2F" w14:textId="77777777" w:rsidR="00611FE0" w:rsidRPr="00CB187D" w:rsidRDefault="00611FE0" w:rsidP="00BF6BB0">
            <w:pPr>
              <w:pStyle w:val="NormalWeb"/>
              <w:spacing w:before="0" w:beforeAutospacing="0" w:after="0" w:afterAutospacing="0"/>
              <w:rPr>
                <w:rFonts w:asciiTheme="minorHAnsi" w:hAnsiTheme="minorHAnsi"/>
                <w:b/>
                <w:bCs/>
                <w:i/>
                <w:iCs/>
                <w:sz w:val="22"/>
                <w:szCs w:val="22"/>
              </w:rPr>
            </w:pPr>
          </w:p>
          <w:p w14:paraId="00A0AACB" w14:textId="0BE30E1C" w:rsidR="00FE6823" w:rsidRPr="00CB187D" w:rsidRDefault="00901270" w:rsidP="00BF6BB0">
            <w:pPr>
              <w:pStyle w:val="NormalWeb"/>
              <w:spacing w:before="0" w:beforeAutospacing="0" w:after="0" w:afterAutospacing="0"/>
              <w:rPr>
                <w:rFonts w:asciiTheme="minorHAnsi" w:hAnsiTheme="minorHAnsi"/>
                <w:b/>
                <w:bCs/>
                <w:i/>
                <w:iCs/>
                <w:sz w:val="22"/>
                <w:szCs w:val="22"/>
              </w:rPr>
            </w:pPr>
            <w:r w:rsidRPr="00CB187D">
              <w:rPr>
                <w:rFonts w:ascii="Calibri" w:hAnsi="Calibri"/>
                <w:b/>
                <w:color w:val="4F81BD" w:themeColor="accent1"/>
                <w:sz w:val="22"/>
              </w:rPr>
              <w:t>Tableau XX :</w:t>
            </w:r>
            <w:r w:rsidRPr="00CB187D">
              <w:rPr>
                <w:rFonts w:asciiTheme="minorHAnsi" w:hAnsiTheme="minorHAnsi"/>
                <w:b/>
                <w:i/>
                <w:sz w:val="22"/>
              </w:rPr>
              <w:t xml:space="preserve"> </w:t>
            </w:r>
            <w:r w:rsidRPr="00CB187D">
              <w:rPr>
                <w:rFonts w:asciiTheme="minorHAnsi" w:hAnsiTheme="minorHAnsi"/>
                <w:b/>
                <w:color w:val="0070C0"/>
                <w:sz w:val="22"/>
              </w:rPr>
              <w:t>Contexte national de la communication</w:t>
            </w:r>
          </w:p>
        </w:tc>
        <w:tc>
          <w:tcPr>
            <w:tcW w:w="1093" w:type="dxa"/>
            <w:tcBorders>
              <w:top w:val="single" w:sz="4" w:space="0" w:color="000000"/>
              <w:left w:val="nil"/>
              <w:bottom w:val="single" w:sz="4" w:space="0" w:color="000000"/>
              <w:right w:val="nil"/>
            </w:tcBorders>
          </w:tcPr>
          <w:p w14:paraId="59FDDE60" w14:textId="77777777" w:rsidR="00781113" w:rsidRPr="00CB187D" w:rsidRDefault="00781113" w:rsidP="00BF6BB0">
            <w:pPr>
              <w:rPr>
                <w:rFonts w:ascii="Calibri" w:eastAsia="Calibri" w:hAnsi="Calibri" w:cs="Calibri"/>
                <w:sz w:val="20"/>
                <w:szCs w:val="20"/>
              </w:rPr>
            </w:pPr>
          </w:p>
          <w:p w14:paraId="2EC4D157" w14:textId="23A05C33" w:rsidR="00FE6823" w:rsidRPr="00CB187D" w:rsidRDefault="00FE6823" w:rsidP="00BF6BB0">
            <w:pPr>
              <w:rPr>
                <w:rFonts w:ascii="Calibri" w:eastAsia="Calibri" w:hAnsi="Calibri" w:cs="Calibri"/>
                <w:sz w:val="20"/>
                <w:szCs w:val="20"/>
              </w:rPr>
            </w:pPr>
          </w:p>
        </w:tc>
      </w:tr>
      <w:tr w:rsidR="00BF6BB0" w:rsidRPr="00CB187D" w14:paraId="201A4E90" w14:textId="77777777" w:rsidTr="00FE6823">
        <w:tc>
          <w:tcPr>
            <w:tcW w:w="7763" w:type="dxa"/>
            <w:tcBorders>
              <w:top w:val="single" w:sz="4" w:space="0" w:color="000000"/>
            </w:tcBorders>
          </w:tcPr>
          <w:p w14:paraId="4D7AC61C" w14:textId="77777777" w:rsidR="00BF6BB0" w:rsidRPr="00CB187D" w:rsidRDefault="00BF6BB0" w:rsidP="00BF6BB0">
            <w:pPr>
              <w:pStyle w:val="NormalWeb"/>
              <w:spacing w:before="0" w:beforeAutospacing="0" w:after="0" w:afterAutospacing="0"/>
              <w:rPr>
                <w:rFonts w:asciiTheme="minorHAnsi" w:hAnsiTheme="minorHAnsi"/>
                <w:sz w:val="22"/>
                <w:szCs w:val="22"/>
              </w:rPr>
            </w:pPr>
            <w:r w:rsidRPr="00CB187D">
              <w:rPr>
                <w:rFonts w:asciiTheme="minorHAnsi" w:hAnsiTheme="minorHAnsi"/>
                <w:sz w:val="22"/>
              </w:rPr>
              <w:t>Accès de la population à la radio (%)</w:t>
            </w:r>
          </w:p>
          <w:p w14:paraId="2683F77F" w14:textId="7A0F0911" w:rsidR="00BF6BB0" w:rsidRPr="00CB187D" w:rsidRDefault="00BF6BB0" w:rsidP="00BF6BB0">
            <w:pPr>
              <w:rPr>
                <w:rFonts w:ascii="Calibri" w:eastAsia="Calibri" w:hAnsi="Calibri" w:cs="Calibri"/>
                <w:sz w:val="20"/>
                <w:szCs w:val="20"/>
              </w:rPr>
            </w:pPr>
            <w:r w:rsidRPr="00CB187D">
              <w:rPr>
                <w:rFonts w:asciiTheme="minorHAnsi" w:hAnsiTheme="minorHAnsi"/>
                <w:sz w:val="22"/>
              </w:rPr>
              <w:t>Le cas échéant, comparaison de la couverture des principales stations de radio dans le pays</w:t>
            </w:r>
          </w:p>
        </w:tc>
        <w:tc>
          <w:tcPr>
            <w:tcW w:w="1093" w:type="dxa"/>
            <w:tcBorders>
              <w:top w:val="single" w:sz="4" w:space="0" w:color="000000"/>
            </w:tcBorders>
          </w:tcPr>
          <w:p w14:paraId="2FBA7B56" w14:textId="77777777" w:rsidR="00BF6BB0" w:rsidRPr="00CB187D" w:rsidRDefault="00BF6BB0" w:rsidP="00BF6BB0">
            <w:pPr>
              <w:rPr>
                <w:rFonts w:ascii="Calibri" w:eastAsia="Calibri" w:hAnsi="Calibri" w:cs="Calibri"/>
                <w:sz w:val="20"/>
                <w:szCs w:val="20"/>
              </w:rPr>
            </w:pPr>
          </w:p>
        </w:tc>
      </w:tr>
      <w:tr w:rsidR="00BF6BB0" w:rsidRPr="00CB187D" w14:paraId="18FD501F" w14:textId="77777777" w:rsidTr="00E36BCD">
        <w:tc>
          <w:tcPr>
            <w:tcW w:w="7763" w:type="dxa"/>
          </w:tcPr>
          <w:p w14:paraId="2DDBDCC5" w14:textId="77777777" w:rsidR="00BF6BB0" w:rsidRPr="00CB187D" w:rsidRDefault="00BF6BB0" w:rsidP="00BF6BB0">
            <w:pPr>
              <w:pStyle w:val="NormalWeb"/>
              <w:spacing w:before="0" w:beforeAutospacing="0" w:after="0" w:afterAutospacing="0"/>
              <w:rPr>
                <w:rFonts w:asciiTheme="minorHAnsi" w:hAnsiTheme="minorHAnsi"/>
                <w:sz w:val="22"/>
                <w:szCs w:val="22"/>
              </w:rPr>
            </w:pPr>
            <w:r w:rsidRPr="00CB187D">
              <w:rPr>
                <w:rFonts w:asciiTheme="minorHAnsi" w:hAnsiTheme="minorHAnsi"/>
                <w:sz w:val="22"/>
              </w:rPr>
              <w:t>Accès de la population à un téléphone portable (%)</w:t>
            </w:r>
          </w:p>
          <w:p w14:paraId="2C44A642" w14:textId="66B13453" w:rsidR="00BF6BB0" w:rsidRPr="00CB187D" w:rsidRDefault="00BF6BB0" w:rsidP="00BF6BB0">
            <w:pPr>
              <w:rPr>
                <w:rFonts w:ascii="Calibri" w:eastAsia="Calibri" w:hAnsi="Calibri" w:cs="Calibri"/>
                <w:sz w:val="20"/>
                <w:szCs w:val="20"/>
              </w:rPr>
            </w:pPr>
            <w:r w:rsidRPr="00CB187D">
              <w:rPr>
                <w:rFonts w:asciiTheme="minorHAnsi" w:hAnsiTheme="minorHAnsi"/>
                <w:sz w:val="22"/>
              </w:rPr>
              <w:t>Le cas échéant, comparaison des différents prestataires de services du pays et de leur part de marché</w:t>
            </w:r>
          </w:p>
        </w:tc>
        <w:tc>
          <w:tcPr>
            <w:tcW w:w="1093" w:type="dxa"/>
          </w:tcPr>
          <w:p w14:paraId="60AAF170" w14:textId="77777777" w:rsidR="00BF6BB0" w:rsidRPr="00CB187D" w:rsidRDefault="00BF6BB0" w:rsidP="00BF6BB0">
            <w:pPr>
              <w:rPr>
                <w:rFonts w:ascii="Calibri" w:eastAsia="Calibri" w:hAnsi="Calibri" w:cs="Calibri"/>
                <w:sz w:val="20"/>
                <w:szCs w:val="20"/>
              </w:rPr>
            </w:pPr>
          </w:p>
        </w:tc>
      </w:tr>
      <w:tr w:rsidR="00BF6BB0" w:rsidRPr="00CB187D" w14:paraId="3B31E971" w14:textId="77777777" w:rsidTr="00E36BCD">
        <w:tc>
          <w:tcPr>
            <w:tcW w:w="7763" w:type="dxa"/>
          </w:tcPr>
          <w:p w14:paraId="48F78775" w14:textId="37314E49" w:rsidR="00BF6BB0" w:rsidRPr="00CB187D" w:rsidRDefault="00BF6BB0" w:rsidP="00BF6BB0">
            <w:pPr>
              <w:rPr>
                <w:rFonts w:ascii="Calibri" w:eastAsia="Calibri" w:hAnsi="Calibri" w:cs="Calibri"/>
                <w:sz w:val="20"/>
                <w:szCs w:val="20"/>
              </w:rPr>
            </w:pPr>
            <w:r w:rsidRPr="00CB187D">
              <w:rPr>
                <w:rFonts w:asciiTheme="minorHAnsi" w:hAnsiTheme="minorHAnsi"/>
                <w:sz w:val="22"/>
              </w:rPr>
              <w:lastRenderedPageBreak/>
              <w:t>Accès de la population à Internet (%)</w:t>
            </w:r>
          </w:p>
        </w:tc>
        <w:tc>
          <w:tcPr>
            <w:tcW w:w="1093" w:type="dxa"/>
          </w:tcPr>
          <w:p w14:paraId="5B14774F" w14:textId="77777777" w:rsidR="00BF6BB0" w:rsidRPr="00CB187D" w:rsidRDefault="00BF6BB0" w:rsidP="00BF6BB0">
            <w:pPr>
              <w:rPr>
                <w:rFonts w:ascii="Calibri" w:eastAsia="Calibri" w:hAnsi="Calibri" w:cs="Calibri"/>
                <w:sz w:val="20"/>
                <w:szCs w:val="20"/>
              </w:rPr>
            </w:pPr>
          </w:p>
        </w:tc>
      </w:tr>
      <w:tr w:rsidR="00BF6BB0" w:rsidRPr="00CB187D" w14:paraId="3C8FDF9E" w14:textId="77777777" w:rsidTr="00E36BCD">
        <w:tc>
          <w:tcPr>
            <w:tcW w:w="7763" w:type="dxa"/>
          </w:tcPr>
          <w:p w14:paraId="79952334" w14:textId="77777777" w:rsidR="00BF6BB0" w:rsidRPr="00CB187D" w:rsidRDefault="00BF6BB0" w:rsidP="00BF6BB0">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réseaux sociaux par la population (selon les caractéristiques démographiques)</w:t>
            </w:r>
          </w:p>
          <w:p w14:paraId="04D5626E" w14:textId="6974762D" w:rsidR="00BF6BB0" w:rsidRPr="00CB187D" w:rsidRDefault="00BF6BB0" w:rsidP="00BF6BB0">
            <w:pPr>
              <w:rPr>
                <w:rFonts w:ascii="Calibri" w:eastAsia="Calibri" w:hAnsi="Calibri" w:cs="Calibri"/>
                <w:sz w:val="20"/>
                <w:szCs w:val="20"/>
              </w:rPr>
            </w:pPr>
            <w:r w:rsidRPr="00CB187D">
              <w:rPr>
                <w:rFonts w:asciiTheme="minorHAnsi" w:hAnsiTheme="minorHAnsi"/>
                <w:sz w:val="22"/>
              </w:rPr>
              <w:t>Comparaison des différentes plateformes de réseaux sociaux dans le pays</w:t>
            </w:r>
          </w:p>
        </w:tc>
        <w:tc>
          <w:tcPr>
            <w:tcW w:w="1093" w:type="dxa"/>
          </w:tcPr>
          <w:p w14:paraId="092DC94A" w14:textId="77777777" w:rsidR="00BF6BB0" w:rsidRPr="00CB187D" w:rsidRDefault="00BF6BB0" w:rsidP="00BF6BB0">
            <w:pPr>
              <w:rPr>
                <w:rFonts w:ascii="Calibri" w:eastAsia="Calibri" w:hAnsi="Calibri" w:cs="Calibri"/>
                <w:sz w:val="20"/>
                <w:szCs w:val="20"/>
              </w:rPr>
            </w:pPr>
          </w:p>
        </w:tc>
      </w:tr>
      <w:tr w:rsidR="00BF6BB0" w:rsidRPr="00CB187D" w14:paraId="6380248C" w14:textId="77777777" w:rsidTr="00E36BCD">
        <w:tc>
          <w:tcPr>
            <w:tcW w:w="7763" w:type="dxa"/>
          </w:tcPr>
          <w:p w14:paraId="76829207" w14:textId="33E698F4" w:rsidR="00BF6BB0" w:rsidRPr="00CB187D" w:rsidRDefault="00BF6BB0" w:rsidP="00BF6BB0">
            <w:pPr>
              <w:rPr>
                <w:rFonts w:ascii="Calibri" w:eastAsia="Calibri" w:hAnsi="Calibri" w:cs="Calibri"/>
                <w:sz w:val="20"/>
                <w:szCs w:val="20"/>
              </w:rPr>
            </w:pPr>
            <w:r w:rsidRPr="00CB187D">
              <w:rPr>
                <w:rFonts w:asciiTheme="minorHAnsi" w:hAnsiTheme="minorHAnsi"/>
                <w:sz w:val="22"/>
              </w:rPr>
              <w:t>Accès de la population à la télévision (%)</w:t>
            </w:r>
          </w:p>
        </w:tc>
        <w:tc>
          <w:tcPr>
            <w:tcW w:w="1093" w:type="dxa"/>
          </w:tcPr>
          <w:p w14:paraId="0A290A63" w14:textId="77777777" w:rsidR="00BF6BB0" w:rsidRPr="00CB187D" w:rsidRDefault="00BF6BB0" w:rsidP="00BF6BB0">
            <w:pPr>
              <w:rPr>
                <w:rFonts w:ascii="Calibri" w:eastAsia="Calibri" w:hAnsi="Calibri" w:cs="Calibri"/>
                <w:sz w:val="20"/>
                <w:szCs w:val="20"/>
              </w:rPr>
            </w:pPr>
          </w:p>
        </w:tc>
      </w:tr>
      <w:tr w:rsidR="00BF6BB0" w:rsidRPr="00CB187D" w14:paraId="6C777C36" w14:textId="77777777" w:rsidTr="00E36BCD">
        <w:tc>
          <w:tcPr>
            <w:tcW w:w="7763" w:type="dxa"/>
          </w:tcPr>
          <w:p w14:paraId="567DB3ED" w14:textId="6AB945FB" w:rsidR="00BF6BB0" w:rsidRPr="00CB187D" w:rsidRDefault="00BF6BB0" w:rsidP="00BF6BB0">
            <w:pPr>
              <w:rPr>
                <w:rFonts w:ascii="Calibri" w:eastAsia="Calibri" w:hAnsi="Calibri" w:cs="Calibri"/>
                <w:sz w:val="22"/>
                <w:szCs w:val="22"/>
              </w:rPr>
            </w:pPr>
            <w:r w:rsidRPr="00CB187D">
              <w:rPr>
                <w:rFonts w:ascii="Calibri" w:hAnsi="Calibri"/>
                <w:sz w:val="22"/>
              </w:rPr>
              <w:t>Autres, le cas échéant</w:t>
            </w:r>
          </w:p>
        </w:tc>
        <w:tc>
          <w:tcPr>
            <w:tcW w:w="1093" w:type="dxa"/>
          </w:tcPr>
          <w:p w14:paraId="2F6C6550" w14:textId="77777777" w:rsidR="00BF6BB0" w:rsidRPr="00CB187D" w:rsidRDefault="00BF6BB0" w:rsidP="00BF6BB0">
            <w:pPr>
              <w:rPr>
                <w:rFonts w:ascii="Calibri" w:eastAsia="Calibri" w:hAnsi="Calibri" w:cs="Calibri"/>
                <w:sz w:val="20"/>
                <w:szCs w:val="20"/>
              </w:rPr>
            </w:pPr>
          </w:p>
        </w:tc>
      </w:tr>
    </w:tbl>
    <w:p w14:paraId="25A041D5" w14:textId="77777777" w:rsidR="00656BC9" w:rsidRPr="00CB187D" w:rsidRDefault="00656BC9" w:rsidP="00F96096">
      <w:pPr>
        <w:rPr>
          <w:rFonts w:asciiTheme="minorHAnsi" w:hAnsiTheme="minorHAnsi"/>
          <w:b/>
          <w:bCs/>
        </w:rPr>
      </w:pPr>
    </w:p>
    <w:p w14:paraId="712B0DD1" w14:textId="012EA603" w:rsidR="0067621A" w:rsidRPr="00CB187D" w:rsidRDefault="00656BC9" w:rsidP="00F96096">
      <w:pPr>
        <w:rPr>
          <w:rFonts w:asciiTheme="minorHAnsi" w:hAnsiTheme="minorHAnsi"/>
          <w:b/>
          <w:bCs/>
          <w:i/>
          <w:iCs/>
          <w:sz w:val="22"/>
          <w:szCs w:val="22"/>
        </w:rPr>
      </w:pPr>
      <w:r w:rsidRPr="00CB187D">
        <w:rPr>
          <w:rFonts w:asciiTheme="minorHAnsi" w:hAnsiTheme="minorHAnsi"/>
          <w:b/>
        </w:rPr>
        <w:t xml:space="preserve">iii) </w:t>
      </w:r>
      <w:r w:rsidRPr="00CB187D">
        <w:rPr>
          <w:rFonts w:asciiTheme="minorHAnsi" w:hAnsiTheme="minorHAnsi"/>
          <w:b/>
          <w:i/>
          <w:iCs/>
        </w:rPr>
        <w:t>Indicateurs et tendances en matière de CSC pour les interventions de lutte contre le paludisme</w:t>
      </w:r>
    </w:p>
    <w:p w14:paraId="06726264" w14:textId="6B91D338" w:rsidR="00A86DE6" w:rsidRPr="00CB187D" w:rsidRDefault="00A86DE6" w:rsidP="00F96096">
      <w:pPr>
        <w:rPr>
          <w:rFonts w:asciiTheme="minorHAnsi" w:hAnsiTheme="minorHAnsi"/>
          <w:sz w:val="22"/>
          <w:szCs w:val="22"/>
        </w:rPr>
      </w:pPr>
      <w:r w:rsidRPr="00CB187D">
        <w:rPr>
          <w:rFonts w:asciiTheme="minorHAnsi" w:hAnsiTheme="minorHAnsi"/>
          <w:sz w:val="22"/>
        </w:rPr>
        <w:t>Décrire en un ou deux paragraphes la situation du point de vue du changement social et de comportement dans le pays. Cette description doit inclure une analyse situationnelle et comportementale fondée sur les données de la stratégie nationale de CSC, les récentes enquêtes sur les indicateurs du paludisme (MIS), les enquêtes sur le comportement face au paludisme (MBS), les enquêtes démographiques et sanitaire (EDS), les enquêtes en grappes à indicateurs multiples (MICS) et d'autres enquêtes (par exemple les enquêtes sur la population et le logement), ainsi que le rapport intitulé ITN access:use (rapport sur l'accès et l'utilisation des MII)</w:t>
      </w:r>
      <w:r w:rsidR="0025067A" w:rsidRPr="00CB187D">
        <w:rPr>
          <w:rStyle w:val="FootnoteReference"/>
          <w:rFonts w:asciiTheme="minorHAnsi" w:hAnsiTheme="minorHAnsi"/>
          <w:sz w:val="22"/>
          <w:szCs w:val="22"/>
        </w:rPr>
        <w:footnoteReference w:id="3"/>
      </w:r>
      <w:r w:rsidRPr="00CB187D">
        <w:rPr>
          <w:rFonts w:asciiTheme="minorHAnsi" w:hAnsiTheme="minorHAnsi"/>
          <w:sz w:val="22"/>
        </w:rPr>
        <w:t>, notamment :</w:t>
      </w:r>
    </w:p>
    <w:p w14:paraId="6D354A53" w14:textId="139BD817" w:rsidR="00A86DE6" w:rsidRPr="00CB187D" w:rsidRDefault="007A0DCD" w:rsidP="00AB5589">
      <w:pPr>
        <w:pStyle w:val="ListParagraph"/>
        <w:numPr>
          <w:ilvl w:val="0"/>
          <w:numId w:val="29"/>
        </w:numPr>
        <w:rPr>
          <w:rFonts w:asciiTheme="minorHAnsi" w:hAnsiTheme="minorHAnsi"/>
          <w:sz w:val="22"/>
          <w:szCs w:val="22"/>
        </w:rPr>
      </w:pPr>
      <w:r w:rsidRPr="00CB187D">
        <w:rPr>
          <w:rFonts w:asciiTheme="minorHAnsi" w:hAnsiTheme="minorHAnsi"/>
          <w:sz w:val="22"/>
        </w:rPr>
        <w:t>les connaissances, attitudes et comportements de la population en matière de prévention, de diagnostic et de traitement du paludisme, y compris la perception de la sensibilité au paludisme et de la gravité de la maladie - et le cas échéant, stratification actuelle pour les différentes régions ciblées et tendances dans le temps</w:t>
      </w:r>
    </w:p>
    <w:p w14:paraId="3071549B" w14:textId="5CBDB967" w:rsidR="00CC3AFC" w:rsidRPr="00CB187D" w:rsidRDefault="006B7156" w:rsidP="00AB5589">
      <w:pPr>
        <w:pStyle w:val="ListParagraph"/>
        <w:numPr>
          <w:ilvl w:val="0"/>
          <w:numId w:val="29"/>
        </w:numPr>
        <w:rPr>
          <w:rFonts w:asciiTheme="minorHAnsi" w:hAnsiTheme="minorHAnsi"/>
          <w:sz w:val="22"/>
          <w:szCs w:val="22"/>
        </w:rPr>
      </w:pPr>
      <w:r w:rsidRPr="00CB187D">
        <w:rPr>
          <w:rFonts w:asciiTheme="minorHAnsi" w:hAnsiTheme="minorHAnsi"/>
          <w:sz w:val="22"/>
        </w:rPr>
        <w:t>l</w:t>
      </w:r>
      <w:r w:rsidR="007A0DCD" w:rsidRPr="00CB187D">
        <w:rPr>
          <w:rFonts w:asciiTheme="minorHAnsi" w:hAnsiTheme="minorHAnsi"/>
          <w:sz w:val="22"/>
        </w:rPr>
        <w:t>'accès aux MII et leur utilisation (stratifiés par zones urbaines et rurales, emplacement géographique, saisonnalité, quintile de richesse et autres facteurs documentés), y compris les tendances dans le temps</w:t>
      </w:r>
    </w:p>
    <w:p w14:paraId="1C27308C" w14:textId="19720375" w:rsidR="000E63EB" w:rsidRPr="00CB187D" w:rsidRDefault="006B7156" w:rsidP="00AB5589">
      <w:pPr>
        <w:pStyle w:val="ListParagraph"/>
        <w:numPr>
          <w:ilvl w:val="0"/>
          <w:numId w:val="29"/>
        </w:numPr>
        <w:rPr>
          <w:rFonts w:asciiTheme="minorHAnsi" w:hAnsiTheme="minorHAnsi"/>
          <w:sz w:val="22"/>
          <w:szCs w:val="22"/>
        </w:rPr>
      </w:pPr>
      <w:r w:rsidRPr="00CB187D">
        <w:rPr>
          <w:rFonts w:asciiTheme="minorHAnsi" w:hAnsiTheme="minorHAnsi"/>
          <w:sz w:val="22"/>
        </w:rPr>
        <w:t>l</w:t>
      </w:r>
      <w:r w:rsidR="000E63EB" w:rsidRPr="00CB187D">
        <w:rPr>
          <w:rFonts w:asciiTheme="minorHAnsi" w:hAnsiTheme="minorHAnsi"/>
          <w:sz w:val="22"/>
        </w:rPr>
        <w:t>es raisons spécifiques pour lesquelles les MII peuvent ne pas avoir été utilisées la veille (à partir des données et enquêtes existantes)</w:t>
      </w:r>
    </w:p>
    <w:p w14:paraId="713766C8" w14:textId="40B9F53D" w:rsidR="00D6545C" w:rsidRPr="00CB187D" w:rsidRDefault="003636B6" w:rsidP="00AB5589">
      <w:pPr>
        <w:pStyle w:val="ListParagraph"/>
        <w:numPr>
          <w:ilvl w:val="0"/>
          <w:numId w:val="29"/>
        </w:numPr>
        <w:rPr>
          <w:rFonts w:asciiTheme="minorHAnsi" w:hAnsiTheme="minorHAnsi"/>
          <w:sz w:val="22"/>
          <w:szCs w:val="22"/>
        </w:rPr>
      </w:pPr>
      <w:r w:rsidRPr="00CB187D">
        <w:rPr>
          <w:rFonts w:asciiTheme="minorHAnsi" w:hAnsiTheme="minorHAnsi"/>
          <w:sz w:val="22"/>
        </w:rPr>
        <w:t>les sources d'information les plus courantes sur le paludisme et les MII parmi les publics ciblés</w:t>
      </w:r>
    </w:p>
    <w:p w14:paraId="46F3BF5A" w14:textId="77777777" w:rsidR="00AB6209" w:rsidRPr="00CB187D" w:rsidRDefault="00AB6209" w:rsidP="00F96096">
      <w:pPr>
        <w:rPr>
          <w:rFonts w:asciiTheme="minorHAnsi" w:hAnsiTheme="minorHAnsi"/>
          <w:sz w:val="22"/>
          <w:szCs w:val="22"/>
        </w:rPr>
      </w:pPr>
    </w:p>
    <w:p w14:paraId="3DFAD8EE" w14:textId="78193EB6" w:rsidR="00541CA9" w:rsidRPr="00CB187D" w:rsidRDefault="00541CA9" w:rsidP="00F96096">
      <w:pPr>
        <w:rPr>
          <w:rFonts w:asciiTheme="minorHAnsi" w:hAnsiTheme="minorHAnsi"/>
          <w:sz w:val="22"/>
          <w:szCs w:val="22"/>
        </w:rPr>
      </w:pPr>
      <w:r w:rsidRPr="00CB187D">
        <w:rPr>
          <w:rFonts w:asciiTheme="minorHAnsi" w:hAnsiTheme="minorHAnsi"/>
          <w:sz w:val="22"/>
        </w:rPr>
        <w:t xml:space="preserve">L'analyse peut être complétée par d'autres données/recherches disponibles (par exemple, des études sur les connaissances, les attitudes et les pratiques, des rapports figurant dans des publications évaluées par des pairs, des études de durabilité, de la littérature grise, etc.) et des discussions avec </w:t>
      </w:r>
      <w:r w:rsidR="00C935C9" w:rsidRPr="00CB187D">
        <w:rPr>
          <w:rFonts w:asciiTheme="minorHAnsi" w:hAnsiTheme="minorHAnsi"/>
          <w:sz w:val="22"/>
        </w:rPr>
        <w:t>des</w:t>
      </w:r>
      <w:r w:rsidRPr="00CB187D">
        <w:rPr>
          <w:rFonts w:asciiTheme="minorHAnsi" w:hAnsiTheme="minorHAnsi"/>
          <w:sz w:val="22"/>
        </w:rPr>
        <w:t xml:space="preserve"> services et structures du ministère de la Santé afin d'élaborer une stratégie de CSC efficace à l'appui de la campagne. Voici quelques exemples d'informations qui doivent être recherchées auprès de différentes sources : </w:t>
      </w:r>
    </w:p>
    <w:p w14:paraId="6475550C" w14:textId="77777777" w:rsidR="00D6545C" w:rsidRPr="00CB187D" w:rsidRDefault="00D6545C" w:rsidP="00932AB3">
      <w:pPr>
        <w:pStyle w:val="ListParagraph"/>
        <w:numPr>
          <w:ilvl w:val="0"/>
          <w:numId w:val="18"/>
        </w:numPr>
        <w:tabs>
          <w:tab w:val="clear" w:pos="720"/>
          <w:tab w:val="num" w:pos="360"/>
        </w:tabs>
        <w:ind w:left="360"/>
        <w:rPr>
          <w:rFonts w:asciiTheme="minorHAnsi" w:hAnsiTheme="minorHAnsi"/>
          <w:sz w:val="22"/>
          <w:szCs w:val="22"/>
        </w:rPr>
      </w:pPr>
      <w:r w:rsidRPr="00CB187D">
        <w:rPr>
          <w:rFonts w:asciiTheme="minorHAnsi" w:hAnsiTheme="minorHAnsi"/>
          <w:sz w:val="22"/>
        </w:rPr>
        <w:t>Les canaux de communication les plus utilisés dans les zones urbaines et rurales, notamment l'accès aux réseaux sociaux et leur utilisation</w:t>
      </w:r>
    </w:p>
    <w:p w14:paraId="3A1ADD80" w14:textId="16FC510B" w:rsidR="00D6545C" w:rsidRPr="00CB187D" w:rsidRDefault="001B78FD" w:rsidP="00932AB3">
      <w:pPr>
        <w:pStyle w:val="ListParagraph"/>
        <w:numPr>
          <w:ilvl w:val="0"/>
          <w:numId w:val="18"/>
        </w:numPr>
        <w:tabs>
          <w:tab w:val="clear" w:pos="720"/>
          <w:tab w:val="num" w:pos="360"/>
        </w:tabs>
        <w:ind w:left="360"/>
        <w:rPr>
          <w:rFonts w:asciiTheme="minorHAnsi" w:hAnsiTheme="minorHAnsi"/>
          <w:sz w:val="22"/>
          <w:szCs w:val="22"/>
        </w:rPr>
      </w:pPr>
      <w:r w:rsidRPr="00CB187D">
        <w:rPr>
          <w:rFonts w:asciiTheme="minorHAnsi" w:hAnsiTheme="minorHAnsi"/>
          <w:sz w:val="22"/>
        </w:rPr>
        <w:t xml:space="preserve">Les groupes que les approches de communication traditionnelles n'atteignent pas ou qui rencontrent des obstacles pour participer aux activités de santé </w:t>
      </w:r>
    </w:p>
    <w:p w14:paraId="68BDD66E" w14:textId="2F27737D" w:rsidR="000A1BE9" w:rsidRPr="00CB187D" w:rsidRDefault="000A1BE9" w:rsidP="00932AB3">
      <w:pPr>
        <w:pStyle w:val="ListParagraph"/>
        <w:numPr>
          <w:ilvl w:val="0"/>
          <w:numId w:val="18"/>
        </w:numPr>
        <w:tabs>
          <w:tab w:val="clear" w:pos="720"/>
          <w:tab w:val="num" w:pos="360"/>
        </w:tabs>
        <w:ind w:left="360"/>
        <w:rPr>
          <w:rFonts w:asciiTheme="minorHAnsi" w:hAnsiTheme="minorHAnsi"/>
          <w:sz w:val="22"/>
          <w:szCs w:val="22"/>
        </w:rPr>
      </w:pPr>
      <w:r w:rsidRPr="00CB187D">
        <w:rPr>
          <w:rFonts w:asciiTheme="minorHAnsi" w:hAnsiTheme="minorHAnsi"/>
          <w:sz w:val="22"/>
        </w:rPr>
        <w:t xml:space="preserve">Les canaux efficaces d'après les campagnes précédentes ou d'autres activités sanitaires pour atteindre les communautés déplacées, marginalisées et difficiles à atteindre </w:t>
      </w:r>
    </w:p>
    <w:p w14:paraId="3168B6E8" w14:textId="77777777" w:rsidR="00541CA9" w:rsidRPr="00CB187D" w:rsidRDefault="00541CA9" w:rsidP="00932AB3">
      <w:pPr>
        <w:rPr>
          <w:rFonts w:asciiTheme="minorHAnsi" w:hAnsiTheme="minorHAnsi"/>
          <w:sz w:val="22"/>
          <w:szCs w:val="22"/>
        </w:rPr>
      </w:pPr>
    </w:p>
    <w:p w14:paraId="0636B5D1" w14:textId="5BC837FB" w:rsidR="00F574C1" w:rsidRPr="00CB187D" w:rsidRDefault="000A1BE9" w:rsidP="00F96096">
      <w:pPr>
        <w:rPr>
          <w:rFonts w:asciiTheme="minorHAnsi" w:hAnsiTheme="minorHAnsi"/>
          <w:sz w:val="22"/>
          <w:szCs w:val="22"/>
        </w:rPr>
      </w:pPr>
      <w:r w:rsidRPr="00CB187D">
        <w:rPr>
          <w:rFonts w:asciiTheme="minorHAnsi" w:hAnsiTheme="minorHAnsi"/>
          <w:sz w:val="22"/>
        </w:rPr>
        <w:t>Résumer la description textuelle dans un tableau (voir l’exemple ci-dessous).</w:t>
      </w:r>
    </w:p>
    <w:p w14:paraId="1A1F1D59" w14:textId="36B5AEFB" w:rsidR="000A1BE9" w:rsidRPr="00CB187D" w:rsidRDefault="000A1BE9" w:rsidP="00F96096">
      <w:pPr>
        <w:rPr>
          <w:rFonts w:asciiTheme="minorHAnsi" w:eastAsia="Times New Roman" w:hAnsiTheme="minorHAnsi"/>
          <w:sz w:val="22"/>
          <w:szCs w:val="22"/>
        </w:rPr>
      </w:pPr>
    </w:p>
    <w:p w14:paraId="7306B03E" w14:textId="13FD8773" w:rsidR="000A1BE9" w:rsidRPr="00CB187D" w:rsidRDefault="000A1BE9" w:rsidP="00F96096">
      <w:pPr>
        <w:rPr>
          <w:rFonts w:ascii="Calibri" w:eastAsia="Calibri" w:hAnsi="Calibri" w:cs="Calibri"/>
          <w:b/>
          <w:color w:val="4F81BD" w:themeColor="accent1"/>
        </w:rPr>
      </w:pPr>
      <w:r w:rsidRPr="00CB187D">
        <w:rPr>
          <w:rFonts w:ascii="Calibri" w:hAnsi="Calibri"/>
          <w:b/>
          <w:color w:val="4F81BD" w:themeColor="accent1"/>
          <w:sz w:val="22"/>
        </w:rPr>
        <w:t xml:space="preserve">Tableau XX : Résumé de l’analyse contextuelle en matière de CSC - à adapter au contexte du pays et ajouter ou supprimer des informations en fonction des données disponibles </w:t>
      </w:r>
    </w:p>
    <w:tbl>
      <w:tblPr>
        <w:tblW w:w="5000" w:type="pct"/>
        <w:tblCellMar>
          <w:top w:w="15" w:type="dxa"/>
          <w:left w:w="15" w:type="dxa"/>
          <w:bottom w:w="15" w:type="dxa"/>
          <w:right w:w="15" w:type="dxa"/>
        </w:tblCellMar>
        <w:tblLook w:val="04A0" w:firstRow="1" w:lastRow="0" w:firstColumn="1" w:lastColumn="0" w:noHBand="0" w:noVBand="1"/>
      </w:tblPr>
      <w:tblGrid>
        <w:gridCol w:w="7207"/>
        <w:gridCol w:w="2143"/>
      </w:tblGrid>
      <w:tr w:rsidR="007A3196" w:rsidRPr="00CB187D" w14:paraId="697917B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CAAB" w14:textId="77777777" w:rsidR="00F574C1" w:rsidRPr="00CB187D" w:rsidRDefault="00F574C1"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Connaissance du paludisme :</w:t>
            </w:r>
          </w:p>
          <w:p w14:paraId="23AE024D" w14:textId="505A557C" w:rsidR="002C6EA2" w:rsidRPr="00CB187D" w:rsidRDefault="002C6EA2" w:rsidP="00AB5589">
            <w:pPr>
              <w:pStyle w:val="ListParagraph"/>
              <w:numPr>
                <w:ilvl w:val="0"/>
                <w:numId w:val="5"/>
              </w:numPr>
              <w:rPr>
                <w:rFonts w:asciiTheme="minorHAnsi" w:eastAsia="Times New Roman" w:hAnsiTheme="minorHAnsi"/>
                <w:sz w:val="22"/>
                <w:szCs w:val="22"/>
              </w:rPr>
            </w:pPr>
            <w:r w:rsidRPr="00CB187D">
              <w:rPr>
                <w:rFonts w:asciiTheme="minorHAnsi" w:hAnsiTheme="minorHAnsi"/>
                <w:sz w:val="22"/>
              </w:rPr>
              <w:lastRenderedPageBreak/>
              <w:t>Personnes capables d’identifier correctement un ou plusieurs symptômes du paludisme</w:t>
            </w:r>
          </w:p>
          <w:p w14:paraId="77902DD8" w14:textId="121ABC49" w:rsidR="002C6EA2" w:rsidRPr="00CB187D" w:rsidRDefault="002C6EA2" w:rsidP="00AB5589">
            <w:pPr>
              <w:pStyle w:val="ListParagraph"/>
              <w:numPr>
                <w:ilvl w:val="0"/>
                <w:numId w:val="5"/>
              </w:numPr>
              <w:rPr>
                <w:rFonts w:asciiTheme="minorHAnsi" w:eastAsia="Times New Roman" w:hAnsiTheme="minorHAnsi"/>
                <w:sz w:val="22"/>
                <w:szCs w:val="22"/>
              </w:rPr>
            </w:pPr>
            <w:r w:rsidRPr="00CB187D">
              <w:rPr>
                <w:rFonts w:asciiTheme="minorHAnsi" w:hAnsiTheme="minorHAnsi"/>
                <w:sz w:val="22"/>
              </w:rPr>
              <w:t>Personnes capables d’identifier correctement le mode de transmission du paludisme</w:t>
            </w:r>
          </w:p>
          <w:p w14:paraId="4F61F296" w14:textId="6251C937" w:rsidR="00C66599" w:rsidRPr="00CB187D" w:rsidRDefault="00C66599" w:rsidP="00AB5589">
            <w:pPr>
              <w:pStyle w:val="ListParagraph"/>
              <w:numPr>
                <w:ilvl w:val="0"/>
                <w:numId w:val="5"/>
              </w:numPr>
              <w:rPr>
                <w:rFonts w:asciiTheme="minorHAnsi" w:eastAsia="Times New Roman" w:hAnsiTheme="minorHAnsi"/>
                <w:sz w:val="22"/>
                <w:szCs w:val="22"/>
              </w:rPr>
            </w:pPr>
            <w:r w:rsidRPr="00CB187D">
              <w:rPr>
                <w:rFonts w:asciiTheme="minorHAnsi" w:hAnsiTheme="minorHAnsi"/>
                <w:sz w:val="22"/>
              </w:rPr>
              <w:t xml:space="preserve">Personnes capables de nommer une ou plusieurs façons de prévenir le paludisme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4F09" w14:textId="77777777" w:rsidR="00F574C1" w:rsidRPr="00CB187D" w:rsidRDefault="00F574C1" w:rsidP="00F96096">
            <w:pPr>
              <w:rPr>
                <w:rFonts w:asciiTheme="minorHAnsi" w:eastAsia="Times New Roman" w:hAnsiTheme="minorHAnsi"/>
                <w:sz w:val="22"/>
                <w:szCs w:val="22"/>
              </w:rPr>
            </w:pPr>
          </w:p>
        </w:tc>
      </w:tr>
      <w:tr w:rsidR="007A3196" w:rsidRPr="00CB187D" w14:paraId="48016A4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3989" w14:textId="1863A7AD" w:rsidR="00F574C1" w:rsidRPr="00CB187D" w:rsidRDefault="001C3E8E"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Exposition à certains messages et certaines informations spécifiques sur le paludisme, généralement par source (exemples à adapter en fonction des informations nationales) :</w:t>
            </w:r>
          </w:p>
          <w:p w14:paraId="6F5D4A6B"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Personnel des établissements de santé</w:t>
            </w:r>
          </w:p>
          <w:p w14:paraId="44E75157"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Agent de santé communautaire</w:t>
            </w:r>
          </w:p>
          <w:p w14:paraId="0C333089"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Radio</w:t>
            </w:r>
          </w:p>
          <w:p w14:paraId="2DEA4461"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Télévision</w:t>
            </w:r>
          </w:p>
          <w:p w14:paraId="658F7C4E" w14:textId="2C039600"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 xml:space="preserve">Etc.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9859" w14:textId="77777777" w:rsidR="00F574C1" w:rsidRPr="00CB187D" w:rsidRDefault="00F574C1" w:rsidP="00F96096">
            <w:pPr>
              <w:rPr>
                <w:rFonts w:asciiTheme="minorHAnsi" w:eastAsia="Times New Roman" w:hAnsiTheme="minorHAnsi"/>
                <w:sz w:val="22"/>
                <w:szCs w:val="22"/>
              </w:rPr>
            </w:pPr>
          </w:p>
        </w:tc>
      </w:tr>
      <w:tr w:rsidR="007A3196" w:rsidRPr="00CB187D" w14:paraId="6F7E7CD2"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345" w14:textId="57FAAB29" w:rsidR="00C66599" w:rsidRPr="00CB187D" w:rsidRDefault="00C66599" w:rsidP="00C66599">
            <w:pPr>
              <w:pStyle w:val="NormalWeb"/>
              <w:spacing w:before="0" w:beforeAutospacing="0" w:after="0" w:afterAutospacing="0"/>
              <w:rPr>
                <w:rFonts w:asciiTheme="minorHAnsi" w:hAnsiTheme="minorHAnsi"/>
                <w:sz w:val="22"/>
                <w:szCs w:val="22"/>
              </w:rPr>
            </w:pPr>
            <w:r w:rsidRPr="00CB187D">
              <w:rPr>
                <w:rFonts w:asciiTheme="minorHAnsi" w:hAnsiTheme="minorHAnsi"/>
                <w:sz w:val="22"/>
              </w:rPr>
              <w:t>Exposition à certains messages et informations spécifiques sur le diagnostic et le traitement du paludisme par source (exemple</w:t>
            </w:r>
            <w:r w:rsidR="00E62631" w:rsidRPr="00CB187D">
              <w:rPr>
                <w:rFonts w:asciiTheme="minorHAnsi" w:hAnsiTheme="minorHAnsi"/>
                <w:sz w:val="22"/>
              </w:rPr>
              <w:t>s</w:t>
            </w:r>
            <w:r w:rsidRPr="00CB187D">
              <w:rPr>
                <w:rFonts w:asciiTheme="minorHAnsi" w:hAnsiTheme="minorHAnsi"/>
                <w:sz w:val="22"/>
              </w:rPr>
              <w:t xml:space="preserve"> à adapter en fonction des informations nationales) :</w:t>
            </w:r>
          </w:p>
          <w:p w14:paraId="0FDD040D"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Personnel des établissements de santé</w:t>
            </w:r>
          </w:p>
          <w:p w14:paraId="2CF1333A"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Agent de santé communautaire</w:t>
            </w:r>
          </w:p>
          <w:p w14:paraId="3C46FD01"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Radio</w:t>
            </w:r>
          </w:p>
          <w:p w14:paraId="0A64ED67" w14:textId="77777777" w:rsidR="00C66599" w:rsidRPr="00CB187D" w:rsidRDefault="00C66599" w:rsidP="00AB5589">
            <w:pPr>
              <w:pStyle w:val="NormalWeb"/>
              <w:numPr>
                <w:ilvl w:val="0"/>
                <w:numId w:val="6"/>
              </w:numPr>
              <w:spacing w:before="0" w:beforeAutospacing="0" w:after="0" w:afterAutospacing="0"/>
              <w:rPr>
                <w:rFonts w:asciiTheme="minorHAnsi" w:hAnsiTheme="minorHAnsi"/>
                <w:sz w:val="22"/>
                <w:szCs w:val="22"/>
              </w:rPr>
            </w:pPr>
            <w:r w:rsidRPr="00CB187D">
              <w:rPr>
                <w:rFonts w:asciiTheme="minorHAnsi" w:hAnsiTheme="minorHAnsi"/>
                <w:sz w:val="22"/>
              </w:rPr>
              <w:t>Télévision</w:t>
            </w:r>
          </w:p>
          <w:p w14:paraId="0D5F685D" w14:textId="66C41465" w:rsidR="00FE613F" w:rsidRPr="00CB187D" w:rsidRDefault="00C66599" w:rsidP="00AB5589">
            <w:pPr>
              <w:pStyle w:val="ListParagraph"/>
              <w:numPr>
                <w:ilvl w:val="0"/>
                <w:numId w:val="6"/>
              </w:numPr>
              <w:rPr>
                <w:rFonts w:asciiTheme="minorHAnsi" w:eastAsia="Times New Roman" w:hAnsiTheme="minorHAnsi"/>
                <w:sz w:val="22"/>
                <w:szCs w:val="22"/>
              </w:rPr>
            </w:pPr>
            <w:r w:rsidRPr="00CB187D">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6A37" w14:textId="77777777" w:rsidR="00F574C1" w:rsidRPr="00CB187D" w:rsidRDefault="00F574C1" w:rsidP="00F96096">
            <w:pPr>
              <w:rPr>
                <w:rFonts w:asciiTheme="minorHAnsi" w:eastAsia="Times New Roman" w:hAnsiTheme="minorHAnsi"/>
                <w:sz w:val="22"/>
                <w:szCs w:val="22"/>
              </w:rPr>
            </w:pPr>
          </w:p>
        </w:tc>
      </w:tr>
      <w:tr w:rsidR="00C66599" w:rsidRPr="00CB187D" w14:paraId="6C1209FE"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ED8" w14:textId="3D0C3540" w:rsidR="00C66599" w:rsidRPr="00CB187D" w:rsidRDefault="00C66599" w:rsidP="00C66599">
            <w:pPr>
              <w:pStyle w:val="NormalWeb"/>
              <w:spacing w:before="0" w:beforeAutospacing="0" w:after="0" w:afterAutospacing="0"/>
              <w:rPr>
                <w:rFonts w:asciiTheme="minorHAnsi" w:hAnsiTheme="minorHAnsi"/>
                <w:sz w:val="22"/>
                <w:szCs w:val="22"/>
              </w:rPr>
            </w:pPr>
            <w:r w:rsidRPr="00CB187D">
              <w:rPr>
                <w:rFonts w:asciiTheme="minorHAnsi" w:hAnsiTheme="minorHAnsi"/>
                <w:sz w:val="22"/>
              </w:rPr>
              <w:t>Exposition à certains messages et informations spécifiques sur la prévention du paludisme</w:t>
            </w:r>
            <w:r w:rsidR="00C97BBF" w:rsidRPr="00CB187D">
              <w:rPr>
                <w:rFonts w:asciiTheme="minorHAnsi" w:hAnsiTheme="minorHAnsi"/>
                <w:sz w:val="22"/>
              </w:rPr>
              <w:t xml:space="preserve"> et le</w:t>
            </w:r>
            <w:r w:rsidRPr="00CB187D">
              <w:rPr>
                <w:rFonts w:asciiTheme="minorHAnsi" w:hAnsiTheme="minorHAnsi"/>
                <w:sz w:val="22"/>
              </w:rPr>
              <w:t xml:space="preserve"> contrôle des vecteurs par source (exemples à adapter en fonction des informations nationales) :</w:t>
            </w:r>
          </w:p>
          <w:p w14:paraId="1CAF6C8A"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Personnel des établissements de santé</w:t>
            </w:r>
          </w:p>
          <w:p w14:paraId="10E3BE95"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Agent de santé communautaire</w:t>
            </w:r>
          </w:p>
          <w:p w14:paraId="0C130272" w14:textId="77777777"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Radio</w:t>
            </w:r>
          </w:p>
          <w:p w14:paraId="50517840" w14:textId="0483E96B"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Télévision</w:t>
            </w:r>
          </w:p>
          <w:p w14:paraId="1D01416B" w14:textId="607F08DD" w:rsidR="00C66599" w:rsidRPr="00CB187D" w:rsidRDefault="00C66599" w:rsidP="00AB5589">
            <w:pPr>
              <w:pStyle w:val="NormalWeb"/>
              <w:numPr>
                <w:ilvl w:val="0"/>
                <w:numId w:val="23"/>
              </w:numPr>
              <w:spacing w:before="0" w:beforeAutospacing="0" w:after="0" w:afterAutospacing="0"/>
              <w:rPr>
                <w:rFonts w:asciiTheme="minorHAnsi" w:hAnsiTheme="minorHAnsi"/>
                <w:sz w:val="22"/>
                <w:szCs w:val="22"/>
              </w:rPr>
            </w:pPr>
            <w:r w:rsidRPr="00CB187D">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645C" w14:textId="77777777" w:rsidR="00C66599" w:rsidRPr="00CB187D" w:rsidRDefault="00C66599" w:rsidP="00F96096">
            <w:pPr>
              <w:rPr>
                <w:rFonts w:asciiTheme="minorHAnsi" w:eastAsia="Times New Roman" w:hAnsiTheme="minorHAnsi"/>
                <w:sz w:val="22"/>
                <w:szCs w:val="22"/>
              </w:rPr>
            </w:pPr>
          </w:p>
        </w:tc>
      </w:tr>
      <w:tr w:rsidR="007A3196" w:rsidRPr="00CB187D" w14:paraId="00D4F568" w14:textId="77777777" w:rsidTr="007A3196">
        <w:trPr>
          <w:trHeight w:val="283"/>
        </w:trPr>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6352" w14:textId="1A54AC5D" w:rsidR="00F574C1" w:rsidRPr="00CB187D" w:rsidRDefault="00C92EC5"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Accès aux MII en fonction du lieu de résidence (p. ex. urbain ou rural)</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4843" w14:textId="77777777" w:rsidR="00F574C1" w:rsidRPr="00CB187D" w:rsidRDefault="00F574C1" w:rsidP="00F96096">
            <w:pPr>
              <w:rPr>
                <w:rFonts w:asciiTheme="minorHAnsi" w:eastAsia="Times New Roman" w:hAnsiTheme="minorHAnsi"/>
                <w:sz w:val="22"/>
                <w:szCs w:val="22"/>
              </w:rPr>
            </w:pPr>
          </w:p>
        </w:tc>
      </w:tr>
      <w:tr w:rsidR="007A3196" w:rsidRPr="00CB187D" w14:paraId="1325365C"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39B4" w14:textId="58245FE0" w:rsidR="00F574C1" w:rsidRPr="00CB187D" w:rsidRDefault="00C92EC5"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MII par la population totale dans les ménages disposant d’au moins une MII (rapport accès/utilisation)</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543B" w14:textId="77777777" w:rsidR="00F574C1" w:rsidRPr="00CB187D" w:rsidRDefault="00F574C1" w:rsidP="00F96096">
            <w:pPr>
              <w:rPr>
                <w:rFonts w:asciiTheme="minorHAnsi" w:eastAsia="Times New Roman" w:hAnsiTheme="minorHAnsi"/>
                <w:sz w:val="22"/>
                <w:szCs w:val="22"/>
              </w:rPr>
            </w:pPr>
          </w:p>
        </w:tc>
      </w:tr>
      <w:tr w:rsidR="007A3196" w:rsidRPr="00CB187D" w14:paraId="224BBCFD"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1043" w14:textId="067F0359" w:rsidR="00F574C1" w:rsidRPr="00CB187D" w:rsidRDefault="00C92EC5"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MII par les enfants de moins de cinq ans dans les ménages disposant d'au moins une MII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8D98" w14:textId="77777777" w:rsidR="00F574C1" w:rsidRPr="00CB187D" w:rsidRDefault="00F574C1" w:rsidP="00F96096">
            <w:pPr>
              <w:rPr>
                <w:rFonts w:asciiTheme="minorHAnsi" w:eastAsia="Times New Roman" w:hAnsiTheme="minorHAnsi"/>
                <w:sz w:val="22"/>
                <w:szCs w:val="22"/>
              </w:rPr>
            </w:pPr>
          </w:p>
        </w:tc>
      </w:tr>
      <w:tr w:rsidR="007A3196" w:rsidRPr="00CB187D" w14:paraId="32B7A739"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F54D" w14:textId="6CF5D639" w:rsidR="00F574C1" w:rsidRPr="00CB187D" w:rsidRDefault="003C5A8A"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Utilisation des MII par les femmes enceintes dans les ménages disposant d’au moins une MII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5814" w14:textId="77777777" w:rsidR="00F574C1" w:rsidRPr="00CB187D" w:rsidRDefault="00F574C1" w:rsidP="00F96096">
            <w:pPr>
              <w:rPr>
                <w:rFonts w:asciiTheme="minorHAnsi" w:eastAsia="Times New Roman" w:hAnsiTheme="minorHAnsi"/>
                <w:sz w:val="22"/>
                <w:szCs w:val="22"/>
              </w:rPr>
            </w:pPr>
          </w:p>
        </w:tc>
      </w:tr>
      <w:tr w:rsidR="007A3196" w:rsidRPr="00CB187D" w14:paraId="5E63CD8A"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9B79" w14:textId="4767073F" w:rsidR="00F574C1" w:rsidRPr="00CB187D" w:rsidRDefault="005802CA" w:rsidP="00F96096">
            <w:pPr>
              <w:pStyle w:val="NormalWeb"/>
              <w:spacing w:before="0" w:beforeAutospacing="0" w:after="0" w:afterAutospacing="0"/>
              <w:rPr>
                <w:rFonts w:asciiTheme="minorHAnsi" w:hAnsiTheme="minorHAnsi"/>
                <w:sz w:val="22"/>
                <w:szCs w:val="22"/>
              </w:rPr>
            </w:pPr>
            <w:r w:rsidRPr="00CB187D">
              <w:rPr>
                <w:rFonts w:asciiTheme="minorHAnsi" w:hAnsiTheme="minorHAnsi"/>
                <w:sz w:val="22"/>
              </w:rPr>
              <w:t>Le cas échéant, populations rencontrant des problèmes documentés d'accès ou d'utilisation des MII, ainsi que populations spécifiques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64D" w14:textId="77777777" w:rsidR="00F574C1" w:rsidRPr="00CB187D" w:rsidRDefault="00F574C1" w:rsidP="00F96096">
            <w:pPr>
              <w:rPr>
                <w:rFonts w:asciiTheme="minorHAnsi" w:eastAsia="Times New Roman" w:hAnsiTheme="minorHAnsi"/>
                <w:sz w:val="22"/>
                <w:szCs w:val="22"/>
              </w:rPr>
            </w:pPr>
          </w:p>
        </w:tc>
      </w:tr>
    </w:tbl>
    <w:p w14:paraId="07A066BD" w14:textId="77777777" w:rsidR="00A86DE6" w:rsidRPr="00CB187D" w:rsidRDefault="00A86DE6" w:rsidP="00F96096">
      <w:pPr>
        <w:jc w:val="both"/>
        <w:rPr>
          <w:rFonts w:asciiTheme="minorHAnsi" w:hAnsiTheme="minorHAnsi"/>
          <w:sz w:val="22"/>
          <w:szCs w:val="22"/>
        </w:rPr>
      </w:pPr>
    </w:p>
    <w:p w14:paraId="2F55B1DD" w14:textId="4F249876" w:rsidR="008F0781" w:rsidRPr="00CB187D" w:rsidRDefault="00541CA9" w:rsidP="00BB314C">
      <w:pPr>
        <w:pBdr>
          <w:top w:val="nil"/>
          <w:left w:val="nil"/>
          <w:bottom w:val="nil"/>
          <w:right w:val="nil"/>
          <w:between w:val="nil"/>
        </w:pBdr>
        <w:rPr>
          <w:rFonts w:asciiTheme="minorHAnsi" w:hAnsiTheme="minorHAnsi"/>
          <w:sz w:val="22"/>
          <w:szCs w:val="22"/>
        </w:rPr>
      </w:pPr>
      <w:r w:rsidRPr="00CB187D">
        <w:rPr>
          <w:rFonts w:asciiTheme="minorHAnsi" w:hAnsiTheme="minorHAnsi"/>
          <w:sz w:val="22"/>
        </w:rPr>
        <w:t>NOTE : citer toutes les références.</w:t>
      </w:r>
    </w:p>
    <w:p w14:paraId="49F9D037" w14:textId="0FB5B6A9" w:rsidR="00BC44DC" w:rsidRPr="00CB187D" w:rsidRDefault="00BC44DC" w:rsidP="00BB314C">
      <w:pPr>
        <w:pBdr>
          <w:top w:val="nil"/>
          <w:left w:val="nil"/>
          <w:bottom w:val="nil"/>
          <w:right w:val="nil"/>
          <w:between w:val="nil"/>
        </w:pBdr>
        <w:rPr>
          <w:rFonts w:asciiTheme="minorHAnsi" w:hAnsiTheme="minorHAnsi"/>
          <w:sz w:val="22"/>
          <w:szCs w:val="22"/>
        </w:rPr>
      </w:pPr>
    </w:p>
    <w:p w14:paraId="492D1B5B" w14:textId="10C954A1" w:rsidR="00BC44DC" w:rsidRPr="00CB187D" w:rsidRDefault="00BC44DC" w:rsidP="00BB314C">
      <w:pPr>
        <w:pBdr>
          <w:top w:val="nil"/>
          <w:left w:val="nil"/>
          <w:bottom w:val="nil"/>
          <w:right w:val="nil"/>
          <w:between w:val="nil"/>
        </w:pBdr>
        <w:rPr>
          <w:rFonts w:ascii="Calibri" w:eastAsia="Calibri" w:hAnsi="Calibri" w:cs="Calibri"/>
          <w:b/>
          <w:sz w:val="22"/>
          <w:szCs w:val="22"/>
        </w:rPr>
      </w:pPr>
      <w:r w:rsidRPr="00CB187D">
        <w:rPr>
          <w:rFonts w:asciiTheme="minorHAnsi" w:hAnsiTheme="minorHAnsi"/>
          <w:sz w:val="22"/>
        </w:rPr>
        <w:t xml:space="preserve">Voir également les exemples d’indicateurs de CSC </w:t>
      </w:r>
      <w:r w:rsidR="002B49D1" w:rsidRPr="00CB187D">
        <w:rPr>
          <w:rFonts w:asciiTheme="minorHAnsi" w:hAnsiTheme="minorHAnsi"/>
          <w:sz w:val="22"/>
        </w:rPr>
        <w:t>à l’</w:t>
      </w:r>
      <w:r w:rsidRPr="00CB187D">
        <w:rPr>
          <w:rFonts w:asciiTheme="minorHAnsi" w:hAnsiTheme="minorHAnsi"/>
          <w:sz w:val="22"/>
        </w:rPr>
        <w:t xml:space="preserve">annexe 1. </w:t>
      </w:r>
    </w:p>
    <w:p w14:paraId="3E7BACA4" w14:textId="77777777" w:rsidR="00851ADA" w:rsidRPr="00CB187D" w:rsidRDefault="00851ADA" w:rsidP="00BB314C">
      <w:pPr>
        <w:pBdr>
          <w:top w:val="nil"/>
          <w:left w:val="nil"/>
          <w:bottom w:val="nil"/>
          <w:right w:val="nil"/>
          <w:between w:val="nil"/>
        </w:pBdr>
        <w:rPr>
          <w:rFonts w:ascii="Calibri" w:eastAsia="Calibri" w:hAnsi="Calibri" w:cs="Calibri"/>
          <w:b/>
          <w:i/>
          <w:iCs/>
          <w:sz w:val="22"/>
          <w:szCs w:val="22"/>
        </w:rPr>
      </w:pPr>
    </w:p>
    <w:p w14:paraId="142DEFFC" w14:textId="2B1D7EB9" w:rsidR="00AE0D6E" w:rsidRPr="00CB187D" w:rsidRDefault="00656BC9" w:rsidP="00BB314C">
      <w:pPr>
        <w:pBdr>
          <w:top w:val="nil"/>
          <w:left w:val="nil"/>
          <w:bottom w:val="nil"/>
          <w:right w:val="nil"/>
          <w:between w:val="nil"/>
        </w:pBdr>
        <w:rPr>
          <w:rFonts w:ascii="Calibri" w:eastAsia="Calibri" w:hAnsi="Calibri" w:cs="Calibri"/>
          <w:b/>
          <w:i/>
          <w:iCs/>
          <w:sz w:val="22"/>
          <w:szCs w:val="22"/>
        </w:rPr>
      </w:pPr>
      <w:r w:rsidRPr="00CB187D">
        <w:rPr>
          <w:rFonts w:ascii="Calibri" w:hAnsi="Calibri"/>
          <w:b/>
          <w:i/>
          <w:sz w:val="22"/>
        </w:rPr>
        <w:t xml:space="preserve">iv) </w:t>
      </w:r>
      <w:r w:rsidR="00ED1470">
        <w:rPr>
          <w:rFonts w:ascii="Calibri" w:hAnsi="Calibri"/>
          <w:b/>
          <w:i/>
          <w:sz w:val="22"/>
        </w:rPr>
        <w:t>Zones de préoccupation particulière</w:t>
      </w:r>
    </w:p>
    <w:p w14:paraId="3A015917" w14:textId="5CA18560" w:rsidR="00EA4CFD" w:rsidRDefault="00ED1470" w:rsidP="00AE0D6E">
      <w:pPr>
        <w:rPr>
          <w:rFonts w:ascii="Calibri" w:hAnsi="Calibri"/>
          <w:color w:val="000000"/>
          <w:sz w:val="22"/>
        </w:rPr>
      </w:pPr>
      <w:bookmarkStart w:id="0" w:name="_Hlk109813913"/>
      <w:r>
        <w:rPr>
          <w:rFonts w:ascii="Calibri" w:hAnsi="Calibri"/>
          <w:color w:val="000000"/>
          <w:sz w:val="22"/>
        </w:rPr>
        <w:t xml:space="preserve">Le cas échéant, </w:t>
      </w:r>
      <w:proofErr w:type="gramStart"/>
      <w:r>
        <w:rPr>
          <w:rFonts w:ascii="Calibri" w:hAnsi="Calibri"/>
          <w:color w:val="000000"/>
          <w:sz w:val="22"/>
        </w:rPr>
        <w:t>décrivez les</w:t>
      </w:r>
      <w:proofErr w:type="gramEnd"/>
      <w:r>
        <w:rPr>
          <w:rFonts w:ascii="Calibri" w:hAnsi="Calibri"/>
          <w:color w:val="000000"/>
          <w:sz w:val="22"/>
        </w:rPr>
        <w:t xml:space="preserve"> zones/</w:t>
      </w:r>
      <w:proofErr w:type="spellStart"/>
      <w:r>
        <w:rPr>
          <w:rFonts w:ascii="Calibri" w:hAnsi="Calibri"/>
          <w:color w:val="000000"/>
          <w:sz w:val="22"/>
        </w:rPr>
        <w:t>regions</w:t>
      </w:r>
      <w:proofErr w:type="spellEnd"/>
      <w:r>
        <w:rPr>
          <w:rFonts w:ascii="Calibri" w:hAnsi="Calibri"/>
          <w:color w:val="000000"/>
          <w:sz w:val="22"/>
        </w:rPr>
        <w:t xml:space="preserve"> touchées par une situation </w:t>
      </w:r>
      <w:proofErr w:type="spellStart"/>
      <w:r>
        <w:rPr>
          <w:rFonts w:ascii="Calibri" w:hAnsi="Calibri"/>
          <w:color w:val="000000"/>
          <w:sz w:val="22"/>
        </w:rPr>
        <w:t>susceptive</w:t>
      </w:r>
      <w:proofErr w:type="spellEnd"/>
      <w:r>
        <w:rPr>
          <w:rFonts w:ascii="Calibri" w:hAnsi="Calibri"/>
          <w:color w:val="000000"/>
          <w:sz w:val="22"/>
        </w:rPr>
        <w:t xml:space="preserve"> d’avoir un impact sur la distribution des MII, par exemple une </w:t>
      </w:r>
      <w:r w:rsidR="005A163F">
        <w:rPr>
          <w:rFonts w:ascii="Calibri" w:hAnsi="Calibri"/>
          <w:color w:val="000000"/>
          <w:sz w:val="22"/>
        </w:rPr>
        <w:t>épidémie</w:t>
      </w:r>
      <w:r>
        <w:rPr>
          <w:rFonts w:ascii="Calibri" w:hAnsi="Calibri"/>
          <w:color w:val="000000"/>
          <w:sz w:val="22"/>
        </w:rPr>
        <w:t xml:space="preserve">, un conflit armé ou une situation d’insécurité, etc. </w:t>
      </w:r>
      <w:r>
        <w:rPr>
          <w:rFonts w:ascii="Calibri" w:hAnsi="Calibri"/>
          <w:color w:val="000000"/>
          <w:sz w:val="22"/>
        </w:rPr>
        <w:lastRenderedPageBreak/>
        <w:t xml:space="preserve">Décrivez les mesures mises en place par le </w:t>
      </w:r>
      <w:r w:rsidR="005A163F">
        <w:rPr>
          <w:rFonts w:ascii="Calibri" w:hAnsi="Calibri"/>
          <w:color w:val="000000"/>
          <w:sz w:val="22"/>
        </w:rPr>
        <w:t>gouvernement</w:t>
      </w:r>
      <w:r>
        <w:rPr>
          <w:rFonts w:ascii="Calibri" w:hAnsi="Calibri"/>
          <w:color w:val="000000"/>
          <w:sz w:val="22"/>
        </w:rPr>
        <w:t xml:space="preserve"> pour couvrir ces zones pendant l’enregistrement/la distribution des MII. Il peut s’agir de la nécessité pour le personnel de la campagne de disposer d’un </w:t>
      </w:r>
      <w:r w:rsidR="005A163F">
        <w:rPr>
          <w:rFonts w:ascii="Calibri" w:hAnsi="Calibri"/>
          <w:color w:val="000000"/>
          <w:sz w:val="22"/>
        </w:rPr>
        <w:t>équipement</w:t>
      </w:r>
      <w:r>
        <w:rPr>
          <w:rFonts w:ascii="Calibri" w:hAnsi="Calibri"/>
          <w:color w:val="000000"/>
          <w:sz w:val="22"/>
        </w:rPr>
        <w:t xml:space="preserve"> de protection individuelle, de procédures d’enregistrement des ménages en porte à porte, de mesures de contrôle et de prévention des infections (IPC), de négociations avec des tiers, etc. </w:t>
      </w:r>
      <w:bookmarkEnd w:id="0"/>
    </w:p>
    <w:p w14:paraId="3339BFB0" w14:textId="77777777" w:rsidR="005A163F" w:rsidRPr="00CB187D" w:rsidRDefault="005A163F" w:rsidP="00AE0D6E">
      <w:pPr>
        <w:rPr>
          <w:rFonts w:ascii="Calibri" w:eastAsia="Calibri" w:hAnsi="Calibri" w:cs="Calibri"/>
          <w:b/>
          <w:bCs/>
          <w:color w:val="FF0000"/>
        </w:rPr>
      </w:pPr>
    </w:p>
    <w:p w14:paraId="458FA369" w14:textId="385C9215" w:rsidR="008F0781" w:rsidRPr="00CB187D" w:rsidRDefault="00656BC9" w:rsidP="00AE0D6E">
      <w:pPr>
        <w:rPr>
          <w:rFonts w:ascii="Calibri" w:eastAsia="Calibri" w:hAnsi="Calibri" w:cs="Calibri"/>
          <w:b/>
          <w:bCs/>
          <w:color w:val="FF0000"/>
        </w:rPr>
      </w:pPr>
      <w:r w:rsidRPr="00CB187D">
        <w:rPr>
          <w:rFonts w:ascii="Calibri" w:hAnsi="Calibri"/>
          <w:b/>
          <w:color w:val="FF0000"/>
        </w:rPr>
        <w:t>3.</w:t>
      </w:r>
      <w:r w:rsidRPr="00CB187D">
        <w:rPr>
          <w:rFonts w:ascii="Calibri" w:hAnsi="Calibri"/>
          <w:b/>
          <w:color w:val="FF0000"/>
        </w:rPr>
        <w:tab/>
        <w:t xml:space="preserve">Stratégie/orientations </w:t>
      </w:r>
      <w:r w:rsidR="00E33773" w:rsidRPr="00CB187D">
        <w:rPr>
          <w:rFonts w:ascii="Calibri" w:hAnsi="Calibri"/>
          <w:b/>
          <w:color w:val="FF0000"/>
        </w:rPr>
        <w:t>de CSC concernant la</w:t>
      </w:r>
      <w:r w:rsidRPr="00CB187D">
        <w:rPr>
          <w:rFonts w:ascii="Calibri" w:hAnsi="Calibri"/>
          <w:b/>
          <w:color w:val="FF0000"/>
        </w:rPr>
        <w:t xml:space="preserve"> distribution de MII </w:t>
      </w:r>
    </w:p>
    <w:p w14:paraId="219ED596" w14:textId="5D415CF8" w:rsidR="00023F51" w:rsidRPr="00CB187D" w:rsidRDefault="00474699" w:rsidP="00023F51">
      <w:pPr>
        <w:rPr>
          <w:rFonts w:ascii="Calibri" w:eastAsia="Calibri" w:hAnsi="Calibri" w:cs="Calibri"/>
          <w:sz w:val="22"/>
          <w:szCs w:val="22"/>
        </w:rPr>
      </w:pPr>
      <w:r w:rsidRPr="00CB187D">
        <w:rPr>
          <w:rFonts w:ascii="Calibri" w:hAnsi="Calibri"/>
          <w:sz w:val="22"/>
        </w:rPr>
        <w:t>Se référer au plan d'action principal de la campagne, à la stratégie de distribution des MII et à la stratégie nationale de CSC (si elles existent et sont à jour) pour la stratégie globale de CSC concernant la distribution de MII. Décrire brièvement :</w:t>
      </w:r>
    </w:p>
    <w:p w14:paraId="3600DBFC" w14:textId="57F9388B" w:rsidR="008F0781" w:rsidRPr="00CB187D" w:rsidRDefault="001600A5" w:rsidP="00932AB3">
      <w:pPr>
        <w:pStyle w:val="ListParagraph"/>
        <w:numPr>
          <w:ilvl w:val="0"/>
          <w:numId w:val="31"/>
        </w:numPr>
        <w:ind w:left="360"/>
        <w:rPr>
          <w:rFonts w:ascii="Calibri" w:eastAsia="Calibri" w:hAnsi="Calibri" w:cs="Calibri"/>
          <w:sz w:val="22"/>
          <w:szCs w:val="22"/>
        </w:rPr>
      </w:pPr>
      <w:r w:rsidRPr="00CB187D">
        <w:rPr>
          <w:rFonts w:ascii="Calibri" w:hAnsi="Calibri"/>
          <w:sz w:val="22"/>
        </w:rPr>
        <w:t>L</w:t>
      </w:r>
      <w:r w:rsidR="008F0781" w:rsidRPr="00CB187D">
        <w:rPr>
          <w:rFonts w:ascii="Calibri" w:hAnsi="Calibri"/>
          <w:sz w:val="22"/>
        </w:rPr>
        <w:t>a stratégie nationale de distribution de MII ( par exemple, les canaux de distribution recensés) et les orientations et possibilités existantes pour le CSC par l’intermédiaire des canaux de communication existants</w:t>
      </w:r>
      <w:r w:rsidRPr="00CB187D">
        <w:rPr>
          <w:rFonts w:ascii="Calibri" w:hAnsi="Calibri"/>
          <w:sz w:val="22"/>
        </w:rPr>
        <w:t>.</w:t>
      </w:r>
    </w:p>
    <w:p w14:paraId="6DB269AD" w14:textId="7C941511" w:rsidR="008F0781" w:rsidRPr="00CB187D" w:rsidRDefault="001600A5" w:rsidP="00932AB3">
      <w:pPr>
        <w:pStyle w:val="ListParagraph"/>
        <w:numPr>
          <w:ilvl w:val="0"/>
          <w:numId w:val="30"/>
        </w:numPr>
        <w:tabs>
          <w:tab w:val="clear" w:pos="720"/>
          <w:tab w:val="num" w:pos="360"/>
        </w:tabs>
        <w:ind w:left="360"/>
        <w:rPr>
          <w:rFonts w:ascii="Calibri" w:eastAsia="Calibri" w:hAnsi="Calibri" w:cs="Calibri"/>
          <w:sz w:val="22"/>
          <w:szCs w:val="22"/>
        </w:rPr>
      </w:pPr>
      <w:r w:rsidRPr="00CB187D">
        <w:rPr>
          <w:rFonts w:ascii="Calibri" w:hAnsi="Calibri"/>
          <w:sz w:val="22"/>
        </w:rPr>
        <w:t>L</w:t>
      </w:r>
      <w:r w:rsidR="008F0781" w:rsidRPr="00CB187D">
        <w:rPr>
          <w:rFonts w:ascii="Calibri" w:hAnsi="Calibri"/>
          <w:sz w:val="22"/>
        </w:rPr>
        <w:t>a situation en ce qui concerne la distribution continue, par exemple, les canaux fonctionnels en place (canaux de routine, dans les écoles, communautaires, autres), et l’ampleur du ou des systèmes. Décrire les orientations et possibilités existantes pour le CSC lors de la distribution continue</w:t>
      </w:r>
      <w:r w:rsidRPr="00CB187D">
        <w:rPr>
          <w:rFonts w:ascii="Calibri" w:hAnsi="Calibri"/>
          <w:sz w:val="22"/>
        </w:rPr>
        <w:t>.</w:t>
      </w:r>
    </w:p>
    <w:p w14:paraId="587D10F3" w14:textId="17DC94B6" w:rsidR="00ED08B8" w:rsidRPr="00CB187D" w:rsidRDefault="001600A5" w:rsidP="00932AB3">
      <w:pPr>
        <w:pStyle w:val="ListParagraph"/>
        <w:numPr>
          <w:ilvl w:val="0"/>
          <w:numId w:val="30"/>
        </w:numPr>
        <w:tabs>
          <w:tab w:val="clear" w:pos="720"/>
          <w:tab w:val="num" w:pos="360"/>
        </w:tabs>
        <w:ind w:left="360"/>
        <w:rPr>
          <w:rFonts w:ascii="Calibri" w:eastAsia="Calibri" w:hAnsi="Calibri" w:cs="Calibri"/>
          <w:sz w:val="22"/>
          <w:szCs w:val="22"/>
        </w:rPr>
      </w:pPr>
      <w:r w:rsidRPr="00CB187D">
        <w:rPr>
          <w:rFonts w:ascii="Calibri" w:hAnsi="Calibri"/>
          <w:sz w:val="22"/>
        </w:rPr>
        <w:t>L</w:t>
      </w:r>
      <w:r w:rsidR="00ED08B8" w:rsidRPr="00CB187D">
        <w:rPr>
          <w:rFonts w:ascii="Calibri" w:hAnsi="Calibri"/>
          <w:sz w:val="22"/>
        </w:rPr>
        <w:t>a situation concernant la résistance aux insecticides (par zone) et la politique relative à l’utilisation de nouveaux types de moustiquaires et si ou comment les informations ont été ou seront relayées auprès de la population</w:t>
      </w:r>
      <w:r w:rsidRPr="00CB187D">
        <w:rPr>
          <w:rFonts w:ascii="Calibri" w:hAnsi="Calibri"/>
          <w:sz w:val="22"/>
        </w:rPr>
        <w:t>.</w:t>
      </w:r>
    </w:p>
    <w:p w14:paraId="31B216A3" w14:textId="07978F8B" w:rsidR="00ED08B8" w:rsidRPr="00CB187D"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sidRPr="00CB187D">
        <w:rPr>
          <w:rFonts w:ascii="Calibri" w:hAnsi="Calibri"/>
          <w:sz w:val="22"/>
        </w:rPr>
        <w:t xml:space="preserve">Politique relative à la durabilité et si ou comment des messages sur l’entretien, la réparation, la reconversion et l'élimination des MII seront diffusés. </w:t>
      </w:r>
    </w:p>
    <w:p w14:paraId="79265DCA" w14:textId="77777777" w:rsidR="00AE0D6E" w:rsidRPr="00CB187D" w:rsidRDefault="00AE0D6E" w:rsidP="00AE0D6E">
      <w:pPr>
        <w:rPr>
          <w:rFonts w:ascii="Calibri" w:eastAsia="Calibri" w:hAnsi="Calibri" w:cs="Calibri"/>
          <w:sz w:val="22"/>
          <w:szCs w:val="22"/>
        </w:rPr>
      </w:pPr>
    </w:p>
    <w:p w14:paraId="33DFA1EE" w14:textId="046E3EBE" w:rsidR="0003140C" w:rsidRPr="00CB187D" w:rsidRDefault="00656BC9" w:rsidP="00D27DA2">
      <w:pPr>
        <w:rPr>
          <w:rFonts w:asciiTheme="minorHAnsi" w:hAnsiTheme="minorHAnsi"/>
          <w:b/>
          <w:color w:val="FF0000"/>
        </w:rPr>
      </w:pPr>
      <w:r w:rsidRPr="00CB187D">
        <w:rPr>
          <w:rFonts w:asciiTheme="minorHAnsi" w:hAnsiTheme="minorHAnsi"/>
          <w:b/>
          <w:color w:val="FF0000"/>
        </w:rPr>
        <w:t>4.</w:t>
      </w:r>
      <w:r w:rsidRPr="00CB187D">
        <w:rPr>
          <w:rFonts w:asciiTheme="minorHAnsi" w:hAnsiTheme="minorHAnsi"/>
          <w:b/>
          <w:color w:val="FF0000"/>
        </w:rPr>
        <w:tab/>
        <w:t xml:space="preserve">Enseignements pertinents pour le CSC tirés de précédentes campagnes et recommandations pour la campagne actuelle </w:t>
      </w:r>
    </w:p>
    <w:p w14:paraId="0DCDCC8F" w14:textId="7240C25C" w:rsidR="00D27DA2" w:rsidRPr="00CB187D" w:rsidRDefault="00D27DA2" w:rsidP="00D27DA2">
      <w:pPr>
        <w:rPr>
          <w:rFonts w:ascii="Calibri" w:eastAsia="Calibri" w:hAnsi="Calibri" w:cs="Calibri"/>
          <w:sz w:val="22"/>
          <w:szCs w:val="22"/>
        </w:rPr>
      </w:pPr>
      <w:r w:rsidRPr="00CB187D">
        <w:rPr>
          <w:rFonts w:ascii="Calibri" w:hAnsi="Calibri"/>
          <w:sz w:val="22"/>
        </w:rPr>
        <w:t>(Cette section peut également figure</w:t>
      </w:r>
      <w:r w:rsidR="002900A6" w:rsidRPr="00CB187D">
        <w:rPr>
          <w:rFonts w:ascii="Calibri" w:hAnsi="Calibri"/>
          <w:sz w:val="22"/>
        </w:rPr>
        <w:t>r</w:t>
      </w:r>
      <w:r w:rsidRPr="00CB187D">
        <w:rPr>
          <w:rFonts w:ascii="Calibri" w:hAnsi="Calibri"/>
          <w:sz w:val="22"/>
        </w:rPr>
        <w:t xml:space="preserve"> en annexe en fonction de sa longueur. Elle doit être utilisée pour suggérer des améliorations du CSC pour la campagne actuelle.) </w:t>
      </w:r>
    </w:p>
    <w:p w14:paraId="6F283669" w14:textId="20BEB7E8" w:rsidR="009C09BE" w:rsidRPr="00CB187D" w:rsidRDefault="009C09BE" w:rsidP="00F96096">
      <w:pPr>
        <w:rPr>
          <w:rFonts w:asciiTheme="minorHAnsi" w:eastAsia="Times New Roman" w:hAnsiTheme="minorHAnsi"/>
          <w:color w:val="000000"/>
          <w:sz w:val="22"/>
          <w:szCs w:val="22"/>
        </w:rPr>
      </w:pPr>
      <w:r w:rsidRPr="00CB187D">
        <w:rPr>
          <w:rFonts w:asciiTheme="minorHAnsi" w:hAnsiTheme="minorHAnsi"/>
          <w:color w:val="000000"/>
          <w:sz w:val="22"/>
        </w:rPr>
        <w:t xml:space="preserve">  </w:t>
      </w:r>
    </w:p>
    <w:p w14:paraId="2553F0F8" w14:textId="0F68DB97" w:rsidR="00537EC8" w:rsidRPr="00CB187D" w:rsidRDefault="00537EC8" w:rsidP="00F96096">
      <w:pPr>
        <w:rPr>
          <w:rFonts w:asciiTheme="minorHAnsi" w:eastAsia="Times New Roman" w:hAnsiTheme="minorHAnsi"/>
          <w:sz w:val="22"/>
          <w:szCs w:val="22"/>
        </w:rPr>
      </w:pPr>
      <w:r w:rsidRPr="00CB187D">
        <w:rPr>
          <w:rFonts w:asciiTheme="minorHAnsi" w:hAnsiTheme="minorHAnsi"/>
          <w:color w:val="000000"/>
          <w:sz w:val="22"/>
        </w:rPr>
        <w:t xml:space="preserve">Fournir un récapitulatif, sous forme de tableau (voir l’exemple ci-dessous), des enseignements spécifiques au CSC tirés et des recommandations de la campagne précédente. Inclure une colonne pour la campagne actuelle afin d’expliquer comment les difficultés ou les enseignements tirés seront traités. Note : le calendrier doit apporter davantage de précisions quant à la personne chargée de veiller à ce que les recommandations soient correctement planifiées et mises en œuvre.  </w:t>
      </w:r>
    </w:p>
    <w:p w14:paraId="205014D7" w14:textId="376A5F45" w:rsidR="00751EC0" w:rsidRPr="00CB187D" w:rsidRDefault="00751EC0" w:rsidP="00F96096">
      <w:pPr>
        <w:jc w:val="both"/>
        <w:rPr>
          <w:rFonts w:asciiTheme="minorHAnsi" w:hAnsiTheme="minorHAnsi"/>
          <w:sz w:val="22"/>
          <w:szCs w:val="22"/>
        </w:rPr>
      </w:pPr>
    </w:p>
    <w:p w14:paraId="06D5ABAB" w14:textId="009BC860" w:rsidR="006F6B12" w:rsidRPr="00CB187D" w:rsidRDefault="006F6B12" w:rsidP="002E7A87">
      <w:pPr>
        <w:rPr>
          <w:rFonts w:ascii="Calibri" w:eastAsia="Calibri" w:hAnsi="Calibri" w:cs="Calibri"/>
          <w:b/>
          <w:color w:val="4F81BD" w:themeColor="accent1"/>
        </w:rPr>
      </w:pPr>
      <w:r w:rsidRPr="00CB187D">
        <w:rPr>
          <w:rFonts w:ascii="Calibri" w:hAnsi="Calibri"/>
          <w:b/>
          <w:color w:val="4F81BD" w:themeColor="accent1"/>
          <w:sz w:val="22"/>
        </w:rPr>
        <w:t xml:space="preserve">Tableau XX : à compléter à l’aide d’informations relatives aux enseignements spécifiques au CSC tirés de la campagne précédente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970"/>
        <w:gridCol w:w="2323"/>
        <w:gridCol w:w="2323"/>
      </w:tblGrid>
      <w:tr w:rsidR="00953E0E" w:rsidRPr="00CB187D" w14:paraId="4B6B1718" w14:textId="77777777" w:rsidTr="00CA6B45">
        <w:trPr>
          <w:tblHeader/>
        </w:trPr>
        <w:tc>
          <w:tcPr>
            <w:tcW w:w="928" w:type="pct"/>
          </w:tcPr>
          <w:p w14:paraId="3B3C3F2B"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Domaine de la campagne</w:t>
            </w:r>
          </w:p>
        </w:tc>
        <w:tc>
          <w:tcPr>
            <w:tcW w:w="1588" w:type="pct"/>
          </w:tcPr>
          <w:p w14:paraId="11501DE7"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Difficulté, enseignement et recommandation</w:t>
            </w:r>
          </w:p>
        </w:tc>
        <w:tc>
          <w:tcPr>
            <w:tcW w:w="1242" w:type="pct"/>
          </w:tcPr>
          <w:p w14:paraId="4997F31F"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Précision concernant la difficulté, l’enseignement tiré ou la recommandation</w:t>
            </w:r>
          </w:p>
        </w:tc>
        <w:tc>
          <w:tcPr>
            <w:tcW w:w="1242" w:type="pct"/>
          </w:tcPr>
          <w:p w14:paraId="6556BBAF" w14:textId="77777777" w:rsidR="00953E0E" w:rsidRPr="00CB187D" w:rsidRDefault="00953E0E" w:rsidP="00F96096">
            <w:pPr>
              <w:jc w:val="center"/>
              <w:rPr>
                <w:rFonts w:asciiTheme="minorHAnsi" w:hAnsiTheme="minorHAnsi" w:cstheme="majorHAnsi"/>
                <w:b/>
                <w:bCs/>
                <w:sz w:val="22"/>
                <w:szCs w:val="22"/>
              </w:rPr>
            </w:pPr>
            <w:r w:rsidRPr="00CB187D">
              <w:rPr>
                <w:rFonts w:asciiTheme="minorHAnsi" w:hAnsiTheme="minorHAnsi"/>
                <w:b/>
                <w:sz w:val="22"/>
              </w:rPr>
              <w:t>Plans pour la campagne actuelle</w:t>
            </w:r>
          </w:p>
        </w:tc>
      </w:tr>
      <w:tr w:rsidR="00953E0E" w:rsidRPr="00CB187D" w14:paraId="617F2B63" w14:textId="77777777" w:rsidTr="00953E0E">
        <w:tc>
          <w:tcPr>
            <w:tcW w:w="928" w:type="pct"/>
          </w:tcPr>
          <w:p w14:paraId="6661CA7C" w14:textId="77777777" w:rsidR="00953E0E" w:rsidRPr="00CB187D" w:rsidRDefault="00953E0E" w:rsidP="00894311">
            <w:pPr>
              <w:rPr>
                <w:rFonts w:asciiTheme="minorHAnsi" w:hAnsiTheme="minorHAnsi" w:cstheme="majorHAnsi"/>
                <w:bCs/>
                <w:sz w:val="20"/>
                <w:szCs w:val="20"/>
              </w:rPr>
            </w:pPr>
            <w:r w:rsidRPr="00CB187D">
              <w:rPr>
                <w:rFonts w:asciiTheme="minorHAnsi" w:hAnsiTheme="minorHAnsi"/>
                <w:sz w:val="20"/>
              </w:rPr>
              <w:t>Micro-planification et mise en œuvre</w:t>
            </w:r>
          </w:p>
        </w:tc>
        <w:tc>
          <w:tcPr>
            <w:tcW w:w="1588" w:type="pct"/>
          </w:tcPr>
          <w:p w14:paraId="50A1DDEC" w14:textId="22151B2D" w:rsidR="00953E0E" w:rsidRPr="00CB187D" w:rsidRDefault="00953E0E" w:rsidP="00F96096">
            <w:pPr>
              <w:rPr>
                <w:rFonts w:asciiTheme="minorHAnsi" w:hAnsiTheme="minorHAnsi" w:cstheme="majorHAnsi"/>
                <w:bCs/>
                <w:sz w:val="20"/>
                <w:szCs w:val="20"/>
              </w:rPr>
            </w:pPr>
            <w:r w:rsidRPr="00CB187D">
              <w:rPr>
                <w:rFonts w:asciiTheme="minorHAnsi" w:hAnsiTheme="minorHAnsi"/>
                <w:sz w:val="20"/>
              </w:rPr>
              <w:t>Alors qu'un plan d'action pour le changement social et de comportement solide avait été élaboré, les activités décrites n’étaient pas mises en œuvre de manière cohérente au niveau communautaire</w:t>
            </w:r>
          </w:p>
        </w:tc>
        <w:tc>
          <w:tcPr>
            <w:tcW w:w="1242" w:type="pct"/>
          </w:tcPr>
          <w:p w14:paraId="6CCB8FA2" w14:textId="3A022A39" w:rsidR="00953E0E" w:rsidRPr="00CB187D" w:rsidRDefault="008C3D88" w:rsidP="008C3D88">
            <w:pPr>
              <w:rPr>
                <w:rFonts w:asciiTheme="minorHAnsi" w:hAnsiTheme="minorHAnsi" w:cstheme="majorHAnsi"/>
                <w:bCs/>
                <w:sz w:val="20"/>
                <w:szCs w:val="20"/>
              </w:rPr>
            </w:pPr>
            <w:r w:rsidRPr="00CB187D">
              <w:rPr>
                <w:rFonts w:asciiTheme="minorHAnsi" w:hAnsiTheme="minorHAnsi"/>
                <w:sz w:val="20"/>
              </w:rPr>
              <w:t xml:space="preserve">Le CSC n’était pas représenté durant l’atelier de micro-planification, ce qui a empêché la collecte d'informations clés et l'élaboration de plans et </w:t>
            </w:r>
            <w:r w:rsidRPr="00CB187D">
              <w:rPr>
                <w:rFonts w:asciiTheme="minorHAnsi" w:hAnsiTheme="minorHAnsi"/>
                <w:sz w:val="20"/>
              </w:rPr>
              <w:lastRenderedPageBreak/>
              <w:t>de budgets spécifiques au CSC</w:t>
            </w:r>
          </w:p>
        </w:tc>
        <w:tc>
          <w:tcPr>
            <w:tcW w:w="1242" w:type="pct"/>
          </w:tcPr>
          <w:p w14:paraId="58521F14" w14:textId="2EEABA67" w:rsidR="00953E0E" w:rsidRPr="00CB187D" w:rsidRDefault="008C3D88" w:rsidP="008C3D88">
            <w:pPr>
              <w:rPr>
                <w:rFonts w:asciiTheme="minorHAnsi" w:hAnsiTheme="minorHAnsi" w:cstheme="majorHAnsi"/>
                <w:bCs/>
                <w:sz w:val="20"/>
                <w:szCs w:val="20"/>
              </w:rPr>
            </w:pPr>
            <w:r w:rsidRPr="00CB187D">
              <w:rPr>
                <w:rFonts w:asciiTheme="minorHAnsi" w:hAnsiTheme="minorHAnsi"/>
                <w:sz w:val="20"/>
              </w:rPr>
              <w:lastRenderedPageBreak/>
              <w:t xml:space="preserve">Veiller à ce que le CSC soit représenté durant l’atelier de micro-planification 1) en élaborant un modèle de micro-planification et des procédures opérationnelles </w:t>
            </w:r>
            <w:r w:rsidRPr="00CB187D">
              <w:rPr>
                <w:rFonts w:asciiTheme="minorHAnsi" w:hAnsiTheme="minorHAnsi"/>
                <w:sz w:val="20"/>
              </w:rPr>
              <w:lastRenderedPageBreak/>
              <w:t>normalisées associées spécifiques au CSC et 2) en précisant dans les invitations aux ateliers de micro-planification la nécessité d’identifier le personnel</w:t>
            </w:r>
            <w:r w:rsidR="00180C23" w:rsidRPr="00CB187D">
              <w:rPr>
                <w:rFonts w:asciiTheme="minorHAnsi" w:hAnsiTheme="minorHAnsi"/>
                <w:sz w:val="20"/>
              </w:rPr>
              <w:t xml:space="preserve"> de</w:t>
            </w:r>
            <w:r w:rsidRPr="00CB187D">
              <w:rPr>
                <w:rFonts w:asciiTheme="minorHAnsi" w:hAnsiTheme="minorHAnsi"/>
                <w:sz w:val="20"/>
              </w:rPr>
              <w:t xml:space="preserve"> CSC devant prendre part à l'atelier</w:t>
            </w:r>
          </w:p>
        </w:tc>
      </w:tr>
    </w:tbl>
    <w:p w14:paraId="66B06F19" w14:textId="77777777" w:rsidR="00953E0E" w:rsidRPr="00CB187D" w:rsidRDefault="00953E0E" w:rsidP="00F96096">
      <w:pPr>
        <w:jc w:val="both"/>
        <w:rPr>
          <w:rFonts w:asciiTheme="minorHAnsi" w:hAnsiTheme="minorHAnsi"/>
          <w:sz w:val="22"/>
          <w:szCs w:val="22"/>
        </w:rPr>
      </w:pPr>
    </w:p>
    <w:p w14:paraId="19A2EEC5" w14:textId="29D67399" w:rsidR="007A3196" w:rsidRPr="00CB187D" w:rsidRDefault="007A3196" w:rsidP="009C09BE">
      <w:pPr>
        <w:rPr>
          <w:rFonts w:asciiTheme="minorHAnsi" w:hAnsiTheme="minorHAnsi"/>
          <w:sz w:val="22"/>
          <w:szCs w:val="22"/>
        </w:rPr>
      </w:pPr>
      <w:r w:rsidRPr="00CB187D">
        <w:rPr>
          <w:rFonts w:asciiTheme="minorHAnsi" w:hAnsiTheme="minorHAnsi"/>
          <w:sz w:val="22"/>
        </w:rPr>
        <w:t>Ajouter un ou deux paragraphes détaillant les nouve</w:t>
      </w:r>
      <w:r w:rsidR="009D3331" w:rsidRPr="00CB187D">
        <w:rPr>
          <w:rFonts w:asciiTheme="minorHAnsi" w:hAnsiTheme="minorHAnsi"/>
          <w:sz w:val="22"/>
        </w:rPr>
        <w:t xml:space="preserve">aux aspects </w:t>
      </w:r>
      <w:r w:rsidRPr="00CB187D">
        <w:rPr>
          <w:rFonts w:asciiTheme="minorHAnsi" w:hAnsiTheme="minorHAnsi"/>
          <w:sz w:val="22"/>
        </w:rPr>
        <w:t xml:space="preserve">ou stratégies de la campagne qui affecteront la planification du CSC ou créeront de nouvelles difficultés de CSC et qui devront être prises en considération durant la planification de la campagne à venir. Cela peut comprendre, par exemple, la distribution de plus d’un type de MII durant la campagne afin de répondre à la résistance aux insecticides. </w:t>
      </w:r>
    </w:p>
    <w:p w14:paraId="1AAEC97F" w14:textId="77777777" w:rsidR="00751EC0" w:rsidRPr="00CB187D" w:rsidRDefault="00751EC0" w:rsidP="00F96096">
      <w:pPr>
        <w:jc w:val="both"/>
        <w:rPr>
          <w:rFonts w:asciiTheme="minorHAnsi" w:hAnsiTheme="minorHAnsi"/>
          <w:sz w:val="22"/>
          <w:szCs w:val="22"/>
        </w:rPr>
      </w:pPr>
    </w:p>
    <w:p w14:paraId="3E74BD04" w14:textId="7842B59E" w:rsidR="00953E0E" w:rsidRPr="00CB187D" w:rsidRDefault="00656BC9" w:rsidP="00F96096">
      <w:pPr>
        <w:rPr>
          <w:rFonts w:asciiTheme="minorHAnsi" w:hAnsiTheme="minorHAnsi"/>
          <w:b/>
          <w:color w:val="FF0000"/>
        </w:rPr>
      </w:pPr>
      <w:r w:rsidRPr="00CB187D">
        <w:rPr>
          <w:rFonts w:asciiTheme="minorHAnsi" w:hAnsiTheme="minorHAnsi"/>
          <w:b/>
          <w:color w:val="FF0000"/>
        </w:rPr>
        <w:t>5.</w:t>
      </w:r>
      <w:r w:rsidRPr="00CB187D">
        <w:rPr>
          <w:rFonts w:asciiTheme="minorHAnsi" w:hAnsiTheme="minorHAnsi"/>
          <w:b/>
          <w:color w:val="FF0000"/>
        </w:rPr>
        <w:tab/>
        <w:t>But et objectifs de la campagne et objectifs spécifiques au CSC</w:t>
      </w:r>
    </w:p>
    <w:p w14:paraId="4701D20B" w14:textId="49527D36" w:rsidR="00005AFC" w:rsidRPr="00CB187D" w:rsidRDefault="00005AFC" w:rsidP="00932AB3">
      <w:pPr>
        <w:pStyle w:val="ListParagraph"/>
        <w:numPr>
          <w:ilvl w:val="0"/>
          <w:numId w:val="28"/>
        </w:numPr>
        <w:ind w:left="360"/>
        <w:rPr>
          <w:rFonts w:asciiTheme="minorHAnsi" w:hAnsiTheme="minorHAnsi"/>
          <w:bCs/>
          <w:sz w:val="22"/>
          <w:szCs w:val="22"/>
        </w:rPr>
      </w:pPr>
      <w:r w:rsidRPr="00CB187D">
        <w:rPr>
          <w:rFonts w:asciiTheme="minorHAnsi" w:hAnsiTheme="minorHAnsi"/>
          <w:sz w:val="22"/>
        </w:rPr>
        <w:t>Indiquer le but général de la campagne et les objectifs spécifiques de chaque phase d’activité (tirés du plan d’action global)</w:t>
      </w:r>
    </w:p>
    <w:p w14:paraId="44079CEF" w14:textId="4A12E58A" w:rsidR="00953E0E" w:rsidRPr="00CB187D" w:rsidRDefault="00005AFC" w:rsidP="00932AB3">
      <w:pPr>
        <w:pStyle w:val="ListParagraph"/>
        <w:numPr>
          <w:ilvl w:val="0"/>
          <w:numId w:val="28"/>
        </w:numPr>
        <w:ind w:left="360"/>
        <w:rPr>
          <w:rFonts w:asciiTheme="minorHAnsi" w:hAnsiTheme="minorHAnsi"/>
          <w:sz w:val="22"/>
          <w:szCs w:val="22"/>
        </w:rPr>
      </w:pPr>
      <w:r w:rsidRPr="00CB187D">
        <w:rPr>
          <w:rFonts w:asciiTheme="minorHAnsi" w:hAnsiTheme="minorHAnsi"/>
          <w:sz w:val="22"/>
        </w:rPr>
        <w:t>Indiquer les objectifs de CSC permettant d’atteindre les objectifs globaux de la campagne. Les objectifs de CSC doivent être répartis dans les différentes sous-catégories suivantes :</w:t>
      </w:r>
    </w:p>
    <w:p w14:paraId="34C7625A" w14:textId="25AD1254" w:rsidR="00CF6F47" w:rsidRPr="00CB187D" w:rsidRDefault="00B90027" w:rsidP="00932AB3">
      <w:pPr>
        <w:pStyle w:val="ListParagraph"/>
        <w:numPr>
          <w:ilvl w:val="1"/>
          <w:numId w:val="1"/>
        </w:numPr>
        <w:ind w:left="1080"/>
        <w:rPr>
          <w:rFonts w:asciiTheme="minorHAnsi" w:hAnsiTheme="minorHAnsi"/>
          <w:sz w:val="22"/>
          <w:szCs w:val="22"/>
        </w:rPr>
      </w:pPr>
      <w:r w:rsidRPr="00CB187D">
        <w:rPr>
          <w:rFonts w:asciiTheme="minorHAnsi" w:hAnsiTheme="minorHAnsi"/>
          <w:sz w:val="22"/>
        </w:rPr>
        <w:t xml:space="preserve">Objectifs spécifiques permettant d’atteindre les groupes ciblés au moyen de messages et de les mobiliser (par ex. atteindre 100 % des ménages ciblés à l'aide de messages clés sur le paludisme) </w:t>
      </w:r>
    </w:p>
    <w:p w14:paraId="59B60217" w14:textId="260A00B6" w:rsidR="00CF6F47" w:rsidRPr="00CB187D" w:rsidRDefault="00B90027" w:rsidP="00932AB3">
      <w:pPr>
        <w:pStyle w:val="ListParagraph"/>
        <w:numPr>
          <w:ilvl w:val="1"/>
          <w:numId w:val="1"/>
        </w:numPr>
        <w:ind w:left="1080"/>
      </w:pPr>
      <w:r w:rsidRPr="00CB187D">
        <w:rPr>
          <w:rFonts w:asciiTheme="minorHAnsi" w:hAnsiTheme="minorHAnsi"/>
          <w:sz w:val="22"/>
        </w:rPr>
        <w:t xml:space="preserve">Objectifs visant à promouvoir ou à changer un comportement (par ex. veillez à ce que 80 % des ménages dorment sous des MII chaque nuit de l’année) </w:t>
      </w:r>
    </w:p>
    <w:p w14:paraId="65ACFEA5" w14:textId="77777777" w:rsidR="00D635D3" w:rsidRPr="00CB187D" w:rsidRDefault="00D635D3" w:rsidP="00932AB3">
      <w:pPr>
        <w:numPr>
          <w:ilvl w:val="0"/>
          <w:numId w:val="1"/>
        </w:numPr>
        <w:pBdr>
          <w:top w:val="nil"/>
          <w:left w:val="nil"/>
          <w:bottom w:val="nil"/>
          <w:right w:val="nil"/>
          <w:between w:val="nil"/>
        </w:pBdr>
        <w:ind w:left="360"/>
        <w:rPr>
          <w:rFonts w:ascii="Calibri" w:eastAsia="Calibri" w:hAnsi="Calibri" w:cs="Calibri"/>
          <w:color w:val="000000"/>
          <w:sz w:val="22"/>
          <w:szCs w:val="22"/>
        </w:rPr>
      </w:pPr>
      <w:r w:rsidRPr="00CB187D">
        <w:rPr>
          <w:rFonts w:ascii="Calibri" w:hAnsi="Calibri"/>
          <w:color w:val="000000"/>
          <w:sz w:val="22"/>
        </w:rPr>
        <w:t>S’assurer que les objectifs sont assortis de cibles quantifiées et mesurables (p. ex. 95 % des ménages sont enregistrés correctement et reçoivent un bon à échanger contre des MII)</w:t>
      </w:r>
    </w:p>
    <w:p w14:paraId="68CA0A86" w14:textId="1B5BCF96" w:rsidR="00D635D3" w:rsidRPr="00CB187D" w:rsidRDefault="00D635D3" w:rsidP="00932AB3">
      <w:p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Note : les indicateurs de CSC de la campagne, qui doivent être inclus dans un tableau dans le plan d’action ou dans le plan de suivi et d’évaluation s’il s’agit d’un document distinct, doivent être alignés sur le but global et les objectifs de CSC. Voir les exemples d’indicateurs de CSC donnés </w:t>
      </w:r>
      <w:r w:rsidR="00415E65" w:rsidRPr="00CB187D">
        <w:rPr>
          <w:rFonts w:ascii="Calibri" w:hAnsi="Calibri"/>
          <w:color w:val="000000"/>
          <w:sz w:val="22"/>
        </w:rPr>
        <w:t>à l’</w:t>
      </w:r>
      <w:r w:rsidRPr="00CB187D">
        <w:rPr>
          <w:rFonts w:ascii="Calibri" w:hAnsi="Calibri"/>
          <w:color w:val="000000"/>
          <w:sz w:val="22"/>
        </w:rPr>
        <w:t>annexe 1.</w:t>
      </w:r>
    </w:p>
    <w:p w14:paraId="51412BB4" w14:textId="2A8D79D3" w:rsidR="00697733" w:rsidRPr="00CB187D" w:rsidRDefault="00697733">
      <w:pPr>
        <w:rPr>
          <w:rFonts w:ascii="Calibri" w:eastAsia="Calibri" w:hAnsi="Calibri" w:cs="Calibri"/>
          <w:color w:val="000000"/>
          <w:sz w:val="22"/>
          <w:szCs w:val="22"/>
        </w:rPr>
      </w:pPr>
      <w:r w:rsidRPr="00CB187D">
        <w:rPr>
          <w:rFonts w:ascii="Calibri" w:eastAsia="Calibri" w:hAnsi="Calibri" w:cs="Calibri"/>
          <w:color w:val="000000"/>
          <w:sz w:val="22"/>
          <w:szCs w:val="22"/>
        </w:rPr>
        <w:br w:type="page"/>
      </w:r>
    </w:p>
    <w:p w14:paraId="3CD99318" w14:textId="5223B181" w:rsidR="00C37EC4" w:rsidRPr="00CB187D" w:rsidRDefault="00656BC9" w:rsidP="00C37EC4">
      <w:pPr>
        <w:rPr>
          <w:rFonts w:asciiTheme="minorHAnsi" w:hAnsiTheme="minorHAnsi"/>
          <w:b/>
          <w:color w:val="FF0000"/>
        </w:rPr>
      </w:pPr>
      <w:r w:rsidRPr="00CB187D">
        <w:rPr>
          <w:rFonts w:asciiTheme="minorHAnsi" w:hAnsiTheme="minorHAnsi"/>
          <w:b/>
          <w:color w:val="FF0000"/>
        </w:rPr>
        <w:lastRenderedPageBreak/>
        <w:t>6.</w:t>
      </w:r>
      <w:r w:rsidRPr="00CB187D">
        <w:rPr>
          <w:rFonts w:asciiTheme="minorHAnsi" w:hAnsiTheme="minorHAnsi"/>
          <w:b/>
          <w:color w:val="FF0000"/>
        </w:rPr>
        <w:tab/>
        <w:t>Coordination, partenaires, rôles et responsabilités et modalités de mise en œuvre</w:t>
      </w:r>
    </w:p>
    <w:p w14:paraId="01ECDECF" w14:textId="0CEBB094"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 xml:space="preserve">Indiquer la composition et la fonction du sous-comité de CSC, y compris la fréquence des réunions. </w:t>
      </w:r>
      <w:r w:rsidRPr="00CB187D">
        <w:t>Joindre le mandat du sous-comité de CSC en annexe.</w:t>
      </w:r>
    </w:p>
    <w:p w14:paraId="772C4B91" w14:textId="2F643892"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Décrire les principaux partenaires d</w:t>
      </w:r>
      <w:r w:rsidR="00D71519" w:rsidRPr="00CB187D">
        <w:rPr>
          <w:rFonts w:asciiTheme="minorHAnsi" w:hAnsiTheme="minorHAnsi"/>
          <w:sz w:val="22"/>
        </w:rPr>
        <w:t>e</w:t>
      </w:r>
      <w:r w:rsidRPr="00CB187D">
        <w:rPr>
          <w:rFonts w:asciiTheme="minorHAnsi" w:hAnsiTheme="minorHAnsi"/>
          <w:sz w:val="22"/>
        </w:rPr>
        <w:t xml:space="preserve"> CSC du PNLP qui participeront à la campagne ainsi que leur rôles et responsabilités. Cette description doit également expliquer où et quand ils appuieront les activités de la campagne (par exemple, les volontaires de la Croix-Rouge faciliteront les réunions communautaires avant l’enregistrement des ménages et la distribution de MII dans le district de « X »)</w:t>
      </w:r>
    </w:p>
    <w:p w14:paraId="795BE57F" w14:textId="0CE537F6"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Décrire les rôles et responsabilités des structures de coordination infranationales et du personnel chargé du CSC à chaque niveau. Veiller à ce que la description du rôle de l’équipe de gestion sanitaire du district indique clairement son action en matière de direction de la mise en œuvre des activités de CSC dans son district.</w:t>
      </w:r>
    </w:p>
    <w:p w14:paraId="3307D1A6" w14:textId="247AB611" w:rsidR="00C37EC4" w:rsidRPr="00CB187D" w:rsidRDefault="00C37EC4" w:rsidP="00AB5589">
      <w:pPr>
        <w:pStyle w:val="ListParagraph"/>
        <w:numPr>
          <w:ilvl w:val="0"/>
          <w:numId w:val="11"/>
        </w:numPr>
        <w:rPr>
          <w:rFonts w:asciiTheme="minorHAnsi" w:hAnsiTheme="minorHAnsi"/>
          <w:sz w:val="22"/>
          <w:szCs w:val="22"/>
        </w:rPr>
      </w:pPr>
      <w:r w:rsidRPr="00CB187D">
        <w:rPr>
          <w:rFonts w:asciiTheme="minorHAnsi" w:hAnsiTheme="minorHAnsi"/>
          <w:sz w:val="22"/>
        </w:rPr>
        <w:t>Décrire les modalités de mise en œuvre de la campagne, notamment toute activité qui sera sous-traitée auprès d’un tiers (telle que la stratégie de marque de la campagne).</w:t>
      </w:r>
    </w:p>
    <w:p w14:paraId="12A77794" w14:textId="101472DF" w:rsidR="00C37EC4" w:rsidRPr="00CB187D" w:rsidRDefault="00C37EC4" w:rsidP="00C37EC4">
      <w:pPr>
        <w:rPr>
          <w:rFonts w:asciiTheme="minorHAnsi" w:hAnsiTheme="minorHAnsi"/>
          <w:sz w:val="22"/>
          <w:szCs w:val="22"/>
        </w:rPr>
      </w:pPr>
    </w:p>
    <w:p w14:paraId="6189C0B7" w14:textId="3604981F" w:rsidR="00AA002D" w:rsidRPr="00CB187D" w:rsidRDefault="00656BC9" w:rsidP="00F96096">
      <w:pPr>
        <w:jc w:val="both"/>
        <w:rPr>
          <w:rFonts w:asciiTheme="minorHAnsi" w:hAnsiTheme="minorHAnsi"/>
          <w:b/>
          <w:color w:val="FF0000"/>
        </w:rPr>
      </w:pPr>
      <w:r w:rsidRPr="00CB187D">
        <w:rPr>
          <w:rFonts w:asciiTheme="minorHAnsi" w:hAnsiTheme="minorHAnsi"/>
          <w:b/>
          <w:color w:val="FF0000"/>
        </w:rPr>
        <w:t>7.</w:t>
      </w:r>
      <w:r w:rsidRPr="00CB187D">
        <w:rPr>
          <w:rFonts w:asciiTheme="minorHAnsi" w:hAnsiTheme="minorHAnsi"/>
          <w:b/>
          <w:color w:val="FF0000"/>
        </w:rPr>
        <w:tab/>
        <w:t>Publics ciblés</w:t>
      </w:r>
    </w:p>
    <w:p w14:paraId="7CB31CA5" w14:textId="3E27EE13" w:rsidR="00B90027" w:rsidRPr="00CB187D" w:rsidRDefault="00350D37" w:rsidP="00F96096">
      <w:pPr>
        <w:jc w:val="both"/>
        <w:rPr>
          <w:rFonts w:asciiTheme="minorHAnsi" w:hAnsiTheme="minorHAnsi"/>
          <w:sz w:val="22"/>
          <w:szCs w:val="22"/>
        </w:rPr>
      </w:pPr>
      <w:r w:rsidRPr="00CB187D">
        <w:rPr>
          <w:rFonts w:asciiTheme="minorHAnsi" w:hAnsiTheme="minorHAnsi"/>
          <w:sz w:val="22"/>
        </w:rPr>
        <w:t xml:space="preserve">Expliquer quels sont les publics visés par la campagne comme illustré dans l’exemple du tableau ci-dessous. </w:t>
      </w:r>
    </w:p>
    <w:p w14:paraId="7E5EE2EB" w14:textId="57619025" w:rsidR="00B90027" w:rsidRPr="00CB187D" w:rsidRDefault="00B90027" w:rsidP="00F96096">
      <w:pPr>
        <w:jc w:val="both"/>
        <w:rPr>
          <w:rFonts w:asciiTheme="minorHAnsi" w:hAnsiTheme="minorHAnsi"/>
          <w:sz w:val="22"/>
          <w:szCs w:val="22"/>
        </w:rPr>
      </w:pPr>
    </w:p>
    <w:p w14:paraId="54E3AE03" w14:textId="50A09B81" w:rsidR="006F6B12" w:rsidRPr="00CB187D" w:rsidRDefault="006F6B12" w:rsidP="002E7A87">
      <w:pPr>
        <w:rPr>
          <w:rFonts w:ascii="Calibri" w:eastAsia="Calibri" w:hAnsi="Calibri" w:cs="Calibri"/>
          <w:b/>
          <w:color w:val="4F81BD" w:themeColor="accent1"/>
        </w:rPr>
      </w:pPr>
      <w:r w:rsidRPr="00CB187D">
        <w:rPr>
          <w:rFonts w:ascii="Calibri" w:hAnsi="Calibri"/>
          <w:b/>
          <w:color w:val="4F81BD" w:themeColor="accent1"/>
          <w:sz w:val="22"/>
        </w:rPr>
        <w:t xml:space="preserve">Tableau XX : Publics visés par le CSC - à adapter au contexte du pays </w:t>
      </w:r>
    </w:p>
    <w:tbl>
      <w:tblPr>
        <w:tblStyle w:val="TableGrid"/>
        <w:tblW w:w="0" w:type="auto"/>
        <w:tblLook w:val="04A0" w:firstRow="1" w:lastRow="0" w:firstColumn="1" w:lastColumn="0" w:noHBand="0" w:noVBand="1"/>
      </w:tblPr>
      <w:tblGrid>
        <w:gridCol w:w="2490"/>
        <w:gridCol w:w="3287"/>
        <w:gridCol w:w="3573"/>
      </w:tblGrid>
      <w:tr w:rsidR="00B90027" w:rsidRPr="00CB187D" w14:paraId="1AC952EE" w14:textId="77777777" w:rsidTr="00612590">
        <w:tc>
          <w:tcPr>
            <w:tcW w:w="2549" w:type="dxa"/>
          </w:tcPr>
          <w:p w14:paraId="193450AD" w14:textId="277243B7" w:rsidR="00B90027" w:rsidRPr="00CB187D" w:rsidRDefault="00534A3B" w:rsidP="00F96096">
            <w:pPr>
              <w:jc w:val="center"/>
              <w:rPr>
                <w:rFonts w:asciiTheme="minorHAnsi" w:hAnsiTheme="minorHAnsi"/>
                <w:b/>
                <w:bCs/>
                <w:sz w:val="22"/>
                <w:szCs w:val="22"/>
              </w:rPr>
            </w:pPr>
            <w:r w:rsidRPr="00CB187D">
              <w:rPr>
                <w:rFonts w:asciiTheme="minorHAnsi" w:hAnsiTheme="minorHAnsi"/>
                <w:b/>
                <w:sz w:val="22"/>
              </w:rPr>
              <w:t>Public visé</w:t>
            </w:r>
          </w:p>
        </w:tc>
        <w:tc>
          <w:tcPr>
            <w:tcW w:w="3371" w:type="dxa"/>
          </w:tcPr>
          <w:p w14:paraId="0707C7B4" w14:textId="77777777" w:rsidR="00B90027" w:rsidRPr="00CB187D" w:rsidRDefault="00B90027" w:rsidP="00F96096">
            <w:pPr>
              <w:jc w:val="center"/>
              <w:rPr>
                <w:rFonts w:asciiTheme="minorHAnsi" w:hAnsiTheme="minorHAnsi"/>
                <w:b/>
                <w:bCs/>
                <w:sz w:val="22"/>
                <w:szCs w:val="22"/>
              </w:rPr>
            </w:pPr>
            <w:r w:rsidRPr="00CB187D">
              <w:rPr>
                <w:rFonts w:asciiTheme="minorHAnsi" w:hAnsiTheme="minorHAnsi"/>
                <w:b/>
                <w:sz w:val="22"/>
              </w:rPr>
              <w:t>Description</w:t>
            </w:r>
          </w:p>
        </w:tc>
        <w:tc>
          <w:tcPr>
            <w:tcW w:w="3656" w:type="dxa"/>
          </w:tcPr>
          <w:p w14:paraId="50850979" w14:textId="77777777" w:rsidR="00B90027" w:rsidRPr="00CB187D" w:rsidRDefault="00B90027" w:rsidP="00F96096">
            <w:pPr>
              <w:jc w:val="center"/>
              <w:rPr>
                <w:rFonts w:asciiTheme="minorHAnsi" w:hAnsiTheme="minorHAnsi"/>
                <w:b/>
                <w:bCs/>
                <w:sz w:val="22"/>
                <w:szCs w:val="22"/>
              </w:rPr>
            </w:pPr>
            <w:r w:rsidRPr="00CB187D">
              <w:rPr>
                <w:rFonts w:asciiTheme="minorHAnsi" w:hAnsiTheme="minorHAnsi"/>
                <w:b/>
                <w:sz w:val="22"/>
              </w:rPr>
              <w:t>Exemples</w:t>
            </w:r>
          </w:p>
        </w:tc>
      </w:tr>
      <w:tr w:rsidR="00B90027" w:rsidRPr="00CB187D" w14:paraId="5B3FE08A" w14:textId="77777777" w:rsidTr="00612590">
        <w:tc>
          <w:tcPr>
            <w:tcW w:w="2549" w:type="dxa"/>
          </w:tcPr>
          <w:p w14:paraId="387F447C"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 xml:space="preserve">Primaire </w:t>
            </w:r>
          </w:p>
        </w:tc>
        <w:tc>
          <w:tcPr>
            <w:tcW w:w="3371" w:type="dxa"/>
          </w:tcPr>
          <w:p w14:paraId="05732297" w14:textId="77777777" w:rsidR="00B90027" w:rsidRPr="00CB187D" w:rsidRDefault="00125873" w:rsidP="00F96096">
            <w:pPr>
              <w:jc w:val="both"/>
              <w:rPr>
                <w:rFonts w:asciiTheme="minorHAnsi" w:hAnsiTheme="minorHAnsi"/>
                <w:sz w:val="22"/>
                <w:szCs w:val="22"/>
              </w:rPr>
            </w:pPr>
            <w:r w:rsidRPr="00CB187D">
              <w:rPr>
                <w:rFonts w:asciiTheme="minorHAnsi" w:hAnsiTheme="minorHAnsi"/>
                <w:sz w:val="22"/>
              </w:rPr>
              <w:t>Bénéficiaires directs des MII</w:t>
            </w:r>
          </w:p>
        </w:tc>
        <w:tc>
          <w:tcPr>
            <w:tcW w:w="3656" w:type="dxa"/>
          </w:tcPr>
          <w:p w14:paraId="2D02B0A8"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Ménages des régions de XX</w:t>
            </w:r>
          </w:p>
        </w:tc>
      </w:tr>
      <w:tr w:rsidR="00B90027" w:rsidRPr="00CB187D" w14:paraId="5805DFCB" w14:textId="77777777" w:rsidTr="00612590">
        <w:tc>
          <w:tcPr>
            <w:tcW w:w="2549" w:type="dxa"/>
          </w:tcPr>
          <w:p w14:paraId="3C960139"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 xml:space="preserve">Secondaire </w:t>
            </w:r>
          </w:p>
        </w:tc>
        <w:tc>
          <w:tcPr>
            <w:tcW w:w="3371" w:type="dxa"/>
          </w:tcPr>
          <w:p w14:paraId="61B9C18B" w14:textId="0C274A82" w:rsidR="00B90027" w:rsidRPr="00CB187D" w:rsidRDefault="00125873" w:rsidP="00F96096">
            <w:pPr>
              <w:rPr>
                <w:rFonts w:asciiTheme="minorHAnsi" w:hAnsiTheme="minorHAnsi"/>
                <w:sz w:val="22"/>
                <w:szCs w:val="22"/>
              </w:rPr>
            </w:pPr>
            <w:r w:rsidRPr="00CB187D">
              <w:rPr>
                <w:rFonts w:asciiTheme="minorHAnsi" w:hAnsiTheme="minorHAnsi"/>
                <w:sz w:val="22"/>
              </w:rPr>
              <w:t>Personnalités ayant une influence directe sur les bénéficiaires directs</w:t>
            </w:r>
          </w:p>
        </w:tc>
        <w:tc>
          <w:tcPr>
            <w:tcW w:w="3656" w:type="dxa"/>
          </w:tcPr>
          <w:p w14:paraId="2E42E988" w14:textId="636229C5" w:rsidR="00B90027" w:rsidRPr="00CB187D" w:rsidRDefault="00B90027" w:rsidP="005E11D7">
            <w:pPr>
              <w:rPr>
                <w:rFonts w:asciiTheme="minorHAnsi" w:hAnsiTheme="minorHAnsi"/>
                <w:sz w:val="22"/>
                <w:szCs w:val="22"/>
              </w:rPr>
            </w:pPr>
            <w:r w:rsidRPr="00CB187D">
              <w:rPr>
                <w:rFonts w:asciiTheme="minorHAnsi" w:hAnsiTheme="minorHAnsi"/>
                <w:sz w:val="22"/>
              </w:rPr>
              <w:t>Enseignants, chefs religieux et dirigeants communautaires</w:t>
            </w:r>
          </w:p>
        </w:tc>
      </w:tr>
      <w:tr w:rsidR="00B90027" w:rsidRPr="00CB187D" w14:paraId="41F78ECA" w14:textId="77777777" w:rsidTr="00612590">
        <w:tc>
          <w:tcPr>
            <w:tcW w:w="2549" w:type="dxa"/>
          </w:tcPr>
          <w:p w14:paraId="74676355" w14:textId="7FB75498" w:rsidR="00B90027" w:rsidRPr="00CB187D" w:rsidRDefault="00B90027" w:rsidP="00F96096">
            <w:pPr>
              <w:jc w:val="both"/>
              <w:rPr>
                <w:rFonts w:asciiTheme="minorHAnsi" w:hAnsiTheme="minorHAnsi"/>
                <w:sz w:val="22"/>
                <w:szCs w:val="22"/>
              </w:rPr>
            </w:pPr>
            <w:r w:rsidRPr="00CB187D">
              <w:rPr>
                <w:rFonts w:asciiTheme="minorHAnsi" w:hAnsiTheme="minorHAnsi"/>
                <w:sz w:val="22"/>
              </w:rPr>
              <w:t xml:space="preserve">Tertiaire </w:t>
            </w:r>
          </w:p>
        </w:tc>
        <w:tc>
          <w:tcPr>
            <w:tcW w:w="3371" w:type="dxa"/>
          </w:tcPr>
          <w:p w14:paraId="3D5AA5FF" w14:textId="5A621473" w:rsidR="00B90027" w:rsidRPr="00CB187D" w:rsidRDefault="00B90027" w:rsidP="00F96096">
            <w:pPr>
              <w:rPr>
                <w:rFonts w:asciiTheme="minorHAnsi" w:hAnsiTheme="minorHAnsi"/>
                <w:sz w:val="22"/>
                <w:szCs w:val="22"/>
              </w:rPr>
            </w:pPr>
            <w:r w:rsidRPr="00CB187D">
              <w:rPr>
                <w:rFonts w:asciiTheme="minorHAnsi" w:hAnsiTheme="minorHAnsi"/>
                <w:sz w:val="22"/>
              </w:rPr>
              <w:t>Personnalités ayant une influence indirecte sur les bénéficiaires directs</w:t>
            </w:r>
          </w:p>
        </w:tc>
        <w:tc>
          <w:tcPr>
            <w:tcW w:w="3656" w:type="dxa"/>
          </w:tcPr>
          <w:p w14:paraId="599EF3B0" w14:textId="77777777" w:rsidR="00B90027" w:rsidRPr="00CB187D" w:rsidRDefault="00B90027" w:rsidP="00F96096">
            <w:pPr>
              <w:jc w:val="both"/>
              <w:rPr>
                <w:rFonts w:asciiTheme="minorHAnsi" w:hAnsiTheme="minorHAnsi"/>
                <w:sz w:val="22"/>
                <w:szCs w:val="22"/>
              </w:rPr>
            </w:pPr>
            <w:r w:rsidRPr="00CB187D">
              <w:rPr>
                <w:rFonts w:asciiTheme="minorHAnsi" w:hAnsiTheme="minorHAnsi"/>
                <w:sz w:val="22"/>
              </w:rPr>
              <w:t>Personnalités politiques au niveau du district</w:t>
            </w:r>
          </w:p>
        </w:tc>
      </w:tr>
    </w:tbl>
    <w:p w14:paraId="512DABC8" w14:textId="77777777" w:rsidR="00B90027" w:rsidRPr="00CB187D" w:rsidRDefault="00B90027" w:rsidP="00F96096">
      <w:pPr>
        <w:jc w:val="both"/>
        <w:rPr>
          <w:rFonts w:asciiTheme="minorHAnsi" w:hAnsiTheme="minorHAnsi"/>
          <w:sz w:val="22"/>
          <w:szCs w:val="22"/>
        </w:rPr>
      </w:pPr>
    </w:p>
    <w:p w14:paraId="2C060D02" w14:textId="739C2639" w:rsidR="003743D1" w:rsidRPr="00CB187D" w:rsidRDefault="006F6B12" w:rsidP="00AB5589">
      <w:pPr>
        <w:pStyle w:val="ListParagraph"/>
        <w:numPr>
          <w:ilvl w:val="0"/>
          <w:numId w:val="35"/>
        </w:numPr>
        <w:rPr>
          <w:rFonts w:asciiTheme="minorHAnsi" w:hAnsiTheme="minorHAnsi"/>
          <w:sz w:val="22"/>
          <w:szCs w:val="22"/>
        </w:rPr>
      </w:pPr>
      <w:r w:rsidRPr="00CB187D">
        <w:rPr>
          <w:rFonts w:asciiTheme="minorHAnsi" w:hAnsiTheme="minorHAnsi"/>
          <w:sz w:val="22"/>
        </w:rPr>
        <w:t xml:space="preserve">Il convient de noter que le tableau doit comprendre toutes les populations particulières ciblées pour la distribution de MII durant la campagne (par exemple les personnes déplacées à l’intérieur </w:t>
      </w:r>
      <w:r w:rsidR="00132F6D" w:rsidRPr="00CB187D">
        <w:rPr>
          <w:rFonts w:asciiTheme="minorHAnsi" w:hAnsiTheme="minorHAnsi"/>
          <w:sz w:val="22"/>
        </w:rPr>
        <w:t xml:space="preserve">du </w:t>
      </w:r>
      <w:r w:rsidRPr="00CB187D">
        <w:rPr>
          <w:rFonts w:asciiTheme="minorHAnsi" w:hAnsiTheme="minorHAnsi"/>
          <w:sz w:val="22"/>
        </w:rPr>
        <w:t xml:space="preserve">pays, les réfugiés, les personnes handicapées ou les autres populations marginalisées) en tant que public primaire. Par la suite, les organisations non gouvernementales (ONG) travaillant dans les camps de </w:t>
      </w:r>
      <w:r w:rsidR="00CC334E" w:rsidRPr="00CB187D">
        <w:rPr>
          <w:rFonts w:asciiTheme="minorHAnsi" w:hAnsiTheme="minorHAnsi"/>
          <w:sz w:val="22"/>
        </w:rPr>
        <w:t>personnes déplacées</w:t>
      </w:r>
      <w:r w:rsidRPr="00CB187D">
        <w:rPr>
          <w:rFonts w:asciiTheme="minorHAnsi" w:hAnsiTheme="minorHAnsi"/>
          <w:sz w:val="22"/>
        </w:rPr>
        <w:t xml:space="preserve"> ou de réfugiés et celles travaillant avec des personnes handicapées ou marginalisées peuvent être identifiées comme public secondaire ou tertiaire, en fonction de leur rôle et de leur responsabilité, ou de leur participation prévue à la campagne (mise en œuvre, organisation, source d'informations, etc.).</w:t>
      </w:r>
    </w:p>
    <w:p w14:paraId="38A40208" w14:textId="2F180F2E" w:rsidR="001F41FD" w:rsidRPr="00CB187D" w:rsidRDefault="006F6B12" w:rsidP="00AB5589">
      <w:pPr>
        <w:pStyle w:val="ListParagraph"/>
        <w:numPr>
          <w:ilvl w:val="0"/>
          <w:numId w:val="35"/>
        </w:numPr>
      </w:pPr>
      <w:r w:rsidRPr="00CB187D">
        <w:rPr>
          <w:rFonts w:asciiTheme="minorHAnsi" w:hAnsiTheme="minorHAnsi"/>
          <w:sz w:val="22"/>
        </w:rPr>
        <w:t xml:space="preserve">Décrire brièvement pourquoi un public relève d’une catégorie, par exemple, les enseignants peuvent constituer un public secondaire parce que l’expérience ou les recherches montrent que les enseignants ont une forte influence sur le comportement des ménages et que la campagne prévoit de diffuser des informations par l’intermédiaire des écoles. </w:t>
      </w:r>
      <w:r w:rsidRPr="00CB187D">
        <w:t>S’il n’existe pas de plan particulier visant à faire participer les enseignants à la mise en œuvre, ceux-ci peuvent alors entrer dans la catégorie du public tertiaire.</w:t>
      </w:r>
    </w:p>
    <w:p w14:paraId="7DA53FA6" w14:textId="77777777" w:rsidR="007B5300" w:rsidRPr="00CB187D" w:rsidRDefault="007B5300" w:rsidP="00DC2C81">
      <w:pPr>
        <w:jc w:val="both"/>
        <w:rPr>
          <w:rFonts w:asciiTheme="minorHAnsi" w:hAnsiTheme="minorHAnsi"/>
          <w:b/>
          <w:color w:val="FF0000"/>
        </w:rPr>
      </w:pPr>
    </w:p>
    <w:p w14:paraId="4CF96800" w14:textId="1155121B" w:rsidR="00DC2C81" w:rsidRPr="00CB187D" w:rsidRDefault="00656BC9" w:rsidP="00DC2C81">
      <w:pPr>
        <w:jc w:val="both"/>
        <w:rPr>
          <w:rFonts w:asciiTheme="minorHAnsi" w:hAnsiTheme="minorHAnsi"/>
          <w:b/>
          <w:color w:val="FF0000"/>
        </w:rPr>
      </w:pPr>
      <w:r w:rsidRPr="00CB187D">
        <w:rPr>
          <w:rFonts w:asciiTheme="minorHAnsi" w:hAnsiTheme="minorHAnsi"/>
          <w:b/>
          <w:color w:val="FF0000"/>
        </w:rPr>
        <w:t>8.</w:t>
      </w:r>
      <w:r w:rsidRPr="00CB187D">
        <w:rPr>
          <w:rFonts w:asciiTheme="minorHAnsi" w:hAnsiTheme="minorHAnsi"/>
          <w:b/>
          <w:color w:val="FF0000"/>
        </w:rPr>
        <w:tab/>
        <w:t>Stratégies de changement social et de comportement</w:t>
      </w:r>
    </w:p>
    <w:p w14:paraId="171793FB" w14:textId="571FE16C" w:rsidR="00DC2C81" w:rsidRPr="00CB187D" w:rsidRDefault="00E903F1" w:rsidP="00DC2C81">
      <w:pPr>
        <w:rPr>
          <w:rFonts w:asciiTheme="minorHAnsi" w:hAnsiTheme="minorHAnsi"/>
          <w:sz w:val="22"/>
          <w:szCs w:val="22"/>
        </w:rPr>
      </w:pPr>
      <w:r w:rsidRPr="00CB187D">
        <w:rPr>
          <w:rFonts w:asciiTheme="minorHAnsi" w:hAnsiTheme="minorHAnsi"/>
          <w:sz w:val="22"/>
        </w:rPr>
        <w:t xml:space="preserve">Décrire les stratégies de CSC qui seront utilisées pour atteindre les publics ciblés (et si la stratégie peut différer au sein du public visé, par exemple afin d’atteindre un groupe de population spécifique identifié </w:t>
      </w:r>
      <w:r w:rsidRPr="00CB187D">
        <w:rPr>
          <w:rFonts w:asciiTheme="minorHAnsi" w:hAnsiTheme="minorHAnsi"/>
          <w:sz w:val="22"/>
        </w:rPr>
        <w:lastRenderedPageBreak/>
        <w:t>par rapport à la population générale en tant que public primaire). Les stratégies traditionnelles de CSC pour les campagnes de distribution massive de MII comprennent :</w:t>
      </w:r>
    </w:p>
    <w:p w14:paraId="7E94BEB3" w14:textId="77777777" w:rsidR="00DC2C81" w:rsidRPr="00CB187D" w:rsidRDefault="00DC2C81" w:rsidP="00AB5589">
      <w:pPr>
        <w:pStyle w:val="ListParagraph"/>
        <w:numPr>
          <w:ilvl w:val="0"/>
          <w:numId w:val="10"/>
        </w:numPr>
        <w:rPr>
          <w:rFonts w:asciiTheme="minorHAnsi" w:hAnsiTheme="minorHAnsi"/>
          <w:sz w:val="22"/>
          <w:szCs w:val="22"/>
        </w:rPr>
      </w:pPr>
      <w:r w:rsidRPr="00CB187D">
        <w:rPr>
          <w:rFonts w:asciiTheme="minorHAnsi" w:hAnsiTheme="minorHAnsi"/>
          <w:sz w:val="22"/>
        </w:rPr>
        <w:t>Sensibilisation : encourager la bonne volonté politique et le soutien de la campagne à tous les niveaux (c'est-à-dire du niveau national au niveau communautaire), améliorer l'accès aux ressources financières et autres sur une base durable, et faire en sorte que les autorités et les donateurs nationaux et internationaux rendent des comptes afin de s'assurer que les promesses sont tenues et que les résultats sont atteints.</w:t>
      </w:r>
    </w:p>
    <w:p w14:paraId="2B64D3E9" w14:textId="77777777" w:rsidR="00DC2C81" w:rsidRPr="00CB187D" w:rsidRDefault="00DC2C81" w:rsidP="00AB5589">
      <w:pPr>
        <w:pStyle w:val="ListParagraph"/>
        <w:numPr>
          <w:ilvl w:val="0"/>
          <w:numId w:val="10"/>
        </w:numPr>
        <w:rPr>
          <w:rFonts w:asciiTheme="minorHAnsi" w:hAnsiTheme="minorHAnsi"/>
          <w:sz w:val="22"/>
          <w:szCs w:val="22"/>
        </w:rPr>
      </w:pPr>
      <w:r w:rsidRPr="00CB187D">
        <w:rPr>
          <w:rFonts w:asciiTheme="minorHAnsi" w:hAnsiTheme="minorHAnsi"/>
          <w:sz w:val="22"/>
        </w:rPr>
        <w:t>Mobilisation sociale : mobiliser les communautés pour qu'elles tirent pleinement parti des interventions de la campagne et de l'après-campagne.</w:t>
      </w:r>
    </w:p>
    <w:p w14:paraId="56226749" w14:textId="79484B09" w:rsidR="00DC2C81" w:rsidRPr="00CB187D" w:rsidRDefault="00DC2C81" w:rsidP="00AB5589">
      <w:pPr>
        <w:pStyle w:val="ListParagraph"/>
        <w:numPr>
          <w:ilvl w:val="0"/>
          <w:numId w:val="10"/>
        </w:numPr>
        <w:rPr>
          <w:rFonts w:asciiTheme="minorHAnsi" w:hAnsiTheme="minorHAnsi"/>
          <w:sz w:val="22"/>
          <w:szCs w:val="22"/>
        </w:rPr>
      </w:pPr>
      <w:r w:rsidRPr="00CB187D">
        <w:rPr>
          <w:rFonts w:asciiTheme="minorHAnsi" w:hAnsiTheme="minorHAnsi"/>
          <w:sz w:val="22"/>
        </w:rPr>
        <w:t>Communication pour le changement social et de comportement (CCSC) : utiliser la communication pour faire changer les comportements – y compris utiliser les services – et promouvoir le changement social et de comportement en influençant de manière positive les connaissances, les attitudes et les normes sociales.</w:t>
      </w:r>
    </w:p>
    <w:p w14:paraId="657387E9" w14:textId="77777777" w:rsidR="008E2BD6" w:rsidRPr="00CB187D" w:rsidRDefault="008E2BD6" w:rsidP="00FA297B">
      <w:pPr>
        <w:jc w:val="both"/>
        <w:rPr>
          <w:rFonts w:asciiTheme="minorHAnsi" w:hAnsiTheme="minorHAnsi"/>
          <w:sz w:val="22"/>
          <w:szCs w:val="22"/>
        </w:rPr>
      </w:pPr>
    </w:p>
    <w:p w14:paraId="5E52535B" w14:textId="07DCFCD8" w:rsidR="00DC2C81" w:rsidRPr="00CB187D" w:rsidRDefault="00DC2C81" w:rsidP="00DC2C81">
      <w:pPr>
        <w:rPr>
          <w:rFonts w:asciiTheme="minorHAnsi" w:hAnsiTheme="minorHAnsi"/>
          <w:sz w:val="22"/>
          <w:szCs w:val="22"/>
        </w:rPr>
      </w:pPr>
      <w:r w:rsidRPr="00CB187D">
        <w:rPr>
          <w:rFonts w:asciiTheme="minorHAnsi" w:hAnsiTheme="minorHAnsi"/>
          <w:sz w:val="22"/>
        </w:rPr>
        <w:t xml:space="preserve">Les informations doivent être récapitulées dans un tableau (voir l’exemple ci-dessous). </w:t>
      </w:r>
    </w:p>
    <w:p w14:paraId="119CCF43" w14:textId="47C80472" w:rsidR="00E903F1" w:rsidRPr="00CB187D" w:rsidRDefault="00E903F1" w:rsidP="00DC2C81">
      <w:pPr>
        <w:rPr>
          <w:rFonts w:asciiTheme="minorHAnsi" w:hAnsiTheme="minorHAnsi"/>
          <w:sz w:val="22"/>
          <w:szCs w:val="22"/>
        </w:rPr>
      </w:pPr>
    </w:p>
    <w:p w14:paraId="1754A9AC" w14:textId="2F9D63C3" w:rsidR="00DC2C81" w:rsidRPr="00CB187D" w:rsidRDefault="00E903F1" w:rsidP="00DC2C81">
      <w:pPr>
        <w:jc w:val="both"/>
        <w:rPr>
          <w:rFonts w:ascii="Calibri" w:eastAsia="Calibri" w:hAnsi="Calibri" w:cs="Calibri"/>
          <w:b/>
          <w:color w:val="4F81BD" w:themeColor="accent1"/>
          <w:sz w:val="22"/>
          <w:szCs w:val="22"/>
        </w:rPr>
      </w:pPr>
      <w:r w:rsidRPr="00CB187D">
        <w:rPr>
          <w:rFonts w:ascii="Calibri" w:hAnsi="Calibri"/>
          <w:b/>
          <w:color w:val="4F81BD" w:themeColor="accent1"/>
          <w:sz w:val="22"/>
        </w:rPr>
        <w:t>Tableau XX : Résumé des stratégies de CSC - à adapter au contexte du pays</w:t>
      </w:r>
    </w:p>
    <w:tbl>
      <w:tblPr>
        <w:tblStyle w:val="TableGrid"/>
        <w:tblW w:w="9493" w:type="dxa"/>
        <w:tblLook w:val="04A0" w:firstRow="1" w:lastRow="0" w:firstColumn="1" w:lastColumn="0" w:noHBand="0" w:noVBand="1"/>
      </w:tblPr>
      <w:tblGrid>
        <w:gridCol w:w="1596"/>
        <w:gridCol w:w="3219"/>
        <w:gridCol w:w="4678"/>
      </w:tblGrid>
      <w:tr w:rsidR="005A163F" w:rsidRPr="00CB187D" w14:paraId="311C5DE9" w14:textId="1E66C622" w:rsidTr="005A163F">
        <w:tc>
          <w:tcPr>
            <w:tcW w:w="1596" w:type="dxa"/>
          </w:tcPr>
          <w:p w14:paraId="25FDE1BC" w14:textId="496AF3B1" w:rsidR="005A163F" w:rsidRPr="00CB187D" w:rsidRDefault="005A163F" w:rsidP="000D46DE">
            <w:pPr>
              <w:jc w:val="center"/>
              <w:rPr>
                <w:rFonts w:asciiTheme="minorHAnsi" w:hAnsiTheme="minorHAnsi"/>
                <w:b/>
                <w:sz w:val="22"/>
                <w:szCs w:val="22"/>
              </w:rPr>
            </w:pPr>
            <w:r w:rsidRPr="00CB187D">
              <w:rPr>
                <w:rFonts w:asciiTheme="minorHAnsi" w:hAnsiTheme="minorHAnsi"/>
                <w:b/>
                <w:sz w:val="22"/>
              </w:rPr>
              <w:t>Publics ciblés</w:t>
            </w:r>
          </w:p>
        </w:tc>
        <w:tc>
          <w:tcPr>
            <w:tcW w:w="3219" w:type="dxa"/>
          </w:tcPr>
          <w:p w14:paraId="17C9B042" w14:textId="77777777" w:rsidR="005A163F" w:rsidRPr="00CB187D" w:rsidRDefault="005A163F" w:rsidP="000D46DE">
            <w:pPr>
              <w:jc w:val="center"/>
              <w:rPr>
                <w:rFonts w:asciiTheme="minorHAnsi" w:hAnsiTheme="minorHAnsi"/>
                <w:b/>
                <w:sz w:val="22"/>
                <w:szCs w:val="22"/>
              </w:rPr>
            </w:pPr>
            <w:r w:rsidRPr="00CB187D">
              <w:rPr>
                <w:rFonts w:asciiTheme="minorHAnsi" w:hAnsiTheme="minorHAnsi"/>
                <w:b/>
                <w:sz w:val="22"/>
              </w:rPr>
              <w:t>Groupes particuliers visés</w:t>
            </w:r>
          </w:p>
        </w:tc>
        <w:tc>
          <w:tcPr>
            <w:tcW w:w="4678" w:type="dxa"/>
          </w:tcPr>
          <w:p w14:paraId="2F7B87FA" w14:textId="77777777" w:rsidR="005A163F" w:rsidRPr="00CB187D" w:rsidRDefault="005A163F" w:rsidP="000D46DE">
            <w:pPr>
              <w:jc w:val="center"/>
              <w:rPr>
                <w:rFonts w:asciiTheme="minorHAnsi" w:hAnsiTheme="minorHAnsi"/>
                <w:b/>
                <w:sz w:val="22"/>
                <w:szCs w:val="22"/>
              </w:rPr>
            </w:pPr>
            <w:r w:rsidRPr="00CB187D">
              <w:rPr>
                <w:rFonts w:asciiTheme="minorHAnsi" w:hAnsiTheme="minorHAnsi"/>
                <w:b/>
                <w:sz w:val="22"/>
              </w:rPr>
              <w:t>Stratégie</w:t>
            </w:r>
          </w:p>
        </w:tc>
      </w:tr>
      <w:tr w:rsidR="005A163F" w:rsidRPr="00CB187D" w14:paraId="13F4EA46" w14:textId="0DC46A45" w:rsidTr="005A163F">
        <w:tc>
          <w:tcPr>
            <w:tcW w:w="1596" w:type="dxa"/>
          </w:tcPr>
          <w:p w14:paraId="284B7030" w14:textId="77777777" w:rsidR="005A163F" w:rsidRPr="00CB187D" w:rsidRDefault="005A163F" w:rsidP="000D46DE">
            <w:pPr>
              <w:jc w:val="both"/>
              <w:rPr>
                <w:rFonts w:asciiTheme="minorHAnsi" w:hAnsiTheme="minorHAnsi"/>
                <w:sz w:val="20"/>
                <w:szCs w:val="20"/>
              </w:rPr>
            </w:pPr>
            <w:r w:rsidRPr="00CB187D">
              <w:rPr>
                <w:rFonts w:asciiTheme="minorHAnsi" w:hAnsiTheme="minorHAnsi"/>
                <w:sz w:val="20"/>
              </w:rPr>
              <w:t>Public tertiaire</w:t>
            </w:r>
          </w:p>
        </w:tc>
        <w:tc>
          <w:tcPr>
            <w:tcW w:w="3219" w:type="dxa"/>
          </w:tcPr>
          <w:p w14:paraId="711BB248" w14:textId="77777777" w:rsidR="005A163F" w:rsidRPr="00CB187D" w:rsidRDefault="005A163F" w:rsidP="00C15168">
            <w:pPr>
              <w:rPr>
                <w:rFonts w:asciiTheme="minorHAnsi" w:hAnsiTheme="minorHAnsi"/>
                <w:sz w:val="20"/>
                <w:szCs w:val="20"/>
              </w:rPr>
            </w:pPr>
            <w:r w:rsidRPr="00CB187D">
              <w:rPr>
                <w:rFonts w:asciiTheme="minorHAnsi" w:hAnsiTheme="minorHAnsi"/>
                <w:sz w:val="20"/>
              </w:rPr>
              <w:t>Représentant des ministères suivants au niveau central :</w:t>
            </w:r>
          </w:p>
          <w:p w14:paraId="4E9373FC" w14:textId="77777777" w:rsidR="005A163F" w:rsidRPr="00CB187D" w:rsidRDefault="005A163F" w:rsidP="00AB5589">
            <w:pPr>
              <w:pStyle w:val="ListParagraph"/>
              <w:numPr>
                <w:ilvl w:val="0"/>
                <w:numId w:val="6"/>
              </w:numPr>
              <w:rPr>
                <w:rFonts w:asciiTheme="minorHAnsi" w:hAnsiTheme="minorHAnsi"/>
                <w:sz w:val="20"/>
                <w:szCs w:val="20"/>
              </w:rPr>
            </w:pPr>
            <w:r w:rsidRPr="00CB187D">
              <w:rPr>
                <w:rFonts w:asciiTheme="minorHAnsi" w:hAnsiTheme="minorHAnsi"/>
                <w:sz w:val="20"/>
              </w:rPr>
              <w:t>Ministère de l’Éducation</w:t>
            </w:r>
          </w:p>
          <w:p w14:paraId="09D55FE5" w14:textId="77777777" w:rsidR="005A163F" w:rsidRPr="00CB187D" w:rsidRDefault="005A163F" w:rsidP="00AB5589">
            <w:pPr>
              <w:pStyle w:val="ListParagraph"/>
              <w:numPr>
                <w:ilvl w:val="0"/>
                <w:numId w:val="6"/>
              </w:numPr>
              <w:rPr>
                <w:rFonts w:asciiTheme="minorHAnsi" w:hAnsiTheme="minorHAnsi"/>
                <w:sz w:val="20"/>
                <w:szCs w:val="20"/>
              </w:rPr>
            </w:pPr>
            <w:r w:rsidRPr="00CB187D">
              <w:rPr>
                <w:rFonts w:asciiTheme="minorHAnsi" w:hAnsiTheme="minorHAnsi"/>
                <w:sz w:val="20"/>
              </w:rPr>
              <w:t>Ministère des Télécommunications</w:t>
            </w:r>
          </w:p>
          <w:p w14:paraId="59CC8365" w14:textId="77777777" w:rsidR="005A163F" w:rsidRPr="00CB187D" w:rsidRDefault="005A163F" w:rsidP="00AB5589">
            <w:pPr>
              <w:pStyle w:val="ListParagraph"/>
              <w:numPr>
                <w:ilvl w:val="0"/>
                <w:numId w:val="6"/>
              </w:numPr>
              <w:rPr>
                <w:rFonts w:asciiTheme="minorHAnsi" w:hAnsiTheme="minorHAnsi"/>
                <w:sz w:val="20"/>
                <w:szCs w:val="20"/>
              </w:rPr>
            </w:pPr>
            <w:r w:rsidRPr="00CB187D">
              <w:rPr>
                <w:rFonts w:asciiTheme="minorHAnsi" w:hAnsiTheme="minorHAnsi"/>
                <w:sz w:val="20"/>
              </w:rPr>
              <w:t>Ministère de l’Environnement</w:t>
            </w:r>
          </w:p>
        </w:tc>
        <w:tc>
          <w:tcPr>
            <w:tcW w:w="4678" w:type="dxa"/>
          </w:tcPr>
          <w:p w14:paraId="15D9A42B" w14:textId="77777777" w:rsidR="005A163F" w:rsidRPr="00CB187D" w:rsidRDefault="005A163F" w:rsidP="00C15168">
            <w:pPr>
              <w:rPr>
                <w:rFonts w:asciiTheme="minorHAnsi" w:hAnsiTheme="minorHAnsi"/>
                <w:sz w:val="20"/>
                <w:szCs w:val="20"/>
              </w:rPr>
            </w:pPr>
            <w:r w:rsidRPr="00CB187D">
              <w:rPr>
                <w:rFonts w:asciiTheme="minorHAnsi" w:hAnsiTheme="minorHAnsi"/>
                <w:sz w:val="20"/>
              </w:rPr>
              <w:t>Séance de sensibilisation au niveau central afin de garantir que les participants :</w:t>
            </w:r>
          </w:p>
          <w:p w14:paraId="597BBD5E" w14:textId="77777777" w:rsidR="005A163F" w:rsidRPr="00CB187D" w:rsidRDefault="005A163F" w:rsidP="00AB5589">
            <w:pPr>
              <w:pStyle w:val="ListParagraph"/>
              <w:numPr>
                <w:ilvl w:val="0"/>
                <w:numId w:val="7"/>
              </w:numPr>
              <w:rPr>
                <w:rFonts w:asciiTheme="minorHAnsi" w:hAnsiTheme="minorHAnsi"/>
                <w:sz w:val="20"/>
                <w:szCs w:val="20"/>
              </w:rPr>
            </w:pPr>
            <w:r w:rsidRPr="00CB187D">
              <w:rPr>
                <w:rFonts w:asciiTheme="minorHAnsi" w:hAnsiTheme="minorHAnsi"/>
                <w:sz w:val="20"/>
              </w:rPr>
              <w:t>Ont connaissance de la campagne</w:t>
            </w:r>
          </w:p>
          <w:p w14:paraId="27E169ED" w14:textId="1904DA8D" w:rsidR="005A163F" w:rsidRPr="00CB187D" w:rsidRDefault="005A163F" w:rsidP="00AB5589">
            <w:pPr>
              <w:pStyle w:val="ListParagraph"/>
              <w:numPr>
                <w:ilvl w:val="0"/>
                <w:numId w:val="7"/>
              </w:numPr>
              <w:rPr>
                <w:rFonts w:asciiTheme="minorHAnsi" w:hAnsiTheme="minorHAnsi"/>
                <w:sz w:val="20"/>
                <w:szCs w:val="20"/>
              </w:rPr>
            </w:pPr>
            <w:r w:rsidRPr="00CB187D">
              <w:rPr>
                <w:rFonts w:asciiTheme="minorHAnsi" w:hAnsiTheme="minorHAnsi"/>
                <w:sz w:val="20"/>
              </w:rPr>
              <w:t>Collaborent avec le PNLP et les partenaires pour garantir l'accès aux ressources, aux populations, etc. (par exemple, l'accès aux écoles et aux enseignants pour l'éducation sanitaire en milieu scolaire)</w:t>
            </w:r>
          </w:p>
          <w:p w14:paraId="29AB553A" w14:textId="77777777" w:rsidR="005A163F" w:rsidRPr="00CB187D" w:rsidRDefault="005A163F" w:rsidP="00AB5589">
            <w:pPr>
              <w:pStyle w:val="ListParagraph"/>
              <w:numPr>
                <w:ilvl w:val="0"/>
                <w:numId w:val="7"/>
              </w:numPr>
              <w:rPr>
                <w:rFonts w:asciiTheme="minorHAnsi" w:hAnsiTheme="minorHAnsi"/>
                <w:sz w:val="20"/>
                <w:szCs w:val="20"/>
              </w:rPr>
            </w:pPr>
            <w:r w:rsidRPr="00CB187D">
              <w:rPr>
                <w:rFonts w:asciiTheme="minorHAnsi" w:hAnsiTheme="minorHAnsi"/>
                <w:sz w:val="20"/>
              </w:rPr>
              <w:t>Recensent les domaines de collaboration potentielle (par exemple, créneaux médiatiques gratuits dans les stations gouvernementales)</w:t>
            </w:r>
          </w:p>
          <w:p w14:paraId="7B1C9E61" w14:textId="04E020BE" w:rsidR="005A163F" w:rsidRPr="00CB187D" w:rsidRDefault="005A163F" w:rsidP="00AB5589">
            <w:pPr>
              <w:pStyle w:val="ListParagraph"/>
              <w:numPr>
                <w:ilvl w:val="0"/>
                <w:numId w:val="7"/>
              </w:numPr>
              <w:rPr>
                <w:rFonts w:asciiTheme="minorHAnsi" w:hAnsiTheme="minorHAnsi"/>
                <w:sz w:val="20"/>
                <w:szCs w:val="20"/>
              </w:rPr>
            </w:pPr>
            <w:r w:rsidRPr="00CB187D">
              <w:rPr>
                <w:rFonts w:asciiTheme="minorHAnsi" w:hAnsiTheme="minorHAnsi"/>
                <w:sz w:val="20"/>
              </w:rPr>
              <w:t>S'efforcent d'assurer un taux élevé d'utilisation des MII et de minimiser les risques de perte et de mauvaise utilisation des MII (par exemple, identifier les zones à haut risque d'utilisation des MII pour la pêche et les approches potentielles d'atténuation grâce à l'intensification du CSC)</w:t>
            </w:r>
          </w:p>
        </w:tc>
      </w:tr>
    </w:tbl>
    <w:p w14:paraId="391B21D2" w14:textId="4F238641" w:rsidR="00AE1479" w:rsidRPr="00CB187D" w:rsidRDefault="00AE1479" w:rsidP="00744037">
      <w:p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 </w:t>
      </w:r>
    </w:p>
    <w:p w14:paraId="7BAFAD45" w14:textId="134224F4" w:rsidR="005D493A" w:rsidRPr="00CB187D" w:rsidRDefault="00656BC9" w:rsidP="00F96096">
      <w:pPr>
        <w:rPr>
          <w:rFonts w:asciiTheme="minorHAnsi" w:hAnsiTheme="minorHAnsi"/>
          <w:color w:val="FF0000"/>
        </w:rPr>
      </w:pPr>
      <w:r w:rsidRPr="00CB187D">
        <w:rPr>
          <w:rFonts w:asciiTheme="minorHAnsi" w:hAnsiTheme="minorHAnsi"/>
          <w:b/>
          <w:color w:val="FF0000"/>
        </w:rPr>
        <w:t>9.</w:t>
      </w:r>
      <w:r w:rsidRPr="00CB187D">
        <w:rPr>
          <w:rFonts w:asciiTheme="minorHAnsi" w:hAnsiTheme="minorHAnsi"/>
          <w:b/>
          <w:color w:val="FF0000"/>
        </w:rPr>
        <w:tab/>
        <w:t>Thème et principaux messages de la campagne</w:t>
      </w:r>
    </w:p>
    <w:p w14:paraId="0A8525A5" w14:textId="233A51FD" w:rsidR="00B90027" w:rsidRPr="00CB187D" w:rsidRDefault="008B1CAC" w:rsidP="00AB5589">
      <w:pPr>
        <w:pStyle w:val="ListParagraph"/>
        <w:numPr>
          <w:ilvl w:val="0"/>
          <w:numId w:val="13"/>
        </w:numPr>
        <w:rPr>
          <w:rFonts w:asciiTheme="minorHAnsi" w:hAnsiTheme="minorHAnsi" w:cstheme="minorHAnsi"/>
          <w:sz w:val="22"/>
          <w:szCs w:val="22"/>
        </w:rPr>
      </w:pPr>
      <w:r w:rsidRPr="00CB187D">
        <w:rPr>
          <w:rFonts w:asciiTheme="minorHAnsi" w:hAnsiTheme="minorHAnsi"/>
          <w:sz w:val="22"/>
        </w:rPr>
        <w:t>Décrire la stratégie de marque qui sera utilisée pour la campagne</w:t>
      </w:r>
      <w:r w:rsidR="009E68F3" w:rsidRPr="00CB187D">
        <w:rPr>
          <w:rStyle w:val="FootnoteReference"/>
          <w:rFonts w:asciiTheme="minorHAnsi" w:hAnsiTheme="minorHAnsi"/>
          <w:sz w:val="22"/>
          <w:szCs w:val="22"/>
        </w:rPr>
        <w:footnoteReference w:id="4"/>
      </w:r>
      <w:r w:rsidRPr="00CB187D">
        <w:rPr>
          <w:rFonts w:asciiTheme="minorHAnsi" w:hAnsiTheme="minorHAnsi"/>
          <w:sz w:val="22"/>
        </w:rPr>
        <w:t xml:space="preserve">. Si elle est déjà élaborée, les images et le slogan existants peuvent être utilisés sur tous les documents et matériels de la campagne afin de les identifier et </w:t>
      </w:r>
      <w:r w:rsidR="00792AD0" w:rsidRPr="00CB187D">
        <w:rPr>
          <w:rFonts w:asciiTheme="minorHAnsi" w:hAnsiTheme="minorHAnsi"/>
          <w:sz w:val="22"/>
        </w:rPr>
        <w:t>d’</w:t>
      </w:r>
      <w:r w:rsidRPr="00CB187D">
        <w:rPr>
          <w:rFonts w:asciiTheme="minorHAnsi" w:hAnsiTheme="minorHAnsi"/>
          <w:sz w:val="22"/>
        </w:rPr>
        <w:t xml:space="preserve">harmoniser leur apparence, notamment le plan d’action de la campagne, le plan d'action logistique, le plan d’action </w:t>
      </w:r>
      <w:r w:rsidR="006F48FA" w:rsidRPr="00CB187D">
        <w:rPr>
          <w:rFonts w:asciiTheme="minorHAnsi" w:hAnsiTheme="minorHAnsi"/>
          <w:sz w:val="22"/>
        </w:rPr>
        <w:t>numérique</w:t>
      </w:r>
      <w:r w:rsidRPr="00CB187D">
        <w:rPr>
          <w:rFonts w:asciiTheme="minorHAnsi" w:hAnsiTheme="minorHAnsi"/>
          <w:sz w:val="22"/>
        </w:rPr>
        <w:t xml:space="preserve"> et le plan d'action pour le CSC. Si la stratégie de marque de la campagne n'a pas été élaborée, décrire la stratégie ou le processus qui sera adopté(e) pour ce faire (par exemple, recrutement d'une société de communication, test préliminaire, etc.). </w:t>
      </w:r>
    </w:p>
    <w:p w14:paraId="3DD1761E" w14:textId="4D6842D6" w:rsidR="00B20CAF" w:rsidRPr="00CB187D" w:rsidRDefault="008B1CAC" w:rsidP="00AB5589">
      <w:pPr>
        <w:pStyle w:val="ListParagraph"/>
        <w:numPr>
          <w:ilvl w:val="0"/>
          <w:numId w:val="19"/>
        </w:numPr>
        <w:rPr>
          <w:rFonts w:asciiTheme="minorHAnsi" w:hAnsiTheme="minorHAnsi" w:cstheme="minorHAnsi"/>
          <w:sz w:val="22"/>
          <w:szCs w:val="22"/>
        </w:rPr>
      </w:pPr>
      <w:r w:rsidRPr="00CB187D">
        <w:rPr>
          <w:rFonts w:asciiTheme="minorHAnsi" w:hAnsiTheme="minorHAnsi"/>
          <w:sz w:val="22"/>
        </w:rPr>
        <w:lastRenderedPageBreak/>
        <w:t>Décrire comment les messages clés, les outils et supports seront élaborés et préalablement testés</w:t>
      </w:r>
      <w:r w:rsidR="009E68F3" w:rsidRPr="00CB187D">
        <w:rPr>
          <w:rStyle w:val="FootnoteReference"/>
          <w:rFonts w:asciiTheme="minorHAnsi" w:hAnsiTheme="minorHAnsi" w:cstheme="minorHAnsi"/>
          <w:sz w:val="22"/>
          <w:szCs w:val="22"/>
        </w:rPr>
        <w:footnoteReference w:id="5"/>
      </w:r>
      <w:r w:rsidRPr="00CB187D">
        <w:rPr>
          <w:rFonts w:asciiTheme="minorHAnsi" w:hAnsiTheme="minorHAnsi"/>
          <w:sz w:val="22"/>
        </w:rPr>
        <w:t xml:space="preserve"> pour s’assurer qu'ils trouvent un écho auprès des différents publics visés. </w:t>
      </w:r>
    </w:p>
    <w:p w14:paraId="5171A2B0" w14:textId="0D82F13D" w:rsidR="00556A79" w:rsidRPr="00CB187D" w:rsidRDefault="002D17B4" w:rsidP="00AB5589">
      <w:pPr>
        <w:pStyle w:val="ListParagraph"/>
        <w:numPr>
          <w:ilvl w:val="0"/>
          <w:numId w:val="19"/>
        </w:numPr>
        <w:rPr>
          <w:rFonts w:asciiTheme="minorHAnsi" w:hAnsiTheme="minorHAnsi" w:cstheme="minorHAnsi"/>
          <w:sz w:val="22"/>
          <w:szCs w:val="22"/>
        </w:rPr>
      </w:pPr>
      <w:r w:rsidRPr="00CB187D">
        <w:rPr>
          <w:rFonts w:asciiTheme="minorHAnsi" w:hAnsiTheme="minorHAnsi"/>
          <w:sz w:val="22"/>
        </w:rPr>
        <w:t xml:space="preserve">Décrire le thème ou élaborer des messages clés de CSC (voir les exemples donnés dans le tableau) pour les différentes phases de la campagne. La description doit clairement montrer de quelles manières les messages répondent aux besoins du public visé et sont liés au résultat souhaité de la campagne (par exemple, les messages pour la distribution des MII expliquent comment les </w:t>
      </w:r>
      <w:r w:rsidR="008820A6" w:rsidRPr="00CB187D">
        <w:rPr>
          <w:rFonts w:asciiTheme="minorHAnsi" w:hAnsiTheme="minorHAnsi"/>
          <w:sz w:val="22"/>
        </w:rPr>
        <w:t>ménages</w:t>
      </w:r>
      <w:r w:rsidRPr="00CB187D">
        <w:rPr>
          <w:rFonts w:asciiTheme="minorHAnsi" w:hAnsiTheme="minorHAnsi"/>
          <w:sz w:val="22"/>
        </w:rPr>
        <w:t xml:space="preserve"> peuvent accéder à leurs MII et une forte participation de la population permet d'atteindre les objectifs de la campagne). </w:t>
      </w:r>
    </w:p>
    <w:p w14:paraId="6F361A44" w14:textId="77777777" w:rsidR="00E903F1" w:rsidRPr="00CB187D" w:rsidRDefault="00E903F1" w:rsidP="00E903F1">
      <w:pPr>
        <w:ind w:left="360"/>
        <w:rPr>
          <w:rFonts w:ascii="Calibri" w:eastAsia="Calibri" w:hAnsi="Calibri" w:cs="Calibri"/>
          <w:b/>
          <w:color w:val="4F81BD" w:themeColor="accent1"/>
          <w:sz w:val="22"/>
          <w:szCs w:val="22"/>
        </w:rPr>
      </w:pPr>
    </w:p>
    <w:p w14:paraId="0AE9AF53" w14:textId="14C7DA60" w:rsidR="00556A79" w:rsidRPr="00CB187D" w:rsidRDefault="00E903F1" w:rsidP="002B365E">
      <w:pPr>
        <w:rPr>
          <w:rFonts w:ascii="Calibri" w:eastAsia="Calibri" w:hAnsi="Calibri" w:cs="Calibri"/>
          <w:b/>
          <w:color w:val="4F81BD" w:themeColor="accent1"/>
        </w:rPr>
      </w:pPr>
      <w:r w:rsidRPr="00CB187D">
        <w:rPr>
          <w:rFonts w:ascii="Calibri" w:hAnsi="Calibri"/>
          <w:b/>
          <w:color w:val="4F81BD" w:themeColor="accent1"/>
          <w:sz w:val="22"/>
        </w:rPr>
        <w:t xml:space="preserve">Tableau XX : Thèmes, canaux et calendrier des messages de CSC - à adapter au contexte du pays </w:t>
      </w:r>
    </w:p>
    <w:tbl>
      <w:tblPr>
        <w:tblW w:w="991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3544"/>
        <w:gridCol w:w="1559"/>
      </w:tblGrid>
      <w:tr w:rsidR="00AB4416" w:rsidRPr="00CB187D" w14:paraId="72F8B3D4" w14:textId="4008D62F" w:rsidTr="00AB4416">
        <w:trPr>
          <w:tblHeader/>
        </w:trPr>
        <w:tc>
          <w:tcPr>
            <w:tcW w:w="1838" w:type="dxa"/>
          </w:tcPr>
          <w:p w14:paraId="6B1D5562" w14:textId="77777777" w:rsidR="00AB4416" w:rsidRPr="00CB187D" w:rsidRDefault="00AB4416" w:rsidP="00574410">
            <w:pPr>
              <w:jc w:val="center"/>
              <w:rPr>
                <w:rFonts w:ascii="Calibri" w:eastAsia="Calibri" w:hAnsi="Calibri" w:cs="Calibri"/>
                <w:b/>
                <w:sz w:val="22"/>
                <w:szCs w:val="22"/>
              </w:rPr>
            </w:pPr>
            <w:r w:rsidRPr="00CB187D">
              <w:rPr>
                <w:rFonts w:ascii="Calibri" w:hAnsi="Calibri"/>
                <w:b/>
                <w:sz w:val="22"/>
              </w:rPr>
              <w:t>Phase de la campagne</w:t>
            </w:r>
          </w:p>
        </w:tc>
        <w:tc>
          <w:tcPr>
            <w:tcW w:w="2977" w:type="dxa"/>
          </w:tcPr>
          <w:p w14:paraId="5F617F58" w14:textId="77777777" w:rsidR="00AB4416" w:rsidRPr="00CB187D" w:rsidRDefault="00AB4416" w:rsidP="00574410">
            <w:pPr>
              <w:jc w:val="center"/>
              <w:rPr>
                <w:rFonts w:ascii="Calibri" w:eastAsia="Calibri" w:hAnsi="Calibri" w:cs="Calibri"/>
                <w:b/>
                <w:sz w:val="22"/>
                <w:szCs w:val="22"/>
              </w:rPr>
            </w:pPr>
            <w:r w:rsidRPr="00CB187D">
              <w:rPr>
                <w:rFonts w:ascii="Calibri" w:hAnsi="Calibri"/>
                <w:b/>
                <w:sz w:val="22"/>
              </w:rPr>
              <w:t>Thèmes des messages à transmettre</w:t>
            </w:r>
          </w:p>
        </w:tc>
        <w:tc>
          <w:tcPr>
            <w:tcW w:w="3544" w:type="dxa"/>
          </w:tcPr>
          <w:p w14:paraId="3A5F3ECB" w14:textId="77777777" w:rsidR="00AB4416" w:rsidRPr="00CB187D" w:rsidRDefault="00AB4416" w:rsidP="00574410">
            <w:pPr>
              <w:jc w:val="center"/>
              <w:rPr>
                <w:rFonts w:ascii="Calibri" w:eastAsia="Calibri" w:hAnsi="Calibri" w:cs="Calibri"/>
                <w:b/>
                <w:sz w:val="22"/>
                <w:szCs w:val="22"/>
              </w:rPr>
            </w:pPr>
            <w:r w:rsidRPr="00CB187D">
              <w:rPr>
                <w:rFonts w:ascii="Calibri" w:hAnsi="Calibri"/>
                <w:b/>
                <w:sz w:val="22"/>
              </w:rPr>
              <w:t>Canaux de diffusion</w:t>
            </w:r>
          </w:p>
        </w:tc>
        <w:tc>
          <w:tcPr>
            <w:tcW w:w="1559" w:type="dxa"/>
          </w:tcPr>
          <w:p w14:paraId="2E0D9C79" w14:textId="6629D599" w:rsidR="00AB4416" w:rsidRPr="00CB187D" w:rsidRDefault="00AB4416" w:rsidP="00574410">
            <w:pPr>
              <w:jc w:val="center"/>
              <w:rPr>
                <w:rFonts w:ascii="Calibri" w:eastAsia="Calibri" w:hAnsi="Calibri" w:cs="Calibri"/>
                <w:b/>
                <w:sz w:val="22"/>
                <w:szCs w:val="22"/>
              </w:rPr>
            </w:pPr>
            <w:r w:rsidRPr="00CB187D">
              <w:rPr>
                <w:rFonts w:ascii="Calibri" w:hAnsi="Calibri"/>
                <w:b/>
                <w:sz w:val="22"/>
              </w:rPr>
              <w:t>Calendrier</w:t>
            </w:r>
          </w:p>
        </w:tc>
      </w:tr>
      <w:tr w:rsidR="004211FD" w:rsidRPr="00CB187D" w14:paraId="5C653A93" w14:textId="5B3887CD" w:rsidTr="00AB4416">
        <w:tc>
          <w:tcPr>
            <w:tcW w:w="1838" w:type="dxa"/>
            <w:vMerge w:val="restart"/>
          </w:tcPr>
          <w:p w14:paraId="4A17D429" w14:textId="77777777" w:rsidR="004211FD" w:rsidRPr="00CB187D" w:rsidRDefault="004211FD" w:rsidP="00574410">
            <w:pPr>
              <w:rPr>
                <w:rFonts w:ascii="Calibri" w:eastAsia="Calibri" w:hAnsi="Calibri" w:cs="Calibri"/>
                <w:sz w:val="20"/>
                <w:szCs w:val="20"/>
              </w:rPr>
            </w:pPr>
            <w:r w:rsidRPr="00CB187D">
              <w:rPr>
                <w:rFonts w:ascii="Calibri" w:hAnsi="Calibri"/>
                <w:sz w:val="20"/>
              </w:rPr>
              <w:t>Avant et pendant l’enregistrement des ménages et la distribution des MII</w:t>
            </w:r>
          </w:p>
          <w:p w14:paraId="0F330463" w14:textId="77777777" w:rsidR="004211FD" w:rsidRPr="00CB187D" w:rsidRDefault="004211FD" w:rsidP="00574410">
            <w:pPr>
              <w:jc w:val="both"/>
              <w:rPr>
                <w:rFonts w:ascii="Calibri" w:eastAsia="Calibri" w:hAnsi="Calibri" w:cs="Calibri"/>
                <w:sz w:val="20"/>
                <w:szCs w:val="20"/>
              </w:rPr>
            </w:pPr>
          </w:p>
        </w:tc>
        <w:tc>
          <w:tcPr>
            <w:tcW w:w="2977" w:type="dxa"/>
          </w:tcPr>
          <w:p w14:paraId="333BF520" w14:textId="77777777" w:rsidR="004211FD" w:rsidRPr="00CB187D" w:rsidRDefault="004211FD" w:rsidP="00574410">
            <w:pPr>
              <w:rPr>
                <w:rFonts w:ascii="Calibri" w:eastAsia="Calibri" w:hAnsi="Calibri" w:cs="Calibri"/>
                <w:sz w:val="20"/>
                <w:szCs w:val="20"/>
              </w:rPr>
            </w:pPr>
            <w:r w:rsidRPr="00CB187D">
              <w:rPr>
                <w:rFonts w:ascii="Calibri" w:hAnsi="Calibri"/>
                <w:sz w:val="20"/>
              </w:rPr>
              <w:t xml:space="preserve">Importance de la participation des ménages et de la communauté à la campagne pour recevoir des MII pour la prévention du paludisme. </w:t>
            </w:r>
          </w:p>
        </w:tc>
        <w:tc>
          <w:tcPr>
            <w:tcW w:w="3544" w:type="dxa"/>
            <w:vMerge w:val="restart"/>
          </w:tcPr>
          <w:p w14:paraId="1E379815" w14:textId="77777777" w:rsidR="004211FD" w:rsidRPr="00CB187D" w:rsidRDefault="004211FD" w:rsidP="00574410">
            <w:pPr>
              <w:rPr>
                <w:rFonts w:ascii="Calibri" w:eastAsia="Calibri" w:hAnsi="Calibri" w:cs="Calibri"/>
                <w:sz w:val="20"/>
                <w:szCs w:val="20"/>
              </w:rPr>
            </w:pPr>
            <w:r w:rsidRPr="00CB187D">
              <w:rPr>
                <w:rFonts w:ascii="Calibri" w:hAnsi="Calibri"/>
                <w:sz w:val="20"/>
              </w:rPr>
              <w:t>La meilleure stratégie de diffusion des messages est une stratégie à plusieurs volets qui doit reposer sur le contexte du pays (alphabétisation, portée des médias, zones urbaines/rurales, etc.) :</w:t>
            </w:r>
          </w:p>
          <w:p w14:paraId="55D20DBB" w14:textId="461BA183"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Représentations théâtrales communautaires (contes et chansons)</w:t>
            </w:r>
          </w:p>
          <w:p w14:paraId="7665B04C" w14:textId="77777777"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 xml:space="preserve">Média de masse (p. ex. radio) </w:t>
            </w:r>
          </w:p>
          <w:p w14:paraId="36294CFE" w14:textId="77777777"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Réseaux sociaux</w:t>
            </w:r>
          </w:p>
          <w:p w14:paraId="697B9000" w14:textId="61ED85EB"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Crieurs publics/Crieurs de rue motorisés</w:t>
            </w:r>
          </w:p>
          <w:p w14:paraId="44504723" w14:textId="703762E2"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Organisations et volontaires communautaires</w:t>
            </w:r>
          </w:p>
          <w:p w14:paraId="56C5DC36" w14:textId="17D96221"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Événements religieux et organisations confessionnelles</w:t>
            </w:r>
          </w:p>
          <w:p w14:paraId="7F9DDCEE" w14:textId="0996405E"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Dialogue communautaire</w:t>
            </w:r>
          </w:p>
          <w:p w14:paraId="66318414" w14:textId="64300859"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Discussion avec les soignants</w:t>
            </w:r>
          </w:p>
          <w:p w14:paraId="14A4E995" w14:textId="21BD32FF"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Sensibilisation par l’intermédiaire de personnes influentes de la communauté</w:t>
            </w:r>
          </w:p>
          <w:p w14:paraId="15A1A557" w14:textId="725A335B"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Éducation sanitaire dans les centres de santé</w:t>
            </w:r>
          </w:p>
          <w:p w14:paraId="7550B486" w14:textId="5FC58BD5"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Supports imprimés tels que panneaux et affiches</w:t>
            </w:r>
          </w:p>
          <w:p w14:paraId="342A622E" w14:textId="064AA783" w:rsidR="004211FD" w:rsidRPr="00CB187D" w:rsidRDefault="0048387A" w:rsidP="00AB5589">
            <w:pPr>
              <w:numPr>
                <w:ilvl w:val="0"/>
                <w:numId w:val="25"/>
              </w:numPr>
              <w:rPr>
                <w:rFonts w:ascii="Calibri" w:eastAsia="Calibri" w:hAnsi="Calibri" w:cs="Calibri"/>
                <w:sz w:val="20"/>
                <w:szCs w:val="20"/>
              </w:rPr>
            </w:pPr>
            <w:r w:rsidRPr="00CB187D">
              <w:rPr>
                <w:rFonts w:ascii="Calibri" w:hAnsi="Calibri"/>
                <w:sz w:val="20"/>
              </w:rPr>
              <w:t>Visites en porte-à-porte</w:t>
            </w:r>
          </w:p>
          <w:p w14:paraId="5178D1DE" w14:textId="58D4881B"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Activités de CSCC en milieu scolaire</w:t>
            </w:r>
          </w:p>
          <w:p w14:paraId="59054EF5" w14:textId="6501B275"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 xml:space="preserve">Équipes chargées de l’enregistrement des ménages et/ou de </w:t>
            </w:r>
            <w:r w:rsidR="00605EC7" w:rsidRPr="00CB187D">
              <w:rPr>
                <w:rFonts w:ascii="Calibri" w:hAnsi="Calibri"/>
                <w:sz w:val="20"/>
              </w:rPr>
              <w:t xml:space="preserve">la </w:t>
            </w:r>
            <w:r w:rsidRPr="00CB187D">
              <w:rPr>
                <w:rFonts w:ascii="Calibri" w:hAnsi="Calibri"/>
                <w:sz w:val="20"/>
              </w:rPr>
              <w:t>distribution de MII en porte-à-porte</w:t>
            </w:r>
          </w:p>
          <w:p w14:paraId="3BB2FB73" w14:textId="79A462CF" w:rsidR="004211FD" w:rsidRPr="00CB187D" w:rsidRDefault="004211FD" w:rsidP="00AB5589">
            <w:pPr>
              <w:numPr>
                <w:ilvl w:val="0"/>
                <w:numId w:val="25"/>
              </w:numPr>
              <w:rPr>
                <w:rFonts w:ascii="Calibri" w:eastAsia="Calibri" w:hAnsi="Calibri" w:cs="Calibri"/>
                <w:sz w:val="20"/>
                <w:szCs w:val="20"/>
              </w:rPr>
            </w:pPr>
            <w:r w:rsidRPr="00CB187D">
              <w:rPr>
                <w:rFonts w:ascii="Calibri" w:hAnsi="Calibri"/>
                <w:sz w:val="20"/>
              </w:rPr>
              <w:t xml:space="preserve">Équipes </w:t>
            </w:r>
            <w:r w:rsidR="00ED6A51" w:rsidRPr="00CB187D">
              <w:rPr>
                <w:rFonts w:ascii="Calibri" w:hAnsi="Calibri"/>
                <w:sz w:val="20"/>
              </w:rPr>
              <w:t>chargées de la</w:t>
            </w:r>
            <w:r w:rsidRPr="00CB187D">
              <w:rPr>
                <w:rFonts w:ascii="Calibri" w:hAnsi="Calibri"/>
                <w:sz w:val="20"/>
              </w:rPr>
              <w:t xml:space="preserve"> distribution de MII sur point fixe</w:t>
            </w:r>
          </w:p>
        </w:tc>
        <w:tc>
          <w:tcPr>
            <w:tcW w:w="1559" w:type="dxa"/>
            <w:vMerge w:val="restart"/>
          </w:tcPr>
          <w:p w14:paraId="22BEA601" w14:textId="4C5DB5EE" w:rsidR="004211FD" w:rsidRPr="00CB187D" w:rsidRDefault="004211FD" w:rsidP="00E903F1">
            <w:pPr>
              <w:widowControl w:val="0"/>
              <w:pBdr>
                <w:top w:val="nil"/>
                <w:left w:val="nil"/>
                <w:bottom w:val="nil"/>
                <w:right w:val="nil"/>
                <w:between w:val="nil"/>
              </w:pBdr>
              <w:rPr>
                <w:rFonts w:ascii="Calibri" w:eastAsia="Calibri" w:hAnsi="Calibri" w:cs="Calibri"/>
                <w:sz w:val="20"/>
                <w:szCs w:val="20"/>
              </w:rPr>
            </w:pPr>
            <w:r w:rsidRPr="00CB187D">
              <w:rPr>
                <w:rFonts w:ascii="Calibri" w:hAnsi="Calibri"/>
                <w:sz w:val="20"/>
              </w:rPr>
              <w:t>Par exemple, sept jours avant la campagne et tous les jours jusqu’à la fin de l’enregistrement</w:t>
            </w:r>
          </w:p>
        </w:tc>
      </w:tr>
      <w:tr w:rsidR="004211FD" w:rsidRPr="00CB187D" w14:paraId="1483004C" w14:textId="0E10A938" w:rsidTr="00AB4416">
        <w:tc>
          <w:tcPr>
            <w:tcW w:w="1838" w:type="dxa"/>
            <w:vMerge/>
          </w:tcPr>
          <w:p w14:paraId="452C75A3" w14:textId="77777777" w:rsidR="004211FD" w:rsidRPr="00CB187D" w:rsidRDefault="004211FD" w:rsidP="00574410">
            <w:pPr>
              <w:jc w:val="both"/>
              <w:rPr>
                <w:rFonts w:ascii="Calibri" w:eastAsia="Calibri" w:hAnsi="Calibri" w:cs="Calibri"/>
                <w:sz w:val="20"/>
                <w:szCs w:val="20"/>
              </w:rPr>
            </w:pPr>
          </w:p>
        </w:tc>
        <w:tc>
          <w:tcPr>
            <w:tcW w:w="2977" w:type="dxa"/>
          </w:tcPr>
          <w:p w14:paraId="55A9D577" w14:textId="2DE51018" w:rsidR="004211FD" w:rsidRPr="00CB187D" w:rsidRDefault="004211FD" w:rsidP="00574410">
            <w:pPr>
              <w:rPr>
                <w:rFonts w:ascii="Calibri" w:eastAsia="Calibri" w:hAnsi="Calibri" w:cs="Calibri"/>
                <w:sz w:val="20"/>
                <w:szCs w:val="20"/>
              </w:rPr>
            </w:pPr>
            <w:r w:rsidRPr="00CB187D">
              <w:rPr>
                <w:rFonts w:ascii="Calibri" w:hAnsi="Calibri"/>
                <w:sz w:val="20"/>
              </w:rPr>
              <w:t xml:space="preserve">Importance de la coopération avec le personnel chargé de la campagne pour s’assurer que les ménages reçoivent des MII durant la distribution. </w:t>
            </w:r>
          </w:p>
        </w:tc>
        <w:tc>
          <w:tcPr>
            <w:tcW w:w="3544" w:type="dxa"/>
            <w:vMerge/>
          </w:tcPr>
          <w:p w14:paraId="6F6F1B9B" w14:textId="77777777" w:rsidR="004211FD" w:rsidRPr="00CB187D"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303876FB" w14:textId="4EEDFCD9"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CB187D" w14:paraId="22BB58BA" w14:textId="0139370E" w:rsidTr="00AB4416">
        <w:tc>
          <w:tcPr>
            <w:tcW w:w="1838" w:type="dxa"/>
            <w:vMerge/>
          </w:tcPr>
          <w:p w14:paraId="00AF282C" w14:textId="77777777" w:rsidR="004211FD" w:rsidRPr="00CB187D" w:rsidRDefault="004211FD" w:rsidP="00574410">
            <w:pPr>
              <w:jc w:val="both"/>
              <w:rPr>
                <w:rFonts w:ascii="Calibri" w:eastAsia="Calibri" w:hAnsi="Calibri" w:cs="Calibri"/>
                <w:sz w:val="20"/>
                <w:szCs w:val="20"/>
              </w:rPr>
            </w:pPr>
          </w:p>
        </w:tc>
        <w:tc>
          <w:tcPr>
            <w:tcW w:w="2977" w:type="dxa"/>
          </w:tcPr>
          <w:p w14:paraId="5AA4DB2D" w14:textId="72FCA44C" w:rsidR="004211FD" w:rsidRPr="00CB187D" w:rsidRDefault="004211FD" w:rsidP="00574410">
            <w:pPr>
              <w:rPr>
                <w:rFonts w:ascii="Calibri" w:eastAsia="Calibri" w:hAnsi="Calibri" w:cs="Calibri"/>
                <w:sz w:val="20"/>
                <w:szCs w:val="20"/>
              </w:rPr>
            </w:pPr>
            <w:r w:rsidRPr="00CB187D">
              <w:rPr>
                <w:rFonts w:ascii="Calibri" w:hAnsi="Calibri"/>
                <w:sz w:val="20"/>
              </w:rPr>
              <w:t>Les dates auxquelles l’enregistrement des ménages aura lieu.</w:t>
            </w:r>
          </w:p>
        </w:tc>
        <w:tc>
          <w:tcPr>
            <w:tcW w:w="3544" w:type="dxa"/>
            <w:vMerge/>
          </w:tcPr>
          <w:p w14:paraId="01793A39" w14:textId="77777777" w:rsidR="004211FD" w:rsidRPr="00CB187D"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0B01CC96" w14:textId="6D0FAE33"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CB187D" w14:paraId="5411CFA4" w14:textId="5F124852" w:rsidTr="00AB4416">
        <w:tc>
          <w:tcPr>
            <w:tcW w:w="1838" w:type="dxa"/>
            <w:vMerge/>
          </w:tcPr>
          <w:p w14:paraId="6DDDCC06" w14:textId="77777777" w:rsidR="004211FD" w:rsidRPr="00CB187D" w:rsidRDefault="004211FD" w:rsidP="004211FD">
            <w:pPr>
              <w:jc w:val="both"/>
              <w:rPr>
                <w:rFonts w:ascii="Calibri" w:eastAsia="Calibri" w:hAnsi="Calibri" w:cs="Calibri"/>
                <w:sz w:val="20"/>
                <w:szCs w:val="20"/>
              </w:rPr>
            </w:pPr>
          </w:p>
        </w:tc>
        <w:tc>
          <w:tcPr>
            <w:tcW w:w="2977" w:type="dxa"/>
          </w:tcPr>
          <w:p w14:paraId="70E90693" w14:textId="1D5F7E9B" w:rsidR="004211FD" w:rsidRPr="00CB187D" w:rsidRDefault="004211FD" w:rsidP="004211FD">
            <w:pPr>
              <w:rPr>
                <w:rFonts w:ascii="Calibri" w:eastAsia="Calibri" w:hAnsi="Calibri" w:cs="Calibri"/>
                <w:sz w:val="20"/>
                <w:szCs w:val="20"/>
              </w:rPr>
            </w:pPr>
            <w:r w:rsidRPr="00CB187D">
              <w:rPr>
                <w:rFonts w:ascii="Calibri" w:hAnsi="Calibri"/>
                <w:sz w:val="20"/>
              </w:rPr>
              <w:t>Les dates où la distribution des MII aura lieu et la manière dont les ménages recevront les MII (p. ex. en porte-à-porte ou sur sites fixes).</w:t>
            </w:r>
          </w:p>
        </w:tc>
        <w:tc>
          <w:tcPr>
            <w:tcW w:w="3544" w:type="dxa"/>
            <w:vMerge/>
          </w:tcPr>
          <w:p w14:paraId="36AE341B" w14:textId="77777777"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5B6D4F1C" w14:textId="3198BF6A" w:rsidR="004211FD" w:rsidRPr="00CB187D"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735730" w:rsidRPr="00CB187D" w14:paraId="70BC1450" w14:textId="0B80DB1D" w:rsidTr="00C017B2">
        <w:trPr>
          <w:trHeight w:val="997"/>
        </w:trPr>
        <w:tc>
          <w:tcPr>
            <w:tcW w:w="1838" w:type="dxa"/>
          </w:tcPr>
          <w:p w14:paraId="08479E02" w14:textId="77777777" w:rsidR="00735730" w:rsidRPr="00CB187D" w:rsidRDefault="00735730" w:rsidP="004211FD">
            <w:pPr>
              <w:rPr>
                <w:rFonts w:ascii="Calibri" w:eastAsia="Calibri" w:hAnsi="Calibri" w:cs="Calibri"/>
                <w:sz w:val="20"/>
                <w:szCs w:val="20"/>
              </w:rPr>
            </w:pPr>
            <w:r w:rsidRPr="00CB187D">
              <w:rPr>
                <w:rFonts w:ascii="Calibri" w:hAnsi="Calibri"/>
                <w:sz w:val="20"/>
              </w:rPr>
              <w:t>Avant et après la distribution de MII</w:t>
            </w:r>
          </w:p>
        </w:tc>
        <w:tc>
          <w:tcPr>
            <w:tcW w:w="2977" w:type="dxa"/>
          </w:tcPr>
          <w:p w14:paraId="3E8567D0" w14:textId="77777777" w:rsidR="00735730" w:rsidRPr="00CB187D" w:rsidRDefault="00735730" w:rsidP="004211FD">
            <w:pPr>
              <w:rPr>
                <w:rFonts w:ascii="Calibri" w:eastAsia="Calibri" w:hAnsi="Calibri" w:cs="Calibri"/>
                <w:sz w:val="20"/>
                <w:szCs w:val="20"/>
              </w:rPr>
            </w:pPr>
            <w:r w:rsidRPr="00CB187D">
              <w:rPr>
                <w:rFonts w:ascii="Calibri" w:hAnsi="Calibri"/>
                <w:sz w:val="20"/>
              </w:rPr>
              <w:t xml:space="preserve">Importance de conserver, d’accrocher, d’utiliser et de prendre soin des MII distribuées. </w:t>
            </w:r>
          </w:p>
        </w:tc>
        <w:tc>
          <w:tcPr>
            <w:tcW w:w="3544" w:type="dxa"/>
            <w:vMerge/>
          </w:tcPr>
          <w:p w14:paraId="1EEC77C9"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tcPr>
          <w:p w14:paraId="69629743" w14:textId="6DD45B74" w:rsidR="00735730" w:rsidRPr="00CB187D" w:rsidRDefault="00735730" w:rsidP="00E903F1">
            <w:pPr>
              <w:widowControl w:val="0"/>
              <w:pBdr>
                <w:top w:val="nil"/>
                <w:left w:val="nil"/>
                <w:bottom w:val="nil"/>
                <w:right w:val="nil"/>
                <w:between w:val="nil"/>
              </w:pBdr>
              <w:rPr>
                <w:rFonts w:ascii="Calibri" w:eastAsia="Calibri" w:hAnsi="Calibri" w:cs="Calibri"/>
                <w:sz w:val="20"/>
                <w:szCs w:val="20"/>
              </w:rPr>
            </w:pPr>
            <w:r w:rsidRPr="00CB187D">
              <w:rPr>
                <w:rFonts w:ascii="Calibri" w:hAnsi="Calibri"/>
                <w:sz w:val="20"/>
              </w:rPr>
              <w:t>Lors de la distribution et pendant les X jours suivants</w:t>
            </w:r>
          </w:p>
        </w:tc>
      </w:tr>
      <w:tr w:rsidR="00735730" w:rsidRPr="00CB187D" w14:paraId="741F44CB" w14:textId="30C5F086" w:rsidTr="00034705">
        <w:tc>
          <w:tcPr>
            <w:tcW w:w="1838" w:type="dxa"/>
            <w:vMerge w:val="restart"/>
            <w:tcBorders>
              <w:top w:val="single" w:sz="4" w:space="0" w:color="000000"/>
            </w:tcBorders>
          </w:tcPr>
          <w:p w14:paraId="7A642709" w14:textId="77777777" w:rsidR="00735730" w:rsidRPr="00CB187D" w:rsidRDefault="00735730" w:rsidP="004211FD">
            <w:pPr>
              <w:rPr>
                <w:rFonts w:ascii="Calibri" w:eastAsia="Calibri" w:hAnsi="Calibri" w:cs="Calibri"/>
                <w:sz w:val="20"/>
                <w:szCs w:val="20"/>
              </w:rPr>
            </w:pPr>
            <w:r w:rsidRPr="00CB187D">
              <w:rPr>
                <w:rFonts w:ascii="Calibri" w:hAnsi="Calibri"/>
                <w:sz w:val="20"/>
              </w:rPr>
              <w:t>Pendant toute la durée de la campagne et après la distribution des MII</w:t>
            </w:r>
          </w:p>
        </w:tc>
        <w:tc>
          <w:tcPr>
            <w:tcW w:w="2977" w:type="dxa"/>
            <w:tcBorders>
              <w:top w:val="single" w:sz="4" w:space="0" w:color="000000"/>
              <w:bottom w:val="nil"/>
            </w:tcBorders>
          </w:tcPr>
          <w:p w14:paraId="4250093A" w14:textId="77777777" w:rsidR="00735730" w:rsidRPr="00CB187D" w:rsidRDefault="00735730" w:rsidP="004211FD">
            <w:pPr>
              <w:rPr>
                <w:rFonts w:ascii="Calibri" w:eastAsia="Calibri" w:hAnsi="Calibri" w:cs="Calibri"/>
                <w:sz w:val="20"/>
                <w:szCs w:val="20"/>
              </w:rPr>
            </w:pPr>
            <w:r w:rsidRPr="00CB187D">
              <w:rPr>
                <w:rFonts w:ascii="Calibri" w:hAnsi="Calibri"/>
                <w:sz w:val="20"/>
              </w:rPr>
              <w:t xml:space="preserve">Les avantages de l’utilisation des MII par tous les membres de la famille, chaque nuit, tout au long de l’année. </w:t>
            </w:r>
          </w:p>
          <w:p w14:paraId="6F3A8CB6" w14:textId="2A9F74C9" w:rsidR="00735730" w:rsidRPr="00CB187D" w:rsidRDefault="00735730" w:rsidP="004211FD">
            <w:pPr>
              <w:rPr>
                <w:rFonts w:ascii="Calibri" w:eastAsia="Calibri" w:hAnsi="Calibri" w:cs="Calibri"/>
                <w:sz w:val="20"/>
                <w:szCs w:val="20"/>
              </w:rPr>
            </w:pPr>
          </w:p>
        </w:tc>
        <w:tc>
          <w:tcPr>
            <w:tcW w:w="3544" w:type="dxa"/>
            <w:vMerge/>
          </w:tcPr>
          <w:p w14:paraId="3435197B"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val="restart"/>
          </w:tcPr>
          <w:p w14:paraId="34A900B3" w14:textId="4A1CDD8C" w:rsidR="00735730" w:rsidRPr="00CB187D" w:rsidRDefault="00735730" w:rsidP="00E903F1">
            <w:pPr>
              <w:widowControl w:val="0"/>
              <w:pBdr>
                <w:top w:val="nil"/>
                <w:left w:val="nil"/>
                <w:bottom w:val="nil"/>
                <w:right w:val="nil"/>
                <w:between w:val="nil"/>
              </w:pBdr>
              <w:rPr>
                <w:rFonts w:ascii="Calibri" w:eastAsia="Calibri" w:hAnsi="Calibri" w:cs="Calibri"/>
                <w:sz w:val="20"/>
                <w:szCs w:val="20"/>
              </w:rPr>
            </w:pPr>
            <w:r w:rsidRPr="00CB187D">
              <w:rPr>
                <w:rFonts w:ascii="Calibri" w:hAnsi="Calibri"/>
                <w:sz w:val="20"/>
              </w:rPr>
              <w:t>Pendant toute la durée de la campagne et après la distribution des MII</w:t>
            </w:r>
          </w:p>
        </w:tc>
      </w:tr>
      <w:tr w:rsidR="00735730" w:rsidRPr="00CB187D" w14:paraId="00B14C38" w14:textId="77777777" w:rsidTr="00034705">
        <w:tc>
          <w:tcPr>
            <w:tcW w:w="1838" w:type="dxa"/>
            <w:vMerge/>
          </w:tcPr>
          <w:p w14:paraId="29A02EDA" w14:textId="77777777" w:rsidR="00735730" w:rsidRPr="00CB187D" w:rsidRDefault="00735730" w:rsidP="004211FD">
            <w:pPr>
              <w:rPr>
                <w:rFonts w:ascii="Calibri" w:eastAsia="Calibri" w:hAnsi="Calibri" w:cs="Calibri"/>
                <w:sz w:val="20"/>
                <w:szCs w:val="20"/>
              </w:rPr>
            </w:pPr>
          </w:p>
        </w:tc>
        <w:tc>
          <w:tcPr>
            <w:tcW w:w="2977" w:type="dxa"/>
            <w:tcBorders>
              <w:top w:val="single" w:sz="4" w:space="0" w:color="000000"/>
              <w:bottom w:val="nil"/>
            </w:tcBorders>
          </w:tcPr>
          <w:p w14:paraId="01322B74" w14:textId="77777777" w:rsidR="00735730" w:rsidRPr="00CB187D" w:rsidRDefault="00735730" w:rsidP="004211FD">
            <w:pPr>
              <w:rPr>
                <w:rFonts w:ascii="Calibri" w:eastAsia="Calibri" w:hAnsi="Calibri" w:cs="Calibri"/>
                <w:sz w:val="20"/>
                <w:szCs w:val="20"/>
              </w:rPr>
            </w:pPr>
          </w:p>
        </w:tc>
        <w:tc>
          <w:tcPr>
            <w:tcW w:w="3544" w:type="dxa"/>
            <w:vMerge/>
          </w:tcPr>
          <w:p w14:paraId="7CB9B4D6"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B5B82AE"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sz w:val="20"/>
                <w:szCs w:val="20"/>
              </w:rPr>
            </w:pPr>
          </w:p>
        </w:tc>
      </w:tr>
      <w:tr w:rsidR="00735730" w:rsidRPr="00CB187D" w14:paraId="04FDD334" w14:textId="528C9976" w:rsidTr="00034705">
        <w:tc>
          <w:tcPr>
            <w:tcW w:w="1838" w:type="dxa"/>
            <w:vMerge/>
          </w:tcPr>
          <w:p w14:paraId="6E9F1A07" w14:textId="77777777" w:rsidR="00735730" w:rsidRPr="00CB187D" w:rsidRDefault="00735730" w:rsidP="004211FD">
            <w:pPr>
              <w:jc w:val="both"/>
              <w:rPr>
                <w:rFonts w:ascii="Calibri" w:eastAsia="Calibri" w:hAnsi="Calibri" w:cs="Calibri"/>
              </w:rPr>
            </w:pPr>
          </w:p>
        </w:tc>
        <w:tc>
          <w:tcPr>
            <w:tcW w:w="2977" w:type="dxa"/>
            <w:tcBorders>
              <w:top w:val="nil"/>
            </w:tcBorders>
          </w:tcPr>
          <w:p w14:paraId="68B6692A" w14:textId="2887BDF8" w:rsidR="00735730" w:rsidRPr="00CB187D" w:rsidRDefault="00735730" w:rsidP="004211FD">
            <w:pPr>
              <w:jc w:val="both"/>
              <w:rPr>
                <w:rFonts w:ascii="Calibri" w:eastAsia="Calibri" w:hAnsi="Calibri" w:cs="Calibri"/>
              </w:rPr>
            </w:pPr>
            <w:r w:rsidRPr="00CB187D">
              <w:rPr>
                <w:rFonts w:ascii="Calibri" w:hAnsi="Calibri"/>
                <w:sz w:val="20"/>
              </w:rPr>
              <w:t>Les mesures et recommandations à l’intention des ménages pour prendre soin de leurs moustiquaires afin d’augmenter leur durée de vie</w:t>
            </w:r>
          </w:p>
        </w:tc>
        <w:tc>
          <w:tcPr>
            <w:tcW w:w="3544" w:type="dxa"/>
            <w:vMerge/>
          </w:tcPr>
          <w:p w14:paraId="38ED5C61"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6E813D0" w14:textId="77777777" w:rsidR="00735730" w:rsidRPr="00CB187D" w:rsidRDefault="00735730" w:rsidP="004211FD">
            <w:pPr>
              <w:widowControl w:val="0"/>
              <w:pBdr>
                <w:top w:val="nil"/>
                <w:left w:val="nil"/>
                <w:bottom w:val="nil"/>
                <w:right w:val="nil"/>
                <w:between w:val="nil"/>
              </w:pBdr>
              <w:spacing w:line="276" w:lineRule="auto"/>
              <w:rPr>
                <w:rFonts w:ascii="Calibri" w:eastAsia="Calibri" w:hAnsi="Calibri" w:cs="Calibri"/>
              </w:rPr>
            </w:pPr>
          </w:p>
        </w:tc>
      </w:tr>
    </w:tbl>
    <w:p w14:paraId="7DB41A9A" w14:textId="77777777" w:rsidR="0048387A" w:rsidRPr="00CB187D" w:rsidRDefault="0048387A" w:rsidP="00F96096">
      <w:pPr>
        <w:jc w:val="both"/>
        <w:rPr>
          <w:rFonts w:asciiTheme="minorHAnsi" w:hAnsiTheme="minorHAnsi" w:cstheme="minorHAnsi"/>
          <w:sz w:val="22"/>
          <w:szCs w:val="22"/>
        </w:rPr>
      </w:pPr>
    </w:p>
    <w:p w14:paraId="6E017FF8" w14:textId="31300BE3" w:rsidR="00200394" w:rsidRPr="00CB187D" w:rsidRDefault="00656BC9" w:rsidP="00F96096">
      <w:pPr>
        <w:jc w:val="both"/>
        <w:rPr>
          <w:rFonts w:asciiTheme="minorHAnsi" w:hAnsiTheme="minorHAnsi"/>
          <w:b/>
          <w:color w:val="FF0000"/>
        </w:rPr>
      </w:pPr>
      <w:r w:rsidRPr="00CB187D">
        <w:rPr>
          <w:rFonts w:asciiTheme="minorHAnsi" w:hAnsiTheme="minorHAnsi"/>
          <w:b/>
          <w:color w:val="FF0000"/>
        </w:rPr>
        <w:t>10.</w:t>
      </w:r>
      <w:r w:rsidRPr="00CB187D">
        <w:rPr>
          <w:rFonts w:asciiTheme="minorHAnsi" w:hAnsiTheme="minorHAnsi"/>
          <w:b/>
          <w:color w:val="FF0000"/>
        </w:rPr>
        <w:tab/>
        <w:t xml:space="preserve">Activités, canaux et outils de communication </w:t>
      </w:r>
      <w:r w:rsidR="00E61620" w:rsidRPr="00CB187D">
        <w:rPr>
          <w:rFonts w:asciiTheme="minorHAnsi" w:hAnsiTheme="minorHAnsi"/>
          <w:b/>
          <w:color w:val="FF0000"/>
        </w:rPr>
        <w:t>pour le</w:t>
      </w:r>
      <w:r w:rsidRPr="00CB187D">
        <w:rPr>
          <w:rFonts w:asciiTheme="minorHAnsi" w:hAnsiTheme="minorHAnsi"/>
          <w:b/>
          <w:color w:val="FF0000"/>
        </w:rPr>
        <w:t xml:space="preserve"> CSC</w:t>
      </w:r>
      <w:r w:rsidR="007B5300" w:rsidRPr="00CB187D">
        <w:rPr>
          <w:rStyle w:val="FootnoteReference"/>
          <w:rFonts w:asciiTheme="minorHAnsi" w:hAnsiTheme="minorHAnsi"/>
          <w:bCs/>
        </w:rPr>
        <w:footnoteReference w:id="6"/>
      </w:r>
    </w:p>
    <w:p w14:paraId="200BA6A7" w14:textId="520980CB" w:rsidR="003449BA" w:rsidRPr="00CB187D" w:rsidRDefault="0019488A" w:rsidP="006C3F9D">
      <w:pPr>
        <w:pStyle w:val="ListParagraph"/>
        <w:numPr>
          <w:ilvl w:val="0"/>
          <w:numId w:val="14"/>
        </w:numPr>
        <w:ind w:left="360"/>
        <w:rPr>
          <w:rFonts w:asciiTheme="minorHAnsi" w:hAnsiTheme="minorHAnsi"/>
          <w:sz w:val="22"/>
          <w:szCs w:val="22"/>
        </w:rPr>
      </w:pPr>
      <w:r w:rsidRPr="00CB187D">
        <w:rPr>
          <w:rFonts w:asciiTheme="minorHAnsi" w:hAnsiTheme="minorHAnsi"/>
          <w:sz w:val="22"/>
        </w:rPr>
        <w:t>Répertorier et décrire les activités de CSC grâce auxquelles les différents publics seront mobilisés (par exemple programmes de participation téléphonique radio ou télévisés, théâtre de rue, annonces publiques, réunions de sensibilisation, communication interpersonnelle en porte-à-porte, publications régulières sur Facebook ou Twitter, réunions communautaires, etc.)</w:t>
      </w:r>
    </w:p>
    <w:p w14:paraId="0E49494E" w14:textId="6606D4E5" w:rsidR="002936D5" w:rsidRPr="00CB187D" w:rsidRDefault="002936D5" w:rsidP="006C3F9D">
      <w:pPr>
        <w:pStyle w:val="ListParagraph"/>
        <w:numPr>
          <w:ilvl w:val="0"/>
          <w:numId w:val="14"/>
        </w:numPr>
        <w:ind w:left="360"/>
        <w:rPr>
          <w:rFonts w:asciiTheme="minorHAnsi" w:hAnsiTheme="minorHAnsi"/>
          <w:sz w:val="22"/>
          <w:szCs w:val="22"/>
        </w:rPr>
      </w:pPr>
      <w:r w:rsidRPr="00CB187D">
        <w:rPr>
          <w:rFonts w:asciiTheme="minorHAnsi" w:hAnsiTheme="minorHAnsi"/>
          <w:sz w:val="22"/>
        </w:rPr>
        <w:t>Décrire les principaux canaux de communication qui seront utilisés pour atteindre les différents publics (par exemple, médias de masse, notamment spots radio, crieurs publics, crieurs de rue motorisés, dirigeants communautaires, groupes de femmes, réseaux sociaux, églises et mosquées, etc.)</w:t>
      </w:r>
    </w:p>
    <w:p w14:paraId="0F26C270" w14:textId="4FBD7D32" w:rsidR="007F4FA9" w:rsidRPr="00CB187D" w:rsidRDefault="00D2229A" w:rsidP="006C3F9D">
      <w:pPr>
        <w:pStyle w:val="ListParagraph"/>
        <w:numPr>
          <w:ilvl w:val="0"/>
          <w:numId w:val="14"/>
        </w:numPr>
        <w:ind w:left="360"/>
      </w:pPr>
      <w:r w:rsidRPr="00CB187D">
        <w:rPr>
          <w:rFonts w:asciiTheme="minorHAnsi" w:hAnsiTheme="minorHAnsi"/>
          <w:sz w:val="22"/>
        </w:rPr>
        <w:t xml:space="preserve">Décrire les outils et les supports qui seront utilisés pour assurer une mise en œuvre de qualité (par exemple, guides de communication, scripts radio, questions fréquemment posées ou messages clés dans des dossiers de sensibilisation) et la visibilité de la campagne (par exemple, affiches, dépliants, bannières, T-shirts, casquettes, tabliers, sacs, etc.) </w:t>
      </w:r>
    </w:p>
    <w:p w14:paraId="5CFDEBE6" w14:textId="0B0F2856" w:rsidR="0019488A" w:rsidRPr="00CB187D" w:rsidRDefault="00D2229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t>Présenter ces informations sous forme de tableau (voir l’exemple ci-</w:t>
      </w:r>
      <w:r w:rsidR="00E00E89" w:rsidRPr="00CB187D">
        <w:rPr>
          <w:rFonts w:asciiTheme="minorHAnsi" w:hAnsiTheme="minorHAnsi"/>
          <w:sz w:val="22"/>
        </w:rPr>
        <w:t>après</w:t>
      </w:r>
      <w:r w:rsidRPr="00CB187D">
        <w:rPr>
          <w:rFonts w:asciiTheme="minorHAnsi" w:hAnsiTheme="minorHAnsi"/>
          <w:sz w:val="22"/>
        </w:rPr>
        <w:t>)</w:t>
      </w:r>
    </w:p>
    <w:p w14:paraId="29273ADA" w14:textId="5F8B1952" w:rsidR="00E00E89" w:rsidRPr="00CB187D" w:rsidRDefault="00E00E89">
      <w:pPr>
        <w:rPr>
          <w:rFonts w:ascii="Calibri" w:eastAsia="Calibri" w:hAnsi="Calibri" w:cs="Calibri"/>
          <w:b/>
          <w:color w:val="4F81BD" w:themeColor="accent1"/>
          <w:sz w:val="22"/>
          <w:szCs w:val="22"/>
        </w:rPr>
      </w:pPr>
      <w:r w:rsidRPr="00CB187D">
        <w:rPr>
          <w:rFonts w:ascii="Calibri" w:eastAsia="Calibri" w:hAnsi="Calibri" w:cs="Calibri"/>
          <w:b/>
          <w:color w:val="4F81BD" w:themeColor="accent1"/>
          <w:sz w:val="22"/>
          <w:szCs w:val="22"/>
        </w:rPr>
        <w:br w:type="page"/>
      </w:r>
    </w:p>
    <w:p w14:paraId="2433FC70" w14:textId="52115F21" w:rsidR="00961A99" w:rsidRPr="00CB187D" w:rsidRDefault="00E903F1" w:rsidP="00F96096">
      <w:pPr>
        <w:rPr>
          <w:rFonts w:ascii="Calibri" w:eastAsia="Calibri" w:hAnsi="Calibri" w:cs="Calibri"/>
          <w:b/>
          <w:color w:val="4F81BD" w:themeColor="accent1"/>
        </w:rPr>
      </w:pPr>
      <w:r w:rsidRPr="00CB187D">
        <w:rPr>
          <w:rFonts w:ascii="Calibri" w:hAnsi="Calibri"/>
          <w:b/>
          <w:color w:val="4F81BD" w:themeColor="accent1"/>
          <w:sz w:val="22"/>
        </w:rPr>
        <w:lastRenderedPageBreak/>
        <w:t xml:space="preserve">Tableau XX : Récapitulatif des activités, canaux et outils de CSC - à adapter au contexte du pays </w:t>
      </w:r>
    </w:p>
    <w:tbl>
      <w:tblPr>
        <w:tblStyle w:val="TableGrid"/>
        <w:tblW w:w="9493" w:type="dxa"/>
        <w:tblLook w:val="04A0" w:firstRow="1" w:lastRow="0" w:firstColumn="1" w:lastColumn="0" w:noHBand="0" w:noVBand="1"/>
      </w:tblPr>
      <w:tblGrid>
        <w:gridCol w:w="2263"/>
        <w:gridCol w:w="2268"/>
        <w:gridCol w:w="1843"/>
        <w:gridCol w:w="3119"/>
      </w:tblGrid>
      <w:tr w:rsidR="005A163F" w:rsidRPr="00CB187D" w14:paraId="3111E3B5" w14:textId="37F2F37C" w:rsidTr="005A163F">
        <w:tc>
          <w:tcPr>
            <w:tcW w:w="2263" w:type="dxa"/>
          </w:tcPr>
          <w:p w14:paraId="4F9F2AD4" w14:textId="77777777" w:rsidR="005A163F" w:rsidRPr="00CB187D" w:rsidRDefault="005A163F" w:rsidP="00F96096">
            <w:pPr>
              <w:jc w:val="center"/>
              <w:rPr>
                <w:rFonts w:asciiTheme="minorHAnsi" w:hAnsiTheme="minorHAnsi"/>
                <w:b/>
                <w:bCs/>
                <w:sz w:val="22"/>
                <w:szCs w:val="22"/>
              </w:rPr>
            </w:pPr>
            <w:r w:rsidRPr="00CB187D">
              <w:rPr>
                <w:rFonts w:asciiTheme="minorHAnsi" w:hAnsiTheme="minorHAnsi"/>
                <w:b/>
                <w:sz w:val="22"/>
              </w:rPr>
              <w:t>Activité</w:t>
            </w:r>
          </w:p>
        </w:tc>
        <w:tc>
          <w:tcPr>
            <w:tcW w:w="2268" w:type="dxa"/>
          </w:tcPr>
          <w:p w14:paraId="283AEEA5" w14:textId="77777777" w:rsidR="005A163F" w:rsidRPr="00CB187D" w:rsidRDefault="005A163F" w:rsidP="00F96096">
            <w:pPr>
              <w:jc w:val="center"/>
              <w:rPr>
                <w:rFonts w:asciiTheme="minorHAnsi" w:hAnsiTheme="minorHAnsi"/>
                <w:b/>
                <w:bCs/>
                <w:sz w:val="22"/>
                <w:szCs w:val="22"/>
              </w:rPr>
            </w:pPr>
            <w:r w:rsidRPr="00CB187D">
              <w:rPr>
                <w:rFonts w:asciiTheme="minorHAnsi" w:hAnsiTheme="minorHAnsi"/>
                <w:b/>
                <w:sz w:val="22"/>
              </w:rPr>
              <w:t>Canal</w:t>
            </w:r>
          </w:p>
        </w:tc>
        <w:tc>
          <w:tcPr>
            <w:tcW w:w="1843" w:type="dxa"/>
          </w:tcPr>
          <w:p w14:paraId="6769A6A6" w14:textId="134D2DE8" w:rsidR="005A163F" w:rsidRPr="00CB187D" w:rsidRDefault="005A163F" w:rsidP="00F96096">
            <w:pPr>
              <w:jc w:val="center"/>
              <w:rPr>
                <w:rFonts w:asciiTheme="minorHAnsi" w:hAnsiTheme="minorHAnsi"/>
                <w:b/>
                <w:bCs/>
                <w:sz w:val="22"/>
                <w:szCs w:val="22"/>
              </w:rPr>
            </w:pPr>
            <w:r w:rsidRPr="00CB187D">
              <w:rPr>
                <w:rFonts w:asciiTheme="minorHAnsi" w:hAnsiTheme="minorHAnsi"/>
                <w:b/>
                <w:sz w:val="22"/>
              </w:rPr>
              <w:t>Outils et matériels requis</w:t>
            </w:r>
          </w:p>
        </w:tc>
        <w:tc>
          <w:tcPr>
            <w:tcW w:w="3119" w:type="dxa"/>
          </w:tcPr>
          <w:p w14:paraId="77E1EB6E" w14:textId="44E384C7" w:rsidR="005A163F" w:rsidRPr="00CB187D" w:rsidRDefault="005A163F" w:rsidP="00F96096">
            <w:pPr>
              <w:jc w:val="center"/>
              <w:rPr>
                <w:rFonts w:asciiTheme="minorHAnsi" w:hAnsiTheme="minorHAnsi"/>
                <w:b/>
                <w:bCs/>
                <w:sz w:val="22"/>
                <w:szCs w:val="22"/>
              </w:rPr>
            </w:pPr>
            <w:r w:rsidRPr="00CB187D">
              <w:rPr>
                <w:rFonts w:asciiTheme="minorHAnsi" w:hAnsiTheme="minorHAnsi"/>
                <w:b/>
                <w:sz w:val="22"/>
              </w:rPr>
              <w:t>Phase de la campagne</w:t>
            </w:r>
          </w:p>
        </w:tc>
      </w:tr>
      <w:tr w:rsidR="005A163F" w:rsidRPr="00CB187D" w14:paraId="40425A55" w14:textId="3982A6B7" w:rsidTr="005A163F">
        <w:tc>
          <w:tcPr>
            <w:tcW w:w="2263" w:type="dxa"/>
          </w:tcPr>
          <w:p w14:paraId="16595D44" w14:textId="01FFB5DA" w:rsidR="005A163F" w:rsidRPr="00CB187D" w:rsidRDefault="005A163F" w:rsidP="00D2229A">
            <w:pPr>
              <w:rPr>
                <w:rFonts w:asciiTheme="minorHAnsi" w:hAnsiTheme="minorHAnsi"/>
                <w:sz w:val="20"/>
                <w:szCs w:val="20"/>
              </w:rPr>
            </w:pPr>
            <w:r w:rsidRPr="00CB187D">
              <w:rPr>
                <w:rFonts w:asciiTheme="minorHAnsi" w:hAnsiTheme="minorHAnsi"/>
                <w:sz w:val="20"/>
              </w:rPr>
              <w:t>Éducation sanitaire/prévention et contrôle des infections en porte-à-porte</w:t>
            </w:r>
          </w:p>
        </w:tc>
        <w:tc>
          <w:tcPr>
            <w:tcW w:w="2268" w:type="dxa"/>
          </w:tcPr>
          <w:p w14:paraId="7D5BAA41" w14:textId="3E82F2AE" w:rsidR="005A163F" w:rsidRPr="00CB187D" w:rsidRDefault="005A163F" w:rsidP="00F96096">
            <w:pPr>
              <w:rPr>
                <w:rFonts w:asciiTheme="minorHAnsi" w:hAnsiTheme="minorHAnsi"/>
                <w:sz w:val="20"/>
                <w:szCs w:val="20"/>
              </w:rPr>
            </w:pPr>
            <w:r w:rsidRPr="00CB187D">
              <w:rPr>
                <w:rFonts w:asciiTheme="minorHAnsi" w:hAnsiTheme="minorHAnsi"/>
                <w:sz w:val="20"/>
              </w:rPr>
              <w:t xml:space="preserve">Agent de santé communautaire </w:t>
            </w:r>
          </w:p>
        </w:tc>
        <w:tc>
          <w:tcPr>
            <w:tcW w:w="1843" w:type="dxa"/>
          </w:tcPr>
          <w:p w14:paraId="20485E0F" w14:textId="12E6E990" w:rsidR="005A163F" w:rsidRPr="00CB187D" w:rsidRDefault="005A163F" w:rsidP="00F96096">
            <w:pPr>
              <w:rPr>
                <w:rFonts w:asciiTheme="minorHAnsi" w:hAnsiTheme="minorHAnsi"/>
                <w:sz w:val="20"/>
                <w:szCs w:val="20"/>
              </w:rPr>
            </w:pPr>
            <w:r w:rsidRPr="00CB187D">
              <w:rPr>
                <w:rFonts w:asciiTheme="minorHAnsi" w:hAnsiTheme="minorHAnsi"/>
                <w:sz w:val="20"/>
              </w:rPr>
              <w:t>Guide de communication</w:t>
            </w:r>
          </w:p>
        </w:tc>
        <w:tc>
          <w:tcPr>
            <w:tcW w:w="3119" w:type="dxa"/>
          </w:tcPr>
          <w:p w14:paraId="409F746D" w14:textId="3271FF4D" w:rsidR="005A163F" w:rsidRPr="00CB187D" w:rsidRDefault="005A163F" w:rsidP="00F96096">
            <w:pPr>
              <w:rPr>
                <w:rFonts w:asciiTheme="minorHAnsi" w:hAnsiTheme="minorHAnsi"/>
                <w:sz w:val="20"/>
                <w:szCs w:val="20"/>
              </w:rPr>
            </w:pPr>
            <w:r w:rsidRPr="00CB187D">
              <w:rPr>
                <w:rFonts w:asciiTheme="minorHAnsi" w:hAnsiTheme="minorHAnsi"/>
                <w:sz w:val="20"/>
              </w:rPr>
              <w:t xml:space="preserve">Avant et pendant l’enregistrement des ménages ou la distribution des MII </w:t>
            </w:r>
          </w:p>
        </w:tc>
      </w:tr>
    </w:tbl>
    <w:p w14:paraId="4C903576" w14:textId="77777777" w:rsidR="0019488A" w:rsidRPr="00CB187D" w:rsidRDefault="0019488A" w:rsidP="00F96096">
      <w:pPr>
        <w:jc w:val="both"/>
        <w:rPr>
          <w:rFonts w:asciiTheme="minorHAnsi" w:hAnsiTheme="minorHAnsi"/>
          <w:sz w:val="22"/>
          <w:szCs w:val="22"/>
        </w:rPr>
      </w:pPr>
    </w:p>
    <w:p w14:paraId="43B5071A" w14:textId="76D9B4F2" w:rsidR="00AE0D77" w:rsidRPr="00CB187D" w:rsidRDefault="00656BC9" w:rsidP="00AE0D77">
      <w:pPr>
        <w:rPr>
          <w:rFonts w:asciiTheme="minorHAnsi" w:hAnsiTheme="minorHAnsi"/>
          <w:b/>
          <w:color w:val="FF0000"/>
        </w:rPr>
      </w:pPr>
      <w:r w:rsidRPr="00CB187D">
        <w:rPr>
          <w:rFonts w:asciiTheme="minorHAnsi" w:hAnsiTheme="minorHAnsi"/>
          <w:b/>
          <w:color w:val="FF0000"/>
        </w:rPr>
        <w:t>11.</w:t>
      </w:r>
      <w:r w:rsidRPr="00CB187D">
        <w:rPr>
          <w:rFonts w:asciiTheme="minorHAnsi" w:hAnsiTheme="minorHAnsi"/>
          <w:b/>
          <w:color w:val="FF0000"/>
        </w:rPr>
        <w:tab/>
        <w:t>Micro-planification pour le CSC</w:t>
      </w:r>
    </w:p>
    <w:p w14:paraId="55A64FA5" w14:textId="77777777" w:rsidR="00AE0D77" w:rsidRPr="00CB187D"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Décrire les objectifs de micro-planification du CSC et les résultats attendus. </w:t>
      </w:r>
    </w:p>
    <w:p w14:paraId="684A552A" w14:textId="77777777"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Décrire le processus de micro-planification du CSC. Si la micro-planification du CSC suit la même méthodologie que celle décrite dans le plan d'action de la campagne, insérer un renvoi au plan d'action</w:t>
      </w:r>
    </w:p>
    <w:p w14:paraId="06B21F80" w14:textId="77777777"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Expliquer les différents types d'informations de CSC qui seront recueillies en amont de l'atelier de micro-planification (par exemple, les noms des dirigeants communautaires dans chaque village ou établissement et leurs coordonnées) et comment ces informations seront compilées dans un micro-plan de CSC au niveau du district</w:t>
      </w:r>
    </w:p>
    <w:p w14:paraId="7A6F32E9" w14:textId="13CCC59F"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Indiquer toute adaptation apportée au CSC urbain, si différent du CSC rural (y compris la définition du terme « urbain » aux fins de la campagne)</w:t>
      </w:r>
    </w:p>
    <w:p w14:paraId="1D1416D4" w14:textId="38948C4D" w:rsidR="00AE0D77" w:rsidRPr="00CB187D" w:rsidRDefault="0011056A"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 xml:space="preserve">Déterminer les participants nécessaires pour assurer une micro-planification de CSC d’excellente qualité aux niveaux infranationaux </w:t>
      </w:r>
    </w:p>
    <w:p w14:paraId="26BC8A33" w14:textId="21D4A47D"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Si des plans de travail de CSC de sous-district sont élaborés dans le cadre de la micro-planification, décrire leur objectif et la manière dont ils seront utilisés et contrôlés pendant la mise en œuvre de la campagne</w:t>
      </w:r>
    </w:p>
    <w:p w14:paraId="75B726A0" w14:textId="20160B84" w:rsidR="006B0F2B" w:rsidRPr="00CB187D" w:rsidRDefault="006B0F2B"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Décrire toute réunion de sensibilisation ou de participation qui sera organisée pendant ou autour du processus de micro-planification, notamment une brève description de l'objectif et du public visé</w:t>
      </w:r>
    </w:p>
    <w:p w14:paraId="2A0E8F6F" w14:textId="77777777" w:rsidR="00AE0D77" w:rsidRPr="00CB187D" w:rsidRDefault="00AE0D77" w:rsidP="00AB5589">
      <w:pPr>
        <w:pStyle w:val="ListParagraph"/>
        <w:numPr>
          <w:ilvl w:val="0"/>
          <w:numId w:val="12"/>
        </w:numPr>
        <w:rPr>
          <w:rFonts w:asciiTheme="minorHAnsi" w:hAnsiTheme="minorHAnsi"/>
          <w:color w:val="000000" w:themeColor="text1"/>
          <w:sz w:val="22"/>
          <w:szCs w:val="22"/>
        </w:rPr>
      </w:pPr>
      <w:r w:rsidRPr="00CB187D">
        <w:rPr>
          <w:rFonts w:asciiTheme="minorHAnsi" w:hAnsiTheme="minorHAnsi"/>
          <w:color w:val="000000" w:themeColor="text1"/>
          <w:sz w:val="22"/>
        </w:rPr>
        <w:t>Si des test préalables</w:t>
      </w:r>
      <w:r w:rsidRPr="00CB187D">
        <w:rPr>
          <w:rStyle w:val="FootnoteReference"/>
          <w:rFonts w:asciiTheme="minorHAnsi" w:hAnsiTheme="minorHAnsi"/>
          <w:color w:val="000000" w:themeColor="text1"/>
          <w:sz w:val="22"/>
          <w:szCs w:val="22"/>
        </w:rPr>
        <w:footnoteReference w:id="7"/>
      </w:r>
      <w:r w:rsidRPr="00CB187D">
        <w:rPr>
          <w:rFonts w:asciiTheme="minorHAnsi" w:hAnsiTheme="minorHAnsi"/>
          <w:color w:val="000000" w:themeColor="text1"/>
          <w:sz w:val="22"/>
        </w:rPr>
        <w:t xml:space="preserve"> des supports de campagne seront organisés durant les ateliers de micro-planification, décrire comment ils se dérouleront </w:t>
      </w:r>
    </w:p>
    <w:p w14:paraId="0BA1650D" w14:textId="59867D15" w:rsidR="00AE0D77" w:rsidRPr="00CB187D"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Décrire les étapes d’affinement et de validation des micro-plans de CSC </w:t>
      </w:r>
    </w:p>
    <w:p w14:paraId="682BECEF" w14:textId="77777777" w:rsidR="00744037" w:rsidRPr="00CB187D" w:rsidRDefault="00744037" w:rsidP="00AE0D77">
      <w:pPr>
        <w:rPr>
          <w:rFonts w:ascii="Calibri" w:eastAsia="Calibri" w:hAnsi="Calibri" w:cs="Calibri"/>
          <w:color w:val="000000"/>
          <w:sz w:val="22"/>
          <w:szCs w:val="22"/>
        </w:rPr>
      </w:pPr>
    </w:p>
    <w:p w14:paraId="7A9AC0CD" w14:textId="130BBC0C" w:rsidR="00AE0D77" w:rsidRPr="00CB187D" w:rsidRDefault="00AE0D77" w:rsidP="00AE0D77">
      <w:pPr>
        <w:rPr>
          <w:rFonts w:ascii="Calibri" w:eastAsia="Calibri" w:hAnsi="Calibri" w:cs="Calibri"/>
          <w:color w:val="000000"/>
          <w:sz w:val="22"/>
          <w:szCs w:val="22"/>
        </w:rPr>
      </w:pPr>
      <w:r w:rsidRPr="00CB187D">
        <w:rPr>
          <w:rFonts w:ascii="Calibri" w:hAnsi="Calibri"/>
          <w:color w:val="000000"/>
          <w:sz w:val="22"/>
        </w:rPr>
        <w:t xml:space="preserve">Décrire de manière détaillée les étapes suivant immédiatement la micro-planification (par exemple, identification des lieux pour les réunions de sensibilisation ou documents nécessitant une adaptation pour les groupes particuliers en fonction des informations recueillies durant les ateliers de micro-planification, processus de peaufinage afin d’entamer l’élaboration et la reproduction des supports nécessaires, etc.) </w:t>
      </w:r>
    </w:p>
    <w:p w14:paraId="57446362" w14:textId="77777777" w:rsidR="00AE0D77" w:rsidRPr="00CB187D" w:rsidRDefault="00AE0D77" w:rsidP="00AE0D77">
      <w:pPr>
        <w:rPr>
          <w:rFonts w:ascii="Calibri" w:eastAsia="Calibri" w:hAnsi="Calibri" w:cs="Calibri"/>
          <w:color w:val="000000"/>
          <w:sz w:val="22"/>
          <w:szCs w:val="22"/>
        </w:rPr>
      </w:pPr>
    </w:p>
    <w:p w14:paraId="435CBC3D" w14:textId="436A7321" w:rsidR="00116E0A" w:rsidRPr="00CB187D" w:rsidRDefault="00656BC9" w:rsidP="00AE0D77">
      <w:pPr>
        <w:rPr>
          <w:rFonts w:asciiTheme="minorHAnsi" w:hAnsiTheme="minorHAnsi"/>
          <w:b/>
          <w:color w:val="FF0000"/>
        </w:rPr>
      </w:pPr>
      <w:r w:rsidRPr="00CB187D">
        <w:rPr>
          <w:rFonts w:asciiTheme="minorHAnsi" w:hAnsiTheme="minorHAnsi"/>
          <w:b/>
          <w:color w:val="FF0000"/>
        </w:rPr>
        <w:t>12.</w:t>
      </w:r>
      <w:r w:rsidRPr="00CB187D">
        <w:rPr>
          <w:rFonts w:asciiTheme="minorHAnsi" w:hAnsiTheme="minorHAnsi"/>
          <w:b/>
          <w:color w:val="FF0000"/>
        </w:rPr>
        <w:tab/>
        <w:t>Formation</w:t>
      </w:r>
    </w:p>
    <w:p w14:paraId="57AE3D2F" w14:textId="0D3183DF" w:rsidR="00116E0A" w:rsidRPr="00CB187D" w:rsidRDefault="00116E0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t xml:space="preserve">Insérer un renvoi au plan d'action de la campagne pour des informations détaillées sur la formation </w:t>
      </w:r>
    </w:p>
    <w:p w14:paraId="526E29C9" w14:textId="77777777" w:rsidR="00116E0A" w:rsidRPr="00CB187D" w:rsidRDefault="00116E0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t>Décrire la manière dont les contenus de CSC seront élaborés en vue de leur inclusion dans tous les programmes de formation à des fins de mise en œuvre, ainsi que les exemples de contenus à produire</w:t>
      </w:r>
    </w:p>
    <w:p w14:paraId="6745EB91" w14:textId="7B9A63AF" w:rsidR="00116E0A" w:rsidRPr="00CB187D" w:rsidRDefault="00116E0A" w:rsidP="006C3F9D">
      <w:pPr>
        <w:pStyle w:val="ListParagraph"/>
        <w:numPr>
          <w:ilvl w:val="0"/>
          <w:numId w:val="15"/>
        </w:numPr>
        <w:ind w:left="360"/>
        <w:rPr>
          <w:rFonts w:asciiTheme="minorHAnsi" w:hAnsiTheme="minorHAnsi"/>
          <w:sz w:val="22"/>
          <w:szCs w:val="22"/>
        </w:rPr>
      </w:pPr>
      <w:r w:rsidRPr="00CB187D">
        <w:rPr>
          <w:rFonts w:asciiTheme="minorHAnsi" w:hAnsiTheme="minorHAnsi"/>
          <w:sz w:val="22"/>
        </w:rPr>
        <w:lastRenderedPageBreak/>
        <w:t xml:space="preserve">Décrire toute formation spécifique au CSC qui n'a pas été couverte par le plan d'action de la campagne, notamment les objectifs et la méthodologie de la formation, les participants et les facilitateurs, la durée et les matériels et supports qui seront utilisés </w:t>
      </w:r>
    </w:p>
    <w:p w14:paraId="006B1AEE" w14:textId="77777777" w:rsidR="00116E0A" w:rsidRPr="00CB187D" w:rsidRDefault="00116E0A" w:rsidP="006C3F9D">
      <w:pPr>
        <w:rPr>
          <w:rFonts w:asciiTheme="minorHAnsi" w:hAnsiTheme="minorHAnsi"/>
          <w:sz w:val="22"/>
          <w:szCs w:val="22"/>
        </w:rPr>
      </w:pPr>
    </w:p>
    <w:p w14:paraId="27F4DC9A" w14:textId="64A2684C" w:rsidR="00116E0A" w:rsidRPr="00CB187D" w:rsidRDefault="00116E0A" w:rsidP="00116E0A">
      <w:pPr>
        <w:rPr>
          <w:rFonts w:asciiTheme="minorHAnsi" w:hAnsiTheme="minorHAnsi"/>
          <w:sz w:val="22"/>
          <w:szCs w:val="22"/>
        </w:rPr>
      </w:pPr>
      <w:r w:rsidRPr="00CB187D">
        <w:rPr>
          <w:rFonts w:asciiTheme="minorHAnsi" w:hAnsiTheme="minorHAnsi"/>
          <w:sz w:val="22"/>
        </w:rPr>
        <w:t>Les informations doivent être détaillées dans un tableau (voir l’exemple ci-dessous)</w:t>
      </w:r>
    </w:p>
    <w:p w14:paraId="741A32CC" w14:textId="2C1BA0BD" w:rsidR="0011056A" w:rsidRPr="00CB187D" w:rsidRDefault="0011056A" w:rsidP="00116E0A">
      <w:pPr>
        <w:rPr>
          <w:rFonts w:asciiTheme="minorHAnsi" w:hAnsiTheme="minorHAnsi"/>
          <w:sz w:val="22"/>
          <w:szCs w:val="22"/>
        </w:rPr>
      </w:pPr>
    </w:p>
    <w:p w14:paraId="6BE94D7E" w14:textId="4C1F3789" w:rsidR="00D3530F" w:rsidRPr="00CB187D" w:rsidRDefault="0011056A" w:rsidP="00116E0A">
      <w:pPr>
        <w:rPr>
          <w:rFonts w:ascii="Calibri" w:eastAsia="Calibri" w:hAnsi="Calibri" w:cs="Calibri"/>
          <w:b/>
          <w:color w:val="4F81BD" w:themeColor="accent1"/>
        </w:rPr>
      </w:pPr>
      <w:r w:rsidRPr="00CB187D">
        <w:rPr>
          <w:rFonts w:ascii="Calibri" w:hAnsi="Calibri"/>
          <w:b/>
          <w:color w:val="4F81BD" w:themeColor="accent1"/>
          <w:sz w:val="22"/>
        </w:rPr>
        <w:t xml:space="preserve">Tableau XX : Résumé des sessions de formation et d’orientation en matière de CSC - à adapter au contexte du pays </w:t>
      </w:r>
    </w:p>
    <w:tbl>
      <w:tblPr>
        <w:tblStyle w:val="TableGrid"/>
        <w:tblW w:w="0" w:type="auto"/>
        <w:tblLook w:val="04A0" w:firstRow="1" w:lastRow="0" w:firstColumn="1" w:lastColumn="0" w:noHBand="0" w:noVBand="1"/>
      </w:tblPr>
      <w:tblGrid>
        <w:gridCol w:w="1506"/>
        <w:gridCol w:w="1526"/>
        <w:gridCol w:w="1518"/>
        <w:gridCol w:w="1518"/>
        <w:gridCol w:w="1818"/>
        <w:gridCol w:w="1464"/>
      </w:tblGrid>
      <w:tr w:rsidR="00D3530F" w:rsidRPr="00CB187D" w14:paraId="7B6D6E36" w14:textId="77777777" w:rsidTr="00D3530F">
        <w:tc>
          <w:tcPr>
            <w:tcW w:w="1558" w:type="dxa"/>
          </w:tcPr>
          <w:p w14:paraId="639A5000" w14:textId="0BBB6677" w:rsidR="00D3530F" w:rsidRPr="00CB187D" w:rsidRDefault="00D3530F" w:rsidP="00116E0A">
            <w:pPr>
              <w:rPr>
                <w:rFonts w:asciiTheme="minorHAnsi" w:hAnsiTheme="minorHAnsi"/>
                <w:b/>
                <w:bCs/>
                <w:sz w:val="22"/>
                <w:szCs w:val="22"/>
              </w:rPr>
            </w:pPr>
            <w:r w:rsidRPr="00CB187D">
              <w:rPr>
                <w:rFonts w:asciiTheme="minorHAnsi" w:hAnsiTheme="minorHAnsi"/>
                <w:b/>
                <w:sz w:val="22"/>
              </w:rPr>
              <w:t xml:space="preserve">Type de formation </w:t>
            </w:r>
          </w:p>
        </w:tc>
        <w:tc>
          <w:tcPr>
            <w:tcW w:w="1558" w:type="dxa"/>
          </w:tcPr>
          <w:p w14:paraId="31FC068A" w14:textId="0B1B1C1E" w:rsidR="00D3530F" w:rsidRPr="00CB187D" w:rsidRDefault="00D3530F" w:rsidP="00116E0A">
            <w:pPr>
              <w:rPr>
                <w:rFonts w:asciiTheme="minorHAnsi" w:hAnsiTheme="minorHAnsi"/>
                <w:b/>
                <w:bCs/>
                <w:sz w:val="22"/>
                <w:szCs w:val="22"/>
              </w:rPr>
            </w:pPr>
            <w:r w:rsidRPr="00CB187D">
              <w:rPr>
                <w:rFonts w:asciiTheme="minorHAnsi" w:hAnsiTheme="minorHAnsi"/>
                <w:b/>
                <w:sz w:val="22"/>
              </w:rPr>
              <w:t>Niveau</w:t>
            </w:r>
          </w:p>
        </w:tc>
        <w:tc>
          <w:tcPr>
            <w:tcW w:w="1558" w:type="dxa"/>
          </w:tcPr>
          <w:p w14:paraId="2C939D3F" w14:textId="6DD660C1" w:rsidR="00D3530F" w:rsidRPr="00CB187D" w:rsidRDefault="00D3530F" w:rsidP="00116E0A">
            <w:pPr>
              <w:rPr>
                <w:rFonts w:asciiTheme="minorHAnsi" w:hAnsiTheme="minorHAnsi"/>
                <w:b/>
                <w:bCs/>
                <w:sz w:val="22"/>
                <w:szCs w:val="22"/>
              </w:rPr>
            </w:pPr>
            <w:r w:rsidRPr="00CB187D">
              <w:rPr>
                <w:rFonts w:asciiTheme="minorHAnsi" w:hAnsiTheme="minorHAnsi"/>
                <w:b/>
                <w:sz w:val="22"/>
              </w:rPr>
              <w:t>Objectif de la formation</w:t>
            </w:r>
          </w:p>
        </w:tc>
        <w:tc>
          <w:tcPr>
            <w:tcW w:w="1558" w:type="dxa"/>
          </w:tcPr>
          <w:p w14:paraId="36044DCF" w14:textId="4741CE61" w:rsidR="00D3530F" w:rsidRPr="00CB187D" w:rsidRDefault="00D3530F" w:rsidP="00116E0A">
            <w:pPr>
              <w:rPr>
                <w:rFonts w:asciiTheme="minorHAnsi" w:hAnsiTheme="minorHAnsi"/>
                <w:b/>
                <w:bCs/>
                <w:sz w:val="22"/>
                <w:szCs w:val="22"/>
              </w:rPr>
            </w:pPr>
            <w:r w:rsidRPr="00CB187D">
              <w:rPr>
                <w:rFonts w:asciiTheme="minorHAnsi" w:hAnsiTheme="minorHAnsi"/>
                <w:b/>
                <w:sz w:val="22"/>
              </w:rPr>
              <w:t>Participants</w:t>
            </w:r>
          </w:p>
        </w:tc>
        <w:tc>
          <w:tcPr>
            <w:tcW w:w="1559" w:type="dxa"/>
          </w:tcPr>
          <w:p w14:paraId="5E29C275" w14:textId="1D9C29B0" w:rsidR="00D3530F" w:rsidRPr="00CB187D" w:rsidRDefault="00D3530F" w:rsidP="00116E0A">
            <w:pPr>
              <w:rPr>
                <w:rFonts w:asciiTheme="minorHAnsi" w:hAnsiTheme="minorHAnsi"/>
                <w:b/>
                <w:bCs/>
                <w:sz w:val="22"/>
                <w:szCs w:val="22"/>
              </w:rPr>
            </w:pPr>
            <w:r w:rsidRPr="00CB187D">
              <w:rPr>
                <w:rFonts w:asciiTheme="minorHAnsi" w:hAnsiTheme="minorHAnsi"/>
                <w:b/>
                <w:sz w:val="22"/>
              </w:rPr>
              <w:t>Facilitateurs</w:t>
            </w:r>
          </w:p>
        </w:tc>
        <w:tc>
          <w:tcPr>
            <w:tcW w:w="1559" w:type="dxa"/>
          </w:tcPr>
          <w:p w14:paraId="0315EE8E" w14:textId="452B7864" w:rsidR="00D3530F" w:rsidRPr="00CB187D" w:rsidRDefault="00D3530F" w:rsidP="00116E0A">
            <w:pPr>
              <w:rPr>
                <w:rFonts w:asciiTheme="minorHAnsi" w:hAnsiTheme="minorHAnsi"/>
                <w:b/>
                <w:bCs/>
                <w:sz w:val="22"/>
                <w:szCs w:val="22"/>
              </w:rPr>
            </w:pPr>
            <w:r w:rsidRPr="00CB187D">
              <w:rPr>
                <w:rFonts w:asciiTheme="minorHAnsi" w:hAnsiTheme="minorHAnsi"/>
                <w:b/>
                <w:sz w:val="22"/>
              </w:rPr>
              <w:t>Nombre de jours</w:t>
            </w:r>
          </w:p>
        </w:tc>
      </w:tr>
      <w:tr w:rsidR="00D3530F" w:rsidRPr="00CB187D" w14:paraId="5FF375F6" w14:textId="77777777" w:rsidTr="00D3530F">
        <w:tc>
          <w:tcPr>
            <w:tcW w:w="1558" w:type="dxa"/>
          </w:tcPr>
          <w:p w14:paraId="56449D85" w14:textId="0E757B4E" w:rsidR="00D3530F" w:rsidRPr="00CB187D" w:rsidRDefault="00D3530F" w:rsidP="00116E0A">
            <w:pPr>
              <w:rPr>
                <w:rFonts w:asciiTheme="minorHAnsi" w:hAnsiTheme="minorHAnsi"/>
                <w:sz w:val="22"/>
                <w:szCs w:val="22"/>
              </w:rPr>
            </w:pPr>
            <w:r w:rsidRPr="00CB187D">
              <w:rPr>
                <w:rFonts w:asciiTheme="minorHAnsi" w:hAnsiTheme="minorHAnsi"/>
                <w:sz w:val="20"/>
              </w:rPr>
              <w:t>P. ex. Formation des formateurs Orientations globales de la campagne</w:t>
            </w:r>
          </w:p>
        </w:tc>
        <w:tc>
          <w:tcPr>
            <w:tcW w:w="1558" w:type="dxa"/>
          </w:tcPr>
          <w:p w14:paraId="215BEE01" w14:textId="35CB7B8E" w:rsidR="00D3530F" w:rsidRPr="00CB187D" w:rsidRDefault="00D3530F" w:rsidP="00116E0A">
            <w:pPr>
              <w:rPr>
                <w:rFonts w:asciiTheme="minorHAnsi" w:hAnsiTheme="minorHAnsi"/>
                <w:sz w:val="20"/>
                <w:szCs w:val="20"/>
              </w:rPr>
            </w:pPr>
            <w:r w:rsidRPr="00CB187D">
              <w:rPr>
                <w:rFonts w:asciiTheme="minorHAnsi" w:hAnsiTheme="minorHAnsi"/>
                <w:sz w:val="20"/>
              </w:rPr>
              <w:t>Central</w:t>
            </w:r>
          </w:p>
        </w:tc>
        <w:tc>
          <w:tcPr>
            <w:tcW w:w="1558" w:type="dxa"/>
          </w:tcPr>
          <w:p w14:paraId="5EC66B69" w14:textId="4B54EA9C" w:rsidR="00D3530F" w:rsidRPr="00CB187D" w:rsidRDefault="00D3530F" w:rsidP="00116E0A">
            <w:pPr>
              <w:rPr>
                <w:rFonts w:asciiTheme="minorHAnsi" w:hAnsiTheme="minorHAnsi"/>
                <w:sz w:val="20"/>
                <w:szCs w:val="20"/>
              </w:rPr>
            </w:pPr>
            <w:r w:rsidRPr="00CB187D">
              <w:rPr>
                <w:rFonts w:asciiTheme="minorHAnsi" w:hAnsiTheme="minorHAnsi"/>
                <w:sz w:val="20"/>
              </w:rPr>
              <w:t>Participants des équipes ayant une connaissance de la campagne et de la politique et des procédures en matière de CSC</w:t>
            </w:r>
          </w:p>
        </w:tc>
        <w:tc>
          <w:tcPr>
            <w:tcW w:w="1558" w:type="dxa"/>
          </w:tcPr>
          <w:p w14:paraId="7D138D2F" w14:textId="12343515" w:rsidR="00D3530F" w:rsidRPr="00CB187D" w:rsidRDefault="00D3530F" w:rsidP="00116E0A">
            <w:pPr>
              <w:rPr>
                <w:rFonts w:asciiTheme="minorHAnsi" w:hAnsiTheme="minorHAnsi"/>
                <w:sz w:val="20"/>
                <w:szCs w:val="20"/>
              </w:rPr>
            </w:pPr>
            <w:r w:rsidRPr="00CB187D">
              <w:rPr>
                <w:rFonts w:asciiTheme="minorHAnsi" w:hAnsiTheme="minorHAnsi"/>
                <w:sz w:val="20"/>
              </w:rPr>
              <w:t>Personnel de différents services du PNLP</w:t>
            </w:r>
          </w:p>
        </w:tc>
        <w:tc>
          <w:tcPr>
            <w:tcW w:w="1559" w:type="dxa"/>
          </w:tcPr>
          <w:p w14:paraId="721C2F72" w14:textId="24BC605A" w:rsidR="00D3530F" w:rsidRPr="00CB187D" w:rsidRDefault="00D3530F" w:rsidP="00116E0A">
            <w:pPr>
              <w:rPr>
                <w:rFonts w:asciiTheme="minorHAnsi" w:hAnsiTheme="minorHAnsi"/>
                <w:sz w:val="20"/>
                <w:szCs w:val="20"/>
              </w:rPr>
            </w:pPr>
            <w:r w:rsidRPr="00CB187D">
              <w:rPr>
                <w:rFonts w:asciiTheme="minorHAnsi" w:hAnsiTheme="minorHAnsi"/>
                <w:sz w:val="20"/>
              </w:rPr>
              <w:t>Personnel de formation du PNLP/Responsables de services</w:t>
            </w:r>
          </w:p>
        </w:tc>
        <w:tc>
          <w:tcPr>
            <w:tcW w:w="1559" w:type="dxa"/>
          </w:tcPr>
          <w:p w14:paraId="3E550D7E" w14:textId="735E8823" w:rsidR="00D3530F" w:rsidRPr="00CB187D" w:rsidRDefault="00D3530F" w:rsidP="00116E0A">
            <w:pPr>
              <w:rPr>
                <w:rFonts w:asciiTheme="minorHAnsi" w:hAnsiTheme="minorHAnsi"/>
                <w:sz w:val="20"/>
                <w:szCs w:val="20"/>
              </w:rPr>
            </w:pPr>
            <w:r w:rsidRPr="00CB187D">
              <w:rPr>
                <w:rFonts w:asciiTheme="minorHAnsi" w:hAnsiTheme="minorHAnsi"/>
                <w:sz w:val="20"/>
              </w:rPr>
              <w:t>Trois</w:t>
            </w:r>
          </w:p>
        </w:tc>
      </w:tr>
      <w:tr w:rsidR="00D3530F" w:rsidRPr="00CB187D" w14:paraId="01DC6DFA" w14:textId="77777777" w:rsidTr="00D3530F">
        <w:tc>
          <w:tcPr>
            <w:tcW w:w="1558" w:type="dxa"/>
          </w:tcPr>
          <w:p w14:paraId="5C436461" w14:textId="69C92945" w:rsidR="00D3530F" w:rsidRPr="00CB187D" w:rsidRDefault="00D3530F" w:rsidP="00116E0A">
            <w:pPr>
              <w:rPr>
                <w:rFonts w:asciiTheme="minorHAnsi" w:hAnsiTheme="minorHAnsi"/>
                <w:sz w:val="20"/>
                <w:szCs w:val="20"/>
              </w:rPr>
            </w:pPr>
            <w:r w:rsidRPr="00CB187D">
              <w:rPr>
                <w:rFonts w:asciiTheme="minorHAnsi" w:hAnsiTheme="minorHAnsi"/>
                <w:sz w:val="20"/>
              </w:rPr>
              <w:t xml:space="preserve">p. ex. Cascade. Messages spécifiques au CSC pour le paludisme </w:t>
            </w:r>
          </w:p>
        </w:tc>
        <w:tc>
          <w:tcPr>
            <w:tcW w:w="1558" w:type="dxa"/>
          </w:tcPr>
          <w:p w14:paraId="432DAAB5" w14:textId="3DA6BF80" w:rsidR="00180E57" w:rsidRPr="00CB187D" w:rsidRDefault="00180E57" w:rsidP="00116E0A">
            <w:pPr>
              <w:rPr>
                <w:rFonts w:asciiTheme="minorHAnsi" w:hAnsiTheme="minorHAnsi"/>
                <w:sz w:val="20"/>
                <w:szCs w:val="20"/>
              </w:rPr>
            </w:pPr>
            <w:r w:rsidRPr="00CB187D">
              <w:rPr>
                <w:rFonts w:asciiTheme="minorHAnsi" w:hAnsiTheme="minorHAnsi"/>
                <w:sz w:val="20"/>
              </w:rPr>
              <w:t>Établissement de santé/</w:t>
            </w:r>
          </w:p>
          <w:p w14:paraId="206EBC53" w14:textId="6791105D" w:rsidR="00D3530F" w:rsidRPr="00CB187D" w:rsidRDefault="00180E57" w:rsidP="00116E0A">
            <w:pPr>
              <w:rPr>
                <w:rFonts w:asciiTheme="minorHAnsi" w:hAnsiTheme="minorHAnsi"/>
                <w:sz w:val="20"/>
                <w:szCs w:val="20"/>
              </w:rPr>
            </w:pPr>
            <w:r w:rsidRPr="00CB187D">
              <w:rPr>
                <w:rFonts w:asciiTheme="minorHAnsi" w:hAnsiTheme="minorHAnsi"/>
                <w:sz w:val="20"/>
              </w:rPr>
              <w:t>Mise en œuvre</w:t>
            </w:r>
          </w:p>
        </w:tc>
        <w:tc>
          <w:tcPr>
            <w:tcW w:w="1558" w:type="dxa"/>
          </w:tcPr>
          <w:p w14:paraId="533B82E2" w14:textId="13B95085" w:rsidR="00D3530F" w:rsidRPr="00CB187D" w:rsidRDefault="00D3530F" w:rsidP="00116E0A">
            <w:pPr>
              <w:rPr>
                <w:rFonts w:asciiTheme="minorHAnsi" w:hAnsiTheme="minorHAnsi"/>
                <w:sz w:val="20"/>
                <w:szCs w:val="20"/>
              </w:rPr>
            </w:pPr>
            <w:r w:rsidRPr="00CB187D">
              <w:rPr>
                <w:rFonts w:asciiTheme="minorHAnsi" w:hAnsiTheme="minorHAnsi"/>
                <w:sz w:val="20"/>
              </w:rPr>
              <w:t>Doter les équipes de distribution des compétences nécessaire pour délivrer des messages corrects sur la prévention du paludisme, l'accrochage, l’utilisation, l’entretien et la réparation des MII</w:t>
            </w:r>
          </w:p>
        </w:tc>
        <w:tc>
          <w:tcPr>
            <w:tcW w:w="1558" w:type="dxa"/>
          </w:tcPr>
          <w:p w14:paraId="2D1903ED" w14:textId="50547C95" w:rsidR="00D3530F" w:rsidRPr="00CB187D" w:rsidRDefault="00D3530F" w:rsidP="00116E0A">
            <w:pPr>
              <w:rPr>
                <w:rFonts w:asciiTheme="minorHAnsi" w:hAnsiTheme="minorHAnsi"/>
                <w:sz w:val="20"/>
                <w:szCs w:val="20"/>
              </w:rPr>
            </w:pPr>
            <w:r w:rsidRPr="00CB187D">
              <w:rPr>
                <w:rFonts w:asciiTheme="minorHAnsi" w:hAnsiTheme="minorHAnsi"/>
                <w:sz w:val="20"/>
              </w:rPr>
              <w:t>Équipes de distribution</w:t>
            </w:r>
          </w:p>
        </w:tc>
        <w:tc>
          <w:tcPr>
            <w:tcW w:w="1559" w:type="dxa"/>
          </w:tcPr>
          <w:p w14:paraId="33B85D2F" w14:textId="2719D2E5" w:rsidR="00D3530F" w:rsidRPr="00CB187D" w:rsidRDefault="00D3530F" w:rsidP="00116E0A">
            <w:pPr>
              <w:rPr>
                <w:rFonts w:asciiTheme="minorHAnsi" w:hAnsiTheme="minorHAnsi"/>
                <w:sz w:val="20"/>
                <w:szCs w:val="20"/>
              </w:rPr>
            </w:pPr>
            <w:r w:rsidRPr="00CB187D">
              <w:rPr>
                <w:rFonts w:asciiTheme="minorHAnsi" w:hAnsiTheme="minorHAnsi"/>
                <w:sz w:val="20"/>
              </w:rPr>
              <w:t>Personnel des établissements de santé</w:t>
            </w:r>
          </w:p>
        </w:tc>
        <w:tc>
          <w:tcPr>
            <w:tcW w:w="1559" w:type="dxa"/>
          </w:tcPr>
          <w:p w14:paraId="42DBB5DB" w14:textId="45880A2B" w:rsidR="00D3530F" w:rsidRPr="00CB187D" w:rsidRDefault="0011056A" w:rsidP="00116E0A">
            <w:pPr>
              <w:rPr>
                <w:rFonts w:asciiTheme="minorHAnsi" w:hAnsiTheme="minorHAnsi"/>
                <w:sz w:val="20"/>
                <w:szCs w:val="20"/>
              </w:rPr>
            </w:pPr>
            <w:r w:rsidRPr="00CB187D">
              <w:rPr>
                <w:rFonts w:asciiTheme="minorHAnsi" w:hAnsiTheme="minorHAnsi"/>
                <w:sz w:val="20"/>
              </w:rPr>
              <w:t>Deux</w:t>
            </w:r>
          </w:p>
        </w:tc>
      </w:tr>
    </w:tbl>
    <w:p w14:paraId="57588669" w14:textId="77777777" w:rsidR="00116E0A" w:rsidRPr="00CB187D" w:rsidRDefault="00116E0A" w:rsidP="00ED08B8">
      <w:pPr>
        <w:rPr>
          <w:rFonts w:asciiTheme="minorHAnsi" w:hAnsiTheme="minorHAnsi"/>
          <w:b/>
          <w:bCs/>
          <w:color w:val="FF0000"/>
        </w:rPr>
      </w:pPr>
    </w:p>
    <w:p w14:paraId="5119A2D9" w14:textId="0220FF13" w:rsidR="00ED08B8" w:rsidRPr="00CB187D" w:rsidRDefault="00656BC9" w:rsidP="00ED08B8">
      <w:pPr>
        <w:rPr>
          <w:rFonts w:asciiTheme="minorHAnsi" w:hAnsiTheme="minorHAnsi"/>
          <w:b/>
          <w:bCs/>
          <w:color w:val="FF0000"/>
        </w:rPr>
      </w:pPr>
      <w:r w:rsidRPr="00CB187D">
        <w:rPr>
          <w:rFonts w:asciiTheme="minorHAnsi" w:hAnsiTheme="minorHAnsi"/>
          <w:b/>
          <w:color w:val="FF0000"/>
        </w:rPr>
        <w:t>13.</w:t>
      </w:r>
      <w:r w:rsidRPr="00CB187D">
        <w:rPr>
          <w:rFonts w:asciiTheme="minorHAnsi" w:hAnsiTheme="minorHAnsi"/>
          <w:b/>
          <w:color w:val="FF0000"/>
        </w:rPr>
        <w:tab/>
      </w:r>
      <w:r w:rsidR="00011881" w:rsidRPr="00CB187D">
        <w:rPr>
          <w:rFonts w:asciiTheme="minorHAnsi" w:hAnsiTheme="minorHAnsi"/>
          <w:b/>
          <w:color w:val="FF0000"/>
        </w:rPr>
        <w:t>Achat</w:t>
      </w:r>
      <w:r w:rsidRPr="00CB187D">
        <w:rPr>
          <w:rFonts w:asciiTheme="minorHAnsi" w:hAnsiTheme="minorHAnsi"/>
          <w:b/>
          <w:color w:val="FF0000"/>
        </w:rPr>
        <w:t xml:space="preserve"> et livraison</w:t>
      </w:r>
    </w:p>
    <w:p w14:paraId="5F89513F" w14:textId="3D634A48" w:rsidR="00ED08B8" w:rsidRPr="00CB187D" w:rsidRDefault="006618F0" w:rsidP="00ED08B8">
      <w:p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Expliquer les paramètres de quantification des besoins en outils et matériels de CSC et décrire le rôle du sous-comité logistique dans l'achat, le circuit, le suivi, le transport, la livraison et le stockage de tous les articles nécessaires à la campagne. Les exemples de services, outils et matériels pourraient inclure : </w:t>
      </w:r>
    </w:p>
    <w:p w14:paraId="31FEC5BD" w14:textId="77777777" w:rsidR="00ED08B8" w:rsidRPr="00CB187D"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sidRPr="00CB187D">
        <w:rPr>
          <w:rFonts w:ascii="Calibri" w:hAnsi="Calibri"/>
          <w:color w:val="000000"/>
          <w:sz w:val="22"/>
        </w:rPr>
        <w:t xml:space="preserve">La formation, les ateliers, les orientations : lieux, générateurs ou équipement de projection, services de restauration, supports de formation, stylos, etc. </w:t>
      </w:r>
    </w:p>
    <w:p w14:paraId="15F4B410" w14:textId="7D760A74" w:rsidR="00ED08B8" w:rsidRPr="00CB187D"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sidRPr="00CB187D">
        <w:rPr>
          <w:rFonts w:ascii="Calibri" w:hAnsi="Calibri"/>
          <w:color w:val="000000"/>
          <w:sz w:val="22"/>
        </w:rPr>
        <w:t xml:space="preserve">Les impressions pour le changement social et de comportement (CSC) : tous les outils et supports tels que les affiches de grande taille (A3) pour l’éducation sanitaire </w:t>
      </w:r>
      <w:r w:rsidR="0091339D" w:rsidRPr="00CB187D">
        <w:rPr>
          <w:rFonts w:ascii="Calibri" w:hAnsi="Calibri"/>
          <w:color w:val="000000"/>
          <w:sz w:val="22"/>
        </w:rPr>
        <w:t>des ménages</w:t>
      </w:r>
      <w:r w:rsidRPr="00CB187D">
        <w:rPr>
          <w:rFonts w:ascii="Calibri" w:hAnsi="Calibri"/>
          <w:color w:val="000000"/>
          <w:sz w:val="22"/>
        </w:rPr>
        <w:t xml:space="preserve">, le temps d’antenne sur les stations de radio et de télévision, les fournisseurs pour la production de dossiers créatifs et de guides pour les messages, etc. </w:t>
      </w:r>
    </w:p>
    <w:p w14:paraId="22A1930A" w14:textId="77777777" w:rsidR="00ED08B8" w:rsidRPr="00CB187D" w:rsidRDefault="00ED08B8" w:rsidP="00ED08B8">
      <w:pPr>
        <w:rPr>
          <w:sz w:val="22"/>
          <w:szCs w:val="22"/>
        </w:rPr>
      </w:pPr>
    </w:p>
    <w:p w14:paraId="062B2EDC" w14:textId="4FC8D88F" w:rsidR="003F6147" w:rsidRPr="00CB187D" w:rsidRDefault="00656BC9" w:rsidP="00F96096">
      <w:pPr>
        <w:rPr>
          <w:rFonts w:asciiTheme="minorHAnsi" w:hAnsiTheme="minorHAnsi"/>
          <w:b/>
          <w:color w:val="FF0000"/>
        </w:rPr>
      </w:pPr>
      <w:r w:rsidRPr="00CB187D">
        <w:rPr>
          <w:rFonts w:asciiTheme="minorHAnsi" w:hAnsiTheme="minorHAnsi"/>
          <w:b/>
          <w:color w:val="FF0000"/>
        </w:rPr>
        <w:t>14.</w:t>
      </w:r>
      <w:r w:rsidRPr="00CB187D">
        <w:rPr>
          <w:rFonts w:asciiTheme="minorHAnsi" w:hAnsiTheme="minorHAnsi"/>
          <w:b/>
          <w:color w:val="FF0000"/>
        </w:rPr>
        <w:tab/>
        <w:t>Évaluation et atténuation des risques liés au CSC</w:t>
      </w:r>
    </w:p>
    <w:p w14:paraId="70234C7A" w14:textId="65412E55" w:rsidR="00E579D7" w:rsidRPr="00CB187D" w:rsidRDefault="008D49EC" w:rsidP="00A111AF">
      <w:pPr>
        <w:rPr>
          <w:rFonts w:asciiTheme="minorHAnsi" w:hAnsiTheme="minorHAnsi"/>
          <w:sz w:val="22"/>
          <w:szCs w:val="22"/>
        </w:rPr>
      </w:pPr>
      <w:r w:rsidRPr="00CB187D">
        <w:rPr>
          <w:rFonts w:asciiTheme="minorHAnsi" w:hAnsiTheme="minorHAnsi"/>
          <w:sz w:val="22"/>
        </w:rPr>
        <w:t xml:space="preserve">Fournir un résumé des principaux risques liés au CSC en fonction de la stratégie de la campagne, des expériences de mise en œuvre précédentes et des nouveaux risques, ainsi que les mesures </w:t>
      </w:r>
      <w:r w:rsidRPr="00CB187D">
        <w:rPr>
          <w:rFonts w:asciiTheme="minorHAnsi" w:hAnsiTheme="minorHAnsi"/>
          <w:sz w:val="22"/>
        </w:rPr>
        <w:lastRenderedPageBreak/>
        <w:t xml:space="preserve">d'atténuation spécifiques à mettre en œuvre pour réduire la gravité des risques. Les risques liés au CSC doivent également être détaillés dans le plan d’évaluation et d'atténuation des risques. </w:t>
      </w:r>
    </w:p>
    <w:p w14:paraId="1D30DDD6" w14:textId="77777777" w:rsidR="00A111AF" w:rsidRPr="00CB187D" w:rsidRDefault="00A111AF" w:rsidP="002D2357">
      <w:pPr>
        <w:pBdr>
          <w:top w:val="nil"/>
          <w:left w:val="nil"/>
          <w:bottom w:val="nil"/>
          <w:right w:val="nil"/>
          <w:between w:val="nil"/>
        </w:pBdr>
        <w:rPr>
          <w:rFonts w:ascii="Calibri" w:eastAsia="Calibri" w:hAnsi="Calibri" w:cs="Calibri"/>
          <w:sz w:val="22"/>
          <w:szCs w:val="22"/>
        </w:rPr>
      </w:pPr>
    </w:p>
    <w:p w14:paraId="26AD23F1" w14:textId="06D7BB16" w:rsidR="001950C1" w:rsidRPr="00CB187D" w:rsidRDefault="001950C1" w:rsidP="002D2357">
      <w:pPr>
        <w:pBdr>
          <w:top w:val="nil"/>
          <w:left w:val="nil"/>
          <w:bottom w:val="nil"/>
          <w:right w:val="nil"/>
          <w:between w:val="nil"/>
        </w:pBdr>
        <w:rPr>
          <w:rFonts w:ascii="Calibri" w:eastAsia="Calibri" w:hAnsi="Calibri" w:cs="Calibri"/>
          <w:sz w:val="22"/>
          <w:szCs w:val="22"/>
        </w:rPr>
      </w:pPr>
      <w:r w:rsidRPr="00CB187D">
        <w:rPr>
          <w:rFonts w:ascii="Calibri" w:hAnsi="Calibri"/>
          <w:sz w:val="22"/>
        </w:rPr>
        <w:t xml:space="preserve">NOTE : le plan d’évaluation et d’atténuation des risques est un document évolutif car les risques seront amenés à changer au cours de la période de planification et de mise en œuvre de la campagne. Le plan doit être présenté au format Excel ou Word en annexe au plan d’action pour le CSC (s’il s'agit d’un document distinct du plan d’évaluation et d'atténuation des risques de la campagne) afin de permettre sa mise à jour régulière. Il ne doit pas être inclus sous forme de tableau ou de figure dans le plan d’action du CSC car il est appelé à évoluer constamment. </w:t>
      </w:r>
    </w:p>
    <w:p w14:paraId="210EA386" w14:textId="77777777" w:rsidR="001950C1" w:rsidRPr="00CB187D" w:rsidRDefault="001950C1" w:rsidP="001950C1">
      <w:pPr>
        <w:pStyle w:val="ListParagraph"/>
        <w:rPr>
          <w:rFonts w:asciiTheme="minorHAnsi" w:hAnsiTheme="minorHAnsi"/>
          <w:sz w:val="22"/>
          <w:szCs w:val="22"/>
        </w:rPr>
      </w:pPr>
    </w:p>
    <w:p w14:paraId="3AE97F16" w14:textId="1350C62D" w:rsidR="00494BB6" w:rsidRPr="00CB187D" w:rsidRDefault="00656BC9" w:rsidP="00F96096">
      <w:pPr>
        <w:rPr>
          <w:rFonts w:asciiTheme="minorHAnsi" w:hAnsiTheme="minorHAnsi"/>
          <w:bCs/>
          <w:sz w:val="22"/>
          <w:szCs w:val="22"/>
        </w:rPr>
      </w:pPr>
      <w:r w:rsidRPr="00CB187D">
        <w:rPr>
          <w:rFonts w:asciiTheme="minorHAnsi" w:hAnsiTheme="minorHAnsi"/>
          <w:b/>
          <w:color w:val="FF0000"/>
        </w:rPr>
        <w:t>15.</w:t>
      </w:r>
      <w:r w:rsidRPr="00CB187D">
        <w:rPr>
          <w:rFonts w:asciiTheme="minorHAnsi" w:hAnsiTheme="minorHAnsi"/>
          <w:b/>
          <w:color w:val="FF0000"/>
        </w:rPr>
        <w:tab/>
        <w:t xml:space="preserve">Communication de crise </w:t>
      </w:r>
      <w:r w:rsidRPr="00CB187D">
        <w:rPr>
          <w:rFonts w:asciiTheme="minorHAnsi" w:hAnsiTheme="minorHAnsi"/>
          <w:sz w:val="22"/>
        </w:rPr>
        <w:t>(fournir un résumé si le plan d'action global contient des informations sur la communication de crise)</w:t>
      </w:r>
    </w:p>
    <w:p w14:paraId="62931092" w14:textId="3060C003" w:rsidR="00DF0BC4" w:rsidRPr="00CB187D" w:rsidRDefault="00E579D7" w:rsidP="00AB5589">
      <w:pPr>
        <w:pStyle w:val="ListParagraph"/>
        <w:numPr>
          <w:ilvl w:val="0"/>
          <w:numId w:val="26"/>
        </w:numPr>
        <w:rPr>
          <w:rFonts w:asciiTheme="minorHAnsi" w:hAnsiTheme="minorHAnsi"/>
          <w:sz w:val="22"/>
          <w:szCs w:val="22"/>
        </w:rPr>
      </w:pPr>
      <w:r w:rsidRPr="00CB187D">
        <w:rPr>
          <w:rFonts w:asciiTheme="minorHAnsi" w:hAnsiTheme="minorHAnsi"/>
          <w:sz w:val="22"/>
        </w:rPr>
        <w:t xml:space="preserve">Décrire les plans et la stratégie de CSC visant à répondre à une situation de crise (par exemple, l'insécurité ou l’agitation touchant le personnel de la campagne, les ruptures de stock avant que tous les ménages n’aient été servis, les retards importants dans la mise en œuvre des activités créant la méfiance parmi les communautés, les paiements retardés ou incorrects au personnel de la campagne, etc.). La planification de la communication de crise doit être liée au plan d'évaluation et d'atténuation des risques </w:t>
      </w:r>
    </w:p>
    <w:p w14:paraId="7637A037" w14:textId="10947C22" w:rsidR="00E579D7" w:rsidRPr="00CB187D" w:rsidRDefault="00DF0BC4" w:rsidP="00AB5589">
      <w:pPr>
        <w:pStyle w:val="ListParagraph"/>
        <w:numPr>
          <w:ilvl w:val="0"/>
          <w:numId w:val="26"/>
        </w:numPr>
        <w:rPr>
          <w:rFonts w:asciiTheme="minorHAnsi" w:hAnsiTheme="minorHAnsi" w:cstheme="minorHAnsi"/>
          <w:sz w:val="22"/>
          <w:szCs w:val="22"/>
        </w:rPr>
      </w:pPr>
      <w:r w:rsidRPr="00CB187D">
        <w:rPr>
          <w:rFonts w:asciiTheme="minorHAnsi" w:hAnsiTheme="minorHAnsi"/>
          <w:sz w:val="22"/>
        </w:rPr>
        <w:t xml:space="preserve">Expliquer les signaux d'alerte précoces qui seront surveillés et comment une réponse aux différents types de crises survenant sera coordonnée, déployée et gérée </w:t>
      </w:r>
    </w:p>
    <w:p w14:paraId="58A59825" w14:textId="3D1658F0" w:rsidR="005D3145" w:rsidRPr="00CB187D" w:rsidRDefault="00DF0BC4" w:rsidP="00AB5589">
      <w:pPr>
        <w:pStyle w:val="ListParagraph"/>
        <w:numPr>
          <w:ilvl w:val="0"/>
          <w:numId w:val="26"/>
        </w:numPr>
        <w:rPr>
          <w:rFonts w:asciiTheme="minorHAnsi" w:hAnsiTheme="minorHAnsi" w:cstheme="minorHAnsi"/>
          <w:sz w:val="22"/>
          <w:szCs w:val="22"/>
        </w:rPr>
      </w:pPr>
      <w:r w:rsidRPr="00CB187D">
        <w:rPr>
          <w:rFonts w:asciiTheme="minorHAnsi" w:hAnsiTheme="minorHAnsi"/>
          <w:sz w:val="22"/>
        </w:rPr>
        <w:t>Décrire tous les outils qui seront utilisés pour assurer un compte rendu standard des problèmes et de leur résolution</w:t>
      </w:r>
    </w:p>
    <w:p w14:paraId="1D5EC74E" w14:textId="3FD759D4" w:rsidR="00556A79" w:rsidRPr="00CB187D" w:rsidRDefault="00556A79" w:rsidP="00AB5589">
      <w:pPr>
        <w:pStyle w:val="ListParagraph"/>
        <w:numPr>
          <w:ilvl w:val="0"/>
          <w:numId w:val="26"/>
        </w:numPr>
        <w:rPr>
          <w:rFonts w:asciiTheme="minorHAnsi" w:hAnsiTheme="minorHAnsi" w:cstheme="minorHAnsi"/>
          <w:sz w:val="22"/>
          <w:szCs w:val="22"/>
        </w:rPr>
      </w:pPr>
      <w:r w:rsidRPr="00CB187D">
        <w:rPr>
          <w:rFonts w:asciiTheme="minorHAnsi" w:hAnsiTheme="minorHAnsi"/>
          <w:sz w:val="22"/>
        </w:rPr>
        <w:t>Déterminer qui surveillera les situations qui se présentent et comment</w:t>
      </w:r>
    </w:p>
    <w:p w14:paraId="0FC1EDAE" w14:textId="77777777" w:rsidR="005D3145" w:rsidRPr="00CB187D" w:rsidRDefault="005D3145" w:rsidP="00F96096">
      <w:pPr>
        <w:rPr>
          <w:rFonts w:asciiTheme="minorHAnsi" w:hAnsiTheme="minorHAnsi"/>
          <w:sz w:val="22"/>
          <w:szCs w:val="22"/>
        </w:rPr>
      </w:pPr>
    </w:p>
    <w:p w14:paraId="1DC7DF9D" w14:textId="605693F4" w:rsidR="005D3145" w:rsidRPr="00CB187D" w:rsidRDefault="00656BC9" w:rsidP="00F96096">
      <w:pPr>
        <w:rPr>
          <w:rFonts w:asciiTheme="minorHAnsi" w:hAnsiTheme="minorHAnsi"/>
          <w:b/>
          <w:color w:val="FF0000"/>
        </w:rPr>
      </w:pPr>
      <w:r w:rsidRPr="00CB187D">
        <w:rPr>
          <w:rFonts w:asciiTheme="minorHAnsi" w:hAnsiTheme="minorHAnsi"/>
          <w:b/>
          <w:color w:val="FF0000"/>
        </w:rPr>
        <w:t>16.</w:t>
      </w:r>
      <w:r w:rsidRPr="00CB187D">
        <w:rPr>
          <w:rFonts w:asciiTheme="minorHAnsi" w:hAnsiTheme="minorHAnsi"/>
          <w:b/>
          <w:color w:val="FF0000"/>
        </w:rPr>
        <w:tab/>
        <w:t>Gestion des rumeurs</w:t>
      </w:r>
      <w:r w:rsidR="005B59E6" w:rsidRPr="00CB187D">
        <w:rPr>
          <w:rStyle w:val="FootnoteReference"/>
          <w:rFonts w:asciiTheme="minorHAnsi" w:hAnsiTheme="minorHAnsi"/>
          <w:bCs/>
        </w:rPr>
        <w:footnoteReference w:id="8"/>
      </w:r>
    </w:p>
    <w:p w14:paraId="22E0E605" w14:textId="109B4CCC" w:rsidR="005D3145" w:rsidRPr="00CB187D" w:rsidRDefault="007E6BEA" w:rsidP="00E11D66">
      <w:r w:rsidRPr="00CB187D">
        <w:rPr>
          <w:rFonts w:asciiTheme="minorHAnsi" w:hAnsiTheme="minorHAnsi"/>
          <w:sz w:val="22"/>
        </w:rPr>
        <w:t>Résumer en un ou deux paragraphes le contenu du plan de gestion des rumeurs, notamment les différents types de rumeurs qui peuvent surgir pendant la campagne de distribution de MII et créer des problèmes lors de la mise en œuvre des activités, comme des rumeurs relatives à la distribution de différents types de MII dans différentes zones. La planification de la gestion des rumeurs doit être reliée au plan d’évaluation et d’atténuation des risques. Joindre le plan de gestion des rumeurs en annexe au plan d’action pour le CSC</w:t>
      </w:r>
    </w:p>
    <w:p w14:paraId="6A8DF16A" w14:textId="77777777" w:rsidR="004908E4" w:rsidRPr="00CB187D" w:rsidRDefault="004908E4" w:rsidP="00F96096">
      <w:pPr>
        <w:rPr>
          <w:rFonts w:asciiTheme="minorHAnsi" w:hAnsiTheme="minorHAnsi"/>
          <w:b/>
          <w:color w:val="FF0000"/>
        </w:rPr>
      </w:pPr>
    </w:p>
    <w:p w14:paraId="34852AE9" w14:textId="563C710C" w:rsidR="00BC25C0" w:rsidRPr="00CB187D" w:rsidRDefault="00656BC9" w:rsidP="00F96096">
      <w:pPr>
        <w:rPr>
          <w:rFonts w:asciiTheme="minorHAnsi" w:hAnsiTheme="minorHAnsi"/>
          <w:b/>
          <w:color w:val="FF0000"/>
        </w:rPr>
      </w:pPr>
      <w:r w:rsidRPr="00CB187D">
        <w:rPr>
          <w:rFonts w:asciiTheme="minorHAnsi" w:hAnsiTheme="minorHAnsi"/>
          <w:b/>
          <w:color w:val="FF0000"/>
        </w:rPr>
        <w:t>17.</w:t>
      </w:r>
      <w:r w:rsidRPr="00CB187D">
        <w:rPr>
          <w:rFonts w:asciiTheme="minorHAnsi" w:hAnsiTheme="minorHAnsi"/>
          <w:b/>
          <w:color w:val="FF0000"/>
        </w:rPr>
        <w:tab/>
        <w:t>Supervision, suivi et évaluation</w:t>
      </w:r>
    </w:p>
    <w:p w14:paraId="1B0BEFB6" w14:textId="7B76BF8D" w:rsidR="009A1C42" w:rsidRPr="00CB187D" w:rsidRDefault="004406E4" w:rsidP="00F96096">
      <w:pPr>
        <w:rPr>
          <w:rFonts w:asciiTheme="minorHAnsi" w:hAnsiTheme="minorHAnsi"/>
          <w:b/>
        </w:rPr>
      </w:pPr>
      <w:r w:rsidRPr="00CB187D">
        <w:rPr>
          <w:rFonts w:ascii="Calibri" w:hAnsi="Calibri"/>
          <w:sz w:val="22"/>
        </w:rPr>
        <w:t xml:space="preserve">Décrire le système mis en place pour garantir l’excellente qualité du CSC avant, pendant et après l'enregistrement des ménages et la distribution des MII (par exemple, visites de ménages faites au hasard, entretiens téléphoniques avec les chefs de famille). </w:t>
      </w:r>
    </w:p>
    <w:p w14:paraId="6F4ECD99" w14:textId="177251AE" w:rsidR="005A1964" w:rsidRPr="00CB187D" w:rsidRDefault="00A04F99" w:rsidP="00AB5589">
      <w:pPr>
        <w:pStyle w:val="ListParagraph"/>
        <w:numPr>
          <w:ilvl w:val="0"/>
          <w:numId w:val="17"/>
        </w:numPr>
        <w:rPr>
          <w:rFonts w:asciiTheme="minorHAnsi" w:hAnsiTheme="minorHAnsi"/>
          <w:sz w:val="22"/>
          <w:szCs w:val="22"/>
        </w:rPr>
      </w:pPr>
      <w:r w:rsidRPr="00CB187D">
        <w:rPr>
          <w:rFonts w:asciiTheme="minorHAnsi" w:hAnsiTheme="minorHAnsi"/>
          <w:sz w:val="22"/>
        </w:rPr>
        <w:t>Décrire les plans visant à garantir que les activités de CSC seront supervisées, suivies et évaluées à toutes les étapes des activités de la campagne.</w:t>
      </w:r>
    </w:p>
    <w:p w14:paraId="27565E5F" w14:textId="18CB747B" w:rsidR="0094631C" w:rsidRPr="00CB187D" w:rsidRDefault="00F263FA" w:rsidP="00AB5589">
      <w:pPr>
        <w:pStyle w:val="ListParagraph"/>
        <w:numPr>
          <w:ilvl w:val="0"/>
          <w:numId w:val="17"/>
        </w:numPr>
        <w:rPr>
          <w:rFonts w:asciiTheme="minorHAnsi" w:hAnsiTheme="minorHAnsi"/>
          <w:sz w:val="22"/>
          <w:szCs w:val="22"/>
        </w:rPr>
      </w:pPr>
      <w:r w:rsidRPr="00CB187D">
        <w:rPr>
          <w:rFonts w:asciiTheme="minorHAnsi" w:hAnsiTheme="minorHAnsi"/>
          <w:sz w:val="22"/>
        </w:rPr>
        <w:t>Décrire comment les activités de CSC seront incorporées dans les plans plus larges de supervision et de suivi et d'évaluation et établir un lien avec le plan d'action de la campagne ou le plan de suivi et d'évaluation.</w:t>
      </w:r>
    </w:p>
    <w:p w14:paraId="3A4DEDB8" w14:textId="12B7A201" w:rsidR="000C0CAC" w:rsidRPr="00CB187D" w:rsidRDefault="000C0CAC"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Décrire les méthodes qui seront utilisées aux différentes étapes de la campagne pour recueillir des informations spécifiques au CSC, par exemple questionnaires en ligne à l’intention du personnel, enquêtes en cours ou en fin de processus comprenant des questions portant sur le CSC, entretiens </w:t>
      </w:r>
      <w:r w:rsidRPr="00CB187D">
        <w:rPr>
          <w:rFonts w:asciiTheme="minorHAnsi" w:hAnsiTheme="minorHAnsi"/>
          <w:sz w:val="22"/>
        </w:rPr>
        <w:lastRenderedPageBreak/>
        <w:t>de sortie aux points de distribution fixes, discussions de groupe après la distribution et entretiens avec des informateurs clés.</w:t>
      </w:r>
      <w:r w:rsidRPr="00CB187D">
        <w:rPr>
          <w:rStyle w:val="FootnoteReference"/>
          <w:rFonts w:asciiTheme="minorHAnsi" w:hAnsiTheme="minorHAnsi"/>
          <w:sz w:val="22"/>
          <w:szCs w:val="22"/>
        </w:rPr>
        <w:footnoteReference w:id="9"/>
      </w:r>
      <w:r w:rsidRPr="00CB187D">
        <w:rPr>
          <w:rFonts w:asciiTheme="minorHAnsi" w:hAnsiTheme="minorHAnsi"/>
          <w:sz w:val="22"/>
        </w:rPr>
        <w:t xml:space="preserve"> </w:t>
      </w:r>
    </w:p>
    <w:p w14:paraId="2760D079" w14:textId="5A39F417" w:rsidR="00CB154D" w:rsidRPr="00CB187D" w:rsidRDefault="00D37936"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Résumer les principaux indicateurs pour le CSC (voir les exemples </w:t>
      </w:r>
      <w:r w:rsidR="00032B17" w:rsidRPr="00CB187D">
        <w:rPr>
          <w:rFonts w:asciiTheme="minorHAnsi" w:hAnsiTheme="minorHAnsi"/>
          <w:sz w:val="22"/>
        </w:rPr>
        <w:t>à l’</w:t>
      </w:r>
      <w:r w:rsidRPr="00CB187D">
        <w:rPr>
          <w:rFonts w:asciiTheme="minorHAnsi" w:hAnsiTheme="minorHAnsi"/>
          <w:sz w:val="22"/>
        </w:rPr>
        <w:t>annexe 1)</w:t>
      </w:r>
      <w:r w:rsidR="001A0D67" w:rsidRPr="00CB187D">
        <w:rPr>
          <w:rFonts w:asciiTheme="minorHAnsi" w:hAnsiTheme="minorHAnsi"/>
          <w:sz w:val="22"/>
        </w:rPr>
        <w:t>.</w:t>
      </w:r>
      <w:r w:rsidRPr="00CB187D">
        <w:rPr>
          <w:rFonts w:asciiTheme="minorHAnsi" w:hAnsiTheme="minorHAnsi"/>
          <w:sz w:val="22"/>
        </w:rPr>
        <w:t xml:space="preserve"> Si les indicateurs de CSC n’ont pas été inclus ou si un cadre de suivi et d’évaluation de CSC distinct est élaboré, envisager d’utiliser le modèle fourni dans le guide étape par étape pour élaborer les plans de suivi et d’évaluation pour le CSC</w:t>
      </w:r>
      <w:r w:rsidRPr="00CB187D">
        <w:rPr>
          <w:rStyle w:val="FootnoteReference"/>
          <w:rFonts w:asciiTheme="minorHAnsi" w:hAnsiTheme="minorHAnsi"/>
          <w:bCs/>
        </w:rPr>
        <w:footnoteReference w:id="10"/>
      </w:r>
      <w:r w:rsidRPr="00CB187D">
        <w:rPr>
          <w:rFonts w:asciiTheme="minorHAnsi" w:hAnsiTheme="minorHAnsi"/>
          <w:sz w:val="22"/>
        </w:rPr>
        <w:t xml:space="preserve">  </w:t>
      </w:r>
    </w:p>
    <w:p w14:paraId="720A27F8" w14:textId="197AA044" w:rsidR="005A1964" w:rsidRPr="00CB187D" w:rsidRDefault="005A1964"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Décrire les questions qui seront incluses dans les outils de supervision et de suivi pour recueillir des données sur les indicateurs de CSC et indiquer si de nouveaux outils devront être mis au point pour la supervision et le suivi des activités spécifiques de CSC </w:t>
      </w:r>
    </w:p>
    <w:p w14:paraId="0AAC4B2F" w14:textId="7B6058A9" w:rsidR="005A1964" w:rsidRPr="00CB187D" w:rsidRDefault="005A1964" w:rsidP="00AB5589">
      <w:pPr>
        <w:pStyle w:val="ListParagraph"/>
        <w:numPr>
          <w:ilvl w:val="0"/>
          <w:numId w:val="17"/>
        </w:numPr>
        <w:rPr>
          <w:rFonts w:asciiTheme="minorHAnsi" w:hAnsiTheme="minorHAnsi"/>
          <w:sz w:val="22"/>
          <w:szCs w:val="22"/>
        </w:rPr>
      </w:pPr>
      <w:r w:rsidRPr="00CB187D">
        <w:rPr>
          <w:rFonts w:asciiTheme="minorHAnsi" w:hAnsiTheme="minorHAnsi"/>
          <w:sz w:val="22"/>
        </w:rPr>
        <w:t xml:space="preserve">Décrire qui sera responsable de la collecte des informations et comment les retours d'information seront communiqués aux équipes et superviseurs concernant les activités de CSC et les problèmes de qualité qui doivent être traités  </w:t>
      </w:r>
    </w:p>
    <w:p w14:paraId="787314E2" w14:textId="77777777" w:rsidR="00B71CF2" w:rsidRPr="00CB187D" w:rsidRDefault="00B71CF2" w:rsidP="00B71CF2">
      <w:pPr>
        <w:rPr>
          <w:rFonts w:asciiTheme="minorHAnsi" w:hAnsiTheme="minorHAnsi"/>
          <w:sz w:val="22"/>
          <w:szCs w:val="22"/>
        </w:rPr>
      </w:pPr>
    </w:p>
    <w:p w14:paraId="5393767B" w14:textId="7104F165" w:rsidR="00E17BC5" w:rsidRPr="00CB187D" w:rsidRDefault="00D37936" w:rsidP="00F96096">
      <w:pPr>
        <w:rPr>
          <w:rFonts w:asciiTheme="minorHAnsi" w:hAnsiTheme="minorHAnsi"/>
          <w:sz w:val="22"/>
          <w:szCs w:val="22"/>
        </w:rPr>
      </w:pPr>
      <w:r w:rsidRPr="00CB187D">
        <w:rPr>
          <w:rFonts w:asciiTheme="minorHAnsi" w:hAnsiTheme="minorHAnsi"/>
          <w:sz w:val="22"/>
        </w:rPr>
        <w:t xml:space="preserve">NOTE : si le sous-comité pour le CSC sera appelé à mettre au point des outils spécifiques à l’appui de la supervision et du suivi des activités, tels que des plans de travail qui aident les crieurs publics à fixer des objectifs quotidiens et indiquer quand les activités sont terminées, alors ces outils, leurs objectifs et la manière dont ils seront utilisés, doivent être décrits. Cela doit inclure la manière dont l'information remontera la chaîne jusqu'au niveau central. Tous les outils spécifiques au CSC doivent être partagés et examinés par le sous-comité technique ou de suivi et d'évaluation afin d'éviter toute duplication des efforts. </w:t>
      </w:r>
    </w:p>
    <w:p w14:paraId="7161C2BB" w14:textId="77777777" w:rsidR="00F263FA" w:rsidRPr="00CB187D" w:rsidRDefault="00F263FA" w:rsidP="00F96096">
      <w:pPr>
        <w:rPr>
          <w:rFonts w:asciiTheme="minorHAnsi" w:hAnsiTheme="minorHAnsi"/>
          <w:sz w:val="22"/>
          <w:szCs w:val="22"/>
        </w:rPr>
      </w:pPr>
    </w:p>
    <w:p w14:paraId="049CFEFC" w14:textId="6840A8B8" w:rsidR="00B20CAF" w:rsidRPr="00CB187D" w:rsidRDefault="00656BC9" w:rsidP="00B20CAF">
      <w:pPr>
        <w:jc w:val="both"/>
        <w:rPr>
          <w:rFonts w:asciiTheme="minorHAnsi" w:hAnsiTheme="minorHAnsi"/>
          <w:b/>
          <w:color w:val="FF0000"/>
        </w:rPr>
      </w:pPr>
      <w:r w:rsidRPr="00CB187D">
        <w:rPr>
          <w:rFonts w:asciiTheme="minorHAnsi" w:hAnsiTheme="minorHAnsi"/>
          <w:b/>
          <w:color w:val="FF0000"/>
        </w:rPr>
        <w:t>18.</w:t>
      </w:r>
      <w:r w:rsidRPr="00CB187D">
        <w:rPr>
          <w:rFonts w:asciiTheme="minorHAnsi" w:hAnsiTheme="minorHAnsi"/>
          <w:b/>
          <w:color w:val="FF0000"/>
        </w:rPr>
        <w:tab/>
        <w:t>CSC post-distribution</w:t>
      </w:r>
    </w:p>
    <w:p w14:paraId="15EEC6EB" w14:textId="5D19F4D4" w:rsidR="00B20CAF" w:rsidRPr="00CB187D" w:rsidRDefault="00B20CAF" w:rsidP="006C3F9D">
      <w:pPr>
        <w:pStyle w:val="ListParagraph"/>
        <w:numPr>
          <w:ilvl w:val="0"/>
          <w:numId w:val="16"/>
        </w:numPr>
        <w:ind w:left="360"/>
        <w:rPr>
          <w:rFonts w:asciiTheme="minorHAnsi" w:hAnsiTheme="minorHAnsi"/>
          <w:sz w:val="22"/>
          <w:szCs w:val="22"/>
        </w:rPr>
      </w:pPr>
      <w:r w:rsidRPr="00CB187D">
        <w:rPr>
          <w:rFonts w:asciiTheme="minorHAnsi" w:hAnsiTheme="minorHAnsi"/>
          <w:sz w:val="22"/>
        </w:rPr>
        <w:t>Décrire les stratégies de CSC post-distribution et les relier aux données existantes qui démontrent la nécessité de la stratégie spécifique dans la ou les zones ciblées (par exemple, la communication interpersonnelle dans les zones où les données montrent que les moustiquaires sont souvent utilisées pour la pêche)</w:t>
      </w:r>
    </w:p>
    <w:p w14:paraId="0451CFC9" w14:textId="22B40BF5" w:rsidR="00B20CAF" w:rsidRPr="00CB187D" w:rsidRDefault="00B20CAF" w:rsidP="006C3F9D">
      <w:pPr>
        <w:pStyle w:val="ListParagraph"/>
        <w:numPr>
          <w:ilvl w:val="0"/>
          <w:numId w:val="16"/>
        </w:numPr>
        <w:ind w:left="360"/>
        <w:rPr>
          <w:rFonts w:asciiTheme="minorHAnsi" w:hAnsiTheme="minorHAnsi"/>
          <w:sz w:val="22"/>
          <w:szCs w:val="22"/>
        </w:rPr>
      </w:pPr>
      <w:r w:rsidRPr="00CB187D">
        <w:rPr>
          <w:rFonts w:asciiTheme="minorHAnsi" w:hAnsiTheme="minorHAnsi"/>
          <w:sz w:val="22"/>
        </w:rPr>
        <w:t>Décrire les activités spécifiques prévues pour le CSC post-distribution. Cela doit inclure :</w:t>
      </w:r>
    </w:p>
    <w:p w14:paraId="519CFE27" w14:textId="77777777"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Calendrier : combien de temps les activités seront-elles maintenues après la distribution</w:t>
      </w:r>
    </w:p>
    <w:p w14:paraId="0ECEF77C" w14:textId="331DFB3C"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Zones géographique</w:t>
      </w:r>
      <w:r w:rsidR="00745B9F" w:rsidRPr="00CB187D">
        <w:rPr>
          <w:rFonts w:asciiTheme="minorHAnsi" w:hAnsiTheme="minorHAnsi"/>
          <w:sz w:val="22"/>
        </w:rPr>
        <w:t>s</w:t>
      </w:r>
      <w:r w:rsidRPr="00CB187D">
        <w:rPr>
          <w:rFonts w:asciiTheme="minorHAnsi" w:hAnsiTheme="minorHAnsi"/>
          <w:sz w:val="22"/>
        </w:rPr>
        <w:t xml:space="preserve">/populations ciblées : où les activités post-distribution seront-elles concentrées et pourquoi, quels groupes de population sont ciblés </w:t>
      </w:r>
    </w:p>
    <w:p w14:paraId="34F9174E" w14:textId="5BC1A884"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L'accent sur lequel porte le message : les connaissances ou les comportements spécifiques qui seront ciblés après la période de distribution des MII (par exemple, comment entretenir et réparer les MII reçues)</w:t>
      </w:r>
    </w:p>
    <w:p w14:paraId="5543D92A" w14:textId="5A1CC44B" w:rsidR="00AF762F" w:rsidRPr="00CB187D" w:rsidRDefault="00AF762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Activités : quelles activités seront privilégiées et pourquoi</w:t>
      </w:r>
    </w:p>
    <w:p w14:paraId="3C897238" w14:textId="483DCA3E" w:rsidR="00B20CAF" w:rsidRPr="00CB187D" w:rsidRDefault="00B20CAF" w:rsidP="006C3F9D">
      <w:pPr>
        <w:pStyle w:val="ListParagraph"/>
        <w:numPr>
          <w:ilvl w:val="0"/>
          <w:numId w:val="20"/>
        </w:numPr>
        <w:ind w:left="720"/>
        <w:rPr>
          <w:rFonts w:asciiTheme="minorHAnsi" w:hAnsiTheme="minorHAnsi"/>
          <w:sz w:val="22"/>
          <w:szCs w:val="22"/>
        </w:rPr>
      </w:pPr>
      <w:r w:rsidRPr="00CB187D">
        <w:rPr>
          <w:rFonts w:asciiTheme="minorHAnsi" w:hAnsiTheme="minorHAnsi"/>
          <w:sz w:val="22"/>
        </w:rPr>
        <w:t xml:space="preserve">Canaux : quels seront les principaux canaux de communication utilisés et pourquoi </w:t>
      </w:r>
    </w:p>
    <w:p w14:paraId="7FEFB2BE" w14:textId="074C3C72" w:rsidR="00B20CAF" w:rsidRPr="00CB187D" w:rsidRDefault="00B20CAF" w:rsidP="006C3F9D">
      <w:pPr>
        <w:pStyle w:val="ListParagraph"/>
        <w:numPr>
          <w:ilvl w:val="0"/>
          <w:numId w:val="8"/>
        </w:numPr>
        <w:ind w:left="360"/>
        <w:rPr>
          <w:rFonts w:asciiTheme="minorHAnsi" w:hAnsiTheme="minorHAnsi"/>
          <w:sz w:val="22"/>
          <w:szCs w:val="22"/>
        </w:rPr>
      </w:pPr>
      <w:r w:rsidRPr="00CB187D">
        <w:rPr>
          <w:rFonts w:asciiTheme="minorHAnsi" w:hAnsiTheme="minorHAnsi"/>
          <w:sz w:val="22"/>
        </w:rPr>
        <w:t xml:space="preserve">Décrire comment la durabilité des activités de CSC sera assurée après la campagne (par exemple, identification des structures existantes, telles que les agents de santé communautaires, ou des </w:t>
      </w:r>
      <w:r w:rsidRPr="00CB187D">
        <w:rPr>
          <w:rFonts w:asciiTheme="minorHAnsi" w:hAnsiTheme="minorHAnsi"/>
          <w:sz w:val="22"/>
        </w:rPr>
        <w:lastRenderedPageBreak/>
        <w:t xml:space="preserve">groupes cibles, tels que les dirigeants communautaires, pendant la micro-planification, et fourniture d'une formation, d'outils et de supports de CSC appropriés). </w:t>
      </w:r>
    </w:p>
    <w:p w14:paraId="29A93283" w14:textId="77777777" w:rsidR="00B20CAF" w:rsidRPr="00CB187D" w:rsidRDefault="00B20CAF" w:rsidP="00B20CAF">
      <w:pPr>
        <w:rPr>
          <w:rFonts w:asciiTheme="minorHAnsi" w:hAnsiTheme="minorHAnsi"/>
          <w:sz w:val="22"/>
          <w:szCs w:val="22"/>
        </w:rPr>
      </w:pPr>
    </w:p>
    <w:p w14:paraId="139D88C8" w14:textId="4E18186F" w:rsidR="009457CF" w:rsidRPr="00CB187D" w:rsidRDefault="00ED1470" w:rsidP="009457CF">
      <w:pPr>
        <w:pBdr>
          <w:top w:val="nil"/>
          <w:left w:val="nil"/>
          <w:bottom w:val="nil"/>
          <w:right w:val="nil"/>
          <w:between w:val="nil"/>
        </w:pBdr>
        <w:jc w:val="both"/>
        <w:rPr>
          <w:rFonts w:ascii="Calibri" w:eastAsia="Calibri" w:hAnsi="Calibri" w:cs="Calibri"/>
          <w:b/>
          <w:color w:val="FF0000"/>
        </w:rPr>
      </w:pPr>
      <w:r>
        <w:rPr>
          <w:rFonts w:ascii="Calibri" w:hAnsi="Calibri"/>
          <w:b/>
          <w:color w:val="FF0000"/>
        </w:rPr>
        <w:t>19</w:t>
      </w:r>
      <w:r w:rsidR="00484B08" w:rsidRPr="00CB187D">
        <w:rPr>
          <w:rFonts w:ascii="Calibri" w:hAnsi="Calibri"/>
          <w:b/>
          <w:color w:val="FF0000"/>
        </w:rPr>
        <w:t>.</w:t>
      </w:r>
      <w:r w:rsidR="00484B08" w:rsidRPr="00CB187D">
        <w:rPr>
          <w:rFonts w:ascii="Calibri" w:hAnsi="Calibri"/>
          <w:b/>
          <w:color w:val="FF0000"/>
        </w:rPr>
        <w:tab/>
        <w:t xml:space="preserve">Documentation et diffusion des résultats de la campagne concernant le CSC </w:t>
      </w:r>
    </w:p>
    <w:p w14:paraId="1D952F09" w14:textId="24EB57E1" w:rsidR="009457CF" w:rsidRPr="00CB187D" w:rsidRDefault="009457CF" w:rsidP="00AB5589">
      <w:pPr>
        <w:pStyle w:val="ListParagraph"/>
        <w:numPr>
          <w:ilvl w:val="0"/>
          <w:numId w:val="37"/>
        </w:numPr>
        <w:pBdr>
          <w:top w:val="nil"/>
          <w:left w:val="nil"/>
          <w:bottom w:val="nil"/>
          <w:right w:val="nil"/>
          <w:between w:val="nil"/>
        </w:pBdr>
        <w:jc w:val="both"/>
        <w:rPr>
          <w:rFonts w:ascii="Calibri" w:eastAsia="Calibri" w:hAnsi="Calibri" w:cs="Calibri"/>
          <w:color w:val="000000"/>
          <w:sz w:val="22"/>
          <w:szCs w:val="22"/>
        </w:rPr>
      </w:pPr>
      <w:r w:rsidRPr="00CB187D">
        <w:rPr>
          <w:rFonts w:ascii="Calibri" w:hAnsi="Calibri"/>
          <w:color w:val="000000"/>
          <w:sz w:val="22"/>
        </w:rPr>
        <w:t>Décrire comment les informations de CSC seront recueillies pour étayer le rapport final, par exemple :</w:t>
      </w:r>
    </w:p>
    <w:p w14:paraId="31DBA90F" w14:textId="02F13A90" w:rsidR="009457CF" w:rsidRPr="00CB187D" w:rsidRDefault="009457CF" w:rsidP="00932AB3">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comptes rendus des différents personnels de la campagne à tous les niveaux, p. ex. superviseurs, personnes chargées du suivi, etc. et pour les différentes activités (p. ex. réunions de sensibilisation, formation, mobilisation communautaire, etc.)</w:t>
      </w:r>
    </w:p>
    <w:p w14:paraId="52F17200" w14:textId="77777777" w:rsidR="009457CF" w:rsidRPr="00CB187D"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 xml:space="preserve">Collecte d’informations auprès du personnel décentralisé de la campagne par le biais de questionnaires en ligne, d’entretiens avec des informateurs clés, de discussions de groupe ou d’autres méthodes </w:t>
      </w:r>
    </w:p>
    <w:p w14:paraId="13AF43C4" w14:textId="77777777" w:rsidR="009457CF" w:rsidRPr="00CB187D"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Collecte et préparation de supports audiovisuels, tels que des photographies et des vidéos, pour étayer le rapport final et servir de supports de plaidoyer ou d’exemples d’apprentissage pour de futures campagnes</w:t>
      </w:r>
    </w:p>
    <w:p w14:paraId="45C780E8" w14:textId="77777777" w:rsidR="009457CF" w:rsidRPr="00CB187D"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CB187D">
        <w:rPr>
          <w:rFonts w:ascii="Calibri" w:hAnsi="Calibri"/>
          <w:color w:val="000000"/>
          <w:sz w:val="22"/>
        </w:rPr>
        <w:t>Enseignements tirés et recommandations pour de futures campagnes</w:t>
      </w:r>
    </w:p>
    <w:p w14:paraId="3268ABAF" w14:textId="77777777" w:rsidR="009457CF" w:rsidRPr="00CB187D" w:rsidRDefault="009457CF" w:rsidP="00F96096">
      <w:pPr>
        <w:rPr>
          <w:rFonts w:asciiTheme="minorHAnsi" w:hAnsiTheme="minorHAnsi"/>
          <w:b/>
        </w:rPr>
      </w:pPr>
    </w:p>
    <w:p w14:paraId="54803670" w14:textId="0D6E3F2E" w:rsidR="0086558D" w:rsidRPr="00CB187D" w:rsidRDefault="00656BC9" w:rsidP="00F96096">
      <w:pPr>
        <w:rPr>
          <w:rFonts w:asciiTheme="minorHAnsi" w:hAnsiTheme="minorHAnsi"/>
          <w:b/>
          <w:color w:val="FF0000"/>
        </w:rPr>
      </w:pPr>
      <w:r w:rsidRPr="00CB187D">
        <w:rPr>
          <w:rFonts w:asciiTheme="minorHAnsi" w:hAnsiTheme="minorHAnsi"/>
          <w:b/>
          <w:color w:val="FF0000"/>
        </w:rPr>
        <w:t>2</w:t>
      </w:r>
      <w:r w:rsidR="00ED1470">
        <w:rPr>
          <w:rFonts w:asciiTheme="minorHAnsi" w:hAnsiTheme="minorHAnsi"/>
          <w:b/>
          <w:color w:val="FF0000"/>
        </w:rPr>
        <w:t>0</w:t>
      </w:r>
      <w:r w:rsidRPr="00CB187D">
        <w:rPr>
          <w:rFonts w:asciiTheme="minorHAnsi" w:hAnsiTheme="minorHAnsi"/>
          <w:b/>
          <w:color w:val="FF0000"/>
        </w:rPr>
        <w:t>.</w:t>
      </w:r>
      <w:r w:rsidRPr="00CB187D">
        <w:rPr>
          <w:rFonts w:asciiTheme="minorHAnsi" w:hAnsiTheme="minorHAnsi"/>
          <w:b/>
          <w:color w:val="FF0000"/>
        </w:rPr>
        <w:tab/>
        <w:t>Conclusion</w:t>
      </w:r>
    </w:p>
    <w:p w14:paraId="27BDF298" w14:textId="6607C8BD" w:rsidR="006E188F" w:rsidRPr="00CB187D" w:rsidRDefault="00DF1403" w:rsidP="006C3F9D">
      <w:pPr>
        <w:pStyle w:val="ListParagraph"/>
        <w:numPr>
          <w:ilvl w:val="0"/>
          <w:numId w:val="8"/>
        </w:numPr>
        <w:ind w:left="360"/>
        <w:rPr>
          <w:rFonts w:asciiTheme="minorHAnsi" w:hAnsiTheme="minorHAnsi"/>
          <w:sz w:val="22"/>
          <w:szCs w:val="22"/>
        </w:rPr>
      </w:pPr>
      <w:r w:rsidRPr="00CB187D">
        <w:rPr>
          <w:rFonts w:asciiTheme="minorHAnsi" w:hAnsiTheme="minorHAnsi"/>
          <w:sz w:val="22"/>
        </w:rPr>
        <w:t>Résumer en un ou deux paragraphes les points essentiels du plan d’action pour le CSC qu’il importe de souligner</w:t>
      </w:r>
    </w:p>
    <w:p w14:paraId="48C9ED8F" w14:textId="562F8254" w:rsidR="009457CF" w:rsidRPr="00CB187D" w:rsidRDefault="009457CF" w:rsidP="006C3F9D">
      <w:pPr>
        <w:pStyle w:val="ListParagraph"/>
        <w:numPr>
          <w:ilvl w:val="0"/>
          <w:numId w:val="8"/>
        </w:numPr>
        <w:ind w:left="360"/>
        <w:rPr>
          <w:rFonts w:asciiTheme="minorHAnsi" w:hAnsiTheme="minorHAnsi"/>
          <w:sz w:val="22"/>
          <w:szCs w:val="22"/>
        </w:rPr>
      </w:pPr>
      <w:r w:rsidRPr="00CB187D">
        <w:rPr>
          <w:rFonts w:ascii="Calibri" w:hAnsi="Calibri"/>
          <w:sz w:val="22"/>
        </w:rPr>
        <w:t>Mettre en évidence l’importance de la volonté politique et de l’engagement des plus hauts niveaux pour assurer la pleine mise en œuvre des plans de CSC</w:t>
      </w:r>
    </w:p>
    <w:p w14:paraId="33791FE9" w14:textId="77777777" w:rsidR="009457CF" w:rsidRPr="00CB187D" w:rsidRDefault="009457CF" w:rsidP="006C3F9D">
      <w:pPr>
        <w:rPr>
          <w:rFonts w:asciiTheme="minorHAnsi" w:hAnsiTheme="minorHAnsi"/>
          <w:sz w:val="22"/>
          <w:szCs w:val="22"/>
        </w:rPr>
      </w:pPr>
    </w:p>
    <w:p w14:paraId="5AF722F6" w14:textId="77777777" w:rsidR="00E13EF6" w:rsidRPr="00CB187D" w:rsidRDefault="00E13EF6" w:rsidP="00F96096">
      <w:pPr>
        <w:rPr>
          <w:rFonts w:asciiTheme="minorHAnsi" w:hAnsiTheme="minorHAnsi"/>
          <w:sz w:val="22"/>
          <w:szCs w:val="22"/>
        </w:rPr>
      </w:pPr>
    </w:p>
    <w:p w14:paraId="3D106FC9" w14:textId="77777777" w:rsidR="00AA002D" w:rsidRPr="00CB187D" w:rsidRDefault="0083081E" w:rsidP="00F96096">
      <w:pPr>
        <w:rPr>
          <w:rFonts w:asciiTheme="minorHAnsi" w:hAnsiTheme="minorHAnsi"/>
          <w:b/>
          <w:color w:val="FF0000"/>
        </w:rPr>
      </w:pPr>
      <w:r w:rsidRPr="00CB187D">
        <w:rPr>
          <w:rFonts w:asciiTheme="minorHAnsi" w:hAnsiTheme="minorHAnsi"/>
          <w:b/>
          <w:color w:val="FF0000"/>
        </w:rPr>
        <w:t xml:space="preserve">Annexes </w:t>
      </w:r>
    </w:p>
    <w:p w14:paraId="3A9D3F32" w14:textId="6E3689D8" w:rsidR="00E17BC5" w:rsidRPr="00CB187D" w:rsidRDefault="00E17BC5" w:rsidP="00F96096">
      <w:pPr>
        <w:rPr>
          <w:rFonts w:asciiTheme="minorHAnsi" w:hAnsiTheme="minorHAnsi"/>
          <w:sz w:val="22"/>
          <w:szCs w:val="22"/>
        </w:rPr>
      </w:pPr>
      <w:r w:rsidRPr="00CB187D">
        <w:rPr>
          <w:rFonts w:asciiTheme="minorHAnsi" w:hAnsiTheme="minorHAnsi"/>
          <w:sz w:val="22"/>
        </w:rPr>
        <w:t>Les annexes peuvent comprendre</w:t>
      </w:r>
      <w:r w:rsidR="00574FBD" w:rsidRPr="00CB187D">
        <w:rPr>
          <w:rFonts w:asciiTheme="minorHAnsi" w:hAnsiTheme="minorHAnsi"/>
          <w:sz w:val="22"/>
        </w:rPr>
        <w:t xml:space="preserve"> les éléments suivants</w:t>
      </w:r>
      <w:r w:rsidRPr="00CB187D">
        <w:rPr>
          <w:rFonts w:asciiTheme="minorHAnsi" w:hAnsiTheme="minorHAnsi"/>
          <w:sz w:val="22"/>
        </w:rPr>
        <w:t> :</w:t>
      </w:r>
    </w:p>
    <w:p w14:paraId="3D8E3E73" w14:textId="4287FBD0" w:rsidR="00E17BC5"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B</w:t>
      </w:r>
      <w:r w:rsidR="00E17BC5" w:rsidRPr="00CB187D">
        <w:rPr>
          <w:rFonts w:asciiTheme="minorHAnsi" w:hAnsiTheme="minorHAnsi"/>
          <w:sz w:val="22"/>
        </w:rPr>
        <w:t>udget détaillé du CSC</w:t>
      </w:r>
    </w:p>
    <w:p w14:paraId="14FEA117" w14:textId="6ED1118A" w:rsidR="00E17BC5"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C</w:t>
      </w:r>
      <w:r w:rsidR="00E17BC5" w:rsidRPr="00CB187D">
        <w:rPr>
          <w:rFonts w:asciiTheme="minorHAnsi" w:hAnsiTheme="minorHAnsi"/>
          <w:sz w:val="22"/>
        </w:rPr>
        <w:t>alendrier détaillé du CSC</w:t>
      </w:r>
    </w:p>
    <w:p w14:paraId="6F79D21E" w14:textId="16996380" w:rsidR="009605BE"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P</w:t>
      </w:r>
      <w:r w:rsidR="009605BE" w:rsidRPr="00CB187D">
        <w:rPr>
          <w:rFonts w:asciiTheme="minorHAnsi" w:hAnsiTheme="minorHAnsi"/>
          <w:sz w:val="22"/>
        </w:rPr>
        <w:t>lan de communication de crise</w:t>
      </w:r>
    </w:p>
    <w:p w14:paraId="0776A4A2" w14:textId="0E8D7BB4" w:rsidR="00E17BC5" w:rsidRPr="00CB187D" w:rsidRDefault="00574FBD" w:rsidP="00AB5589">
      <w:pPr>
        <w:pStyle w:val="ListParagraph"/>
        <w:numPr>
          <w:ilvl w:val="0"/>
          <w:numId w:val="9"/>
        </w:numPr>
        <w:rPr>
          <w:rFonts w:asciiTheme="minorHAnsi" w:hAnsiTheme="minorHAnsi"/>
          <w:sz w:val="22"/>
          <w:szCs w:val="22"/>
        </w:rPr>
      </w:pPr>
      <w:r w:rsidRPr="00CB187D">
        <w:rPr>
          <w:rFonts w:asciiTheme="minorHAnsi" w:hAnsiTheme="minorHAnsi"/>
          <w:sz w:val="22"/>
        </w:rPr>
        <w:t>P</w:t>
      </w:r>
      <w:r w:rsidR="00E17BC5" w:rsidRPr="00CB187D">
        <w:rPr>
          <w:rFonts w:asciiTheme="minorHAnsi" w:hAnsiTheme="minorHAnsi"/>
          <w:sz w:val="22"/>
        </w:rPr>
        <w:t>lan de gestion des rumeurs</w:t>
      </w:r>
    </w:p>
    <w:p w14:paraId="36AD051F" w14:textId="77777777" w:rsidR="007E2D5E" w:rsidRPr="00CB187D" w:rsidRDefault="00E4235A" w:rsidP="00AB5589">
      <w:pPr>
        <w:pStyle w:val="ListParagraph"/>
        <w:numPr>
          <w:ilvl w:val="0"/>
          <w:numId w:val="9"/>
        </w:numPr>
        <w:rPr>
          <w:rFonts w:asciiTheme="minorHAnsi" w:hAnsiTheme="minorHAnsi"/>
          <w:sz w:val="22"/>
          <w:szCs w:val="22"/>
        </w:rPr>
        <w:sectPr w:rsidR="007E2D5E" w:rsidRPr="00CB187D" w:rsidSect="00A147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CB187D">
        <w:rPr>
          <w:rFonts w:asciiTheme="minorHAnsi" w:hAnsiTheme="minorHAnsi"/>
          <w:sz w:val="22"/>
        </w:rPr>
        <w:t>Joindre le mandat du sous-comité du CSC en annexe.</w:t>
      </w:r>
    </w:p>
    <w:p w14:paraId="0979C523" w14:textId="64CF6EBF" w:rsidR="00E4235A" w:rsidRPr="00CB187D" w:rsidRDefault="007E2D5E" w:rsidP="007E2D5E">
      <w:pPr>
        <w:ind w:left="360"/>
        <w:rPr>
          <w:rFonts w:asciiTheme="minorHAnsi" w:hAnsiTheme="minorHAnsi"/>
          <w:b/>
          <w:bCs/>
          <w:sz w:val="28"/>
          <w:szCs w:val="28"/>
        </w:rPr>
      </w:pPr>
      <w:r w:rsidRPr="00CB187D">
        <w:rPr>
          <w:rFonts w:asciiTheme="minorHAnsi" w:hAnsiTheme="minorHAnsi"/>
          <w:b/>
          <w:sz w:val="28"/>
        </w:rPr>
        <w:lastRenderedPageBreak/>
        <w:t>Annexe 1 : Exemples d’indicateurs de CSC</w:t>
      </w:r>
    </w:p>
    <w:p w14:paraId="7C14F190" w14:textId="32CCBA88" w:rsidR="007E2D5E" w:rsidRPr="00CB187D" w:rsidRDefault="007E2D5E" w:rsidP="007E2D5E">
      <w:pPr>
        <w:ind w:left="360"/>
        <w:rPr>
          <w:rFonts w:asciiTheme="minorHAnsi" w:hAnsiTheme="minorHAnsi"/>
          <w:sz w:val="22"/>
          <w:szCs w:val="22"/>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417A91" w:rsidRPr="00CB187D" w14:paraId="18511F2C" w14:textId="77777777" w:rsidTr="003865A0">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84C8DEB"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bookmarkStart w:id="1" w:name="_Hlk109046234"/>
            <w:r w:rsidRPr="00CB187D">
              <w:rPr>
                <w:rFonts w:ascii="Calibri" w:hAnsi="Calibri"/>
                <w:b/>
                <w:color w:val="191919"/>
                <w:sz w:val="20"/>
              </w:rPr>
              <w:t>N</w:t>
            </w:r>
            <w:r w:rsidRPr="00CB187D">
              <w:rPr>
                <w:rFonts w:ascii="Calibri" w:hAnsi="Calibri"/>
                <w:b/>
                <w:color w:val="191919"/>
                <w:sz w:val="20"/>
                <w:vertAlign w:val="superscript"/>
              </w:rPr>
              <w:t>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BED3168"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r w:rsidRPr="00CB187D">
              <w:rPr>
                <w:rFonts w:ascii="Calibri" w:hAnsi="Calibri"/>
                <w:b/>
                <w:color w:val="191919"/>
                <w:sz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058D561A"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r w:rsidRPr="00CB187D">
              <w:rPr>
                <w:rFonts w:ascii="Calibri" w:hAnsi="Calibri"/>
                <w:b/>
                <w:color w:val="191919"/>
                <w:sz w:val="20"/>
              </w:rPr>
              <w:t>Définition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A2CC58A" w14:textId="77777777" w:rsidR="00417A91" w:rsidRPr="00CB187D" w:rsidRDefault="00417A91" w:rsidP="003865A0">
            <w:pPr>
              <w:widowControl w:val="0"/>
              <w:autoSpaceDE w:val="0"/>
              <w:autoSpaceDN w:val="0"/>
              <w:adjustRightInd w:val="0"/>
              <w:jc w:val="center"/>
              <w:rPr>
                <w:rFonts w:ascii="Calibri" w:hAnsi="Calibri" w:cs="SegoeUI"/>
                <w:color w:val="191919"/>
                <w:sz w:val="20"/>
                <w:szCs w:val="20"/>
              </w:rPr>
            </w:pPr>
            <w:r w:rsidRPr="00CB187D">
              <w:rPr>
                <w:rFonts w:ascii="Calibri" w:hAnsi="Calibri"/>
                <w:b/>
                <w:color w:val="191919"/>
                <w:sz w:val="20"/>
              </w:rPr>
              <w:t>Moyens de vérification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42A30B69" w14:textId="77777777" w:rsidR="00417A91" w:rsidRPr="00CB187D" w:rsidRDefault="00417A91" w:rsidP="003865A0">
            <w:pPr>
              <w:widowControl w:val="0"/>
              <w:autoSpaceDE w:val="0"/>
              <w:autoSpaceDN w:val="0"/>
              <w:adjustRightInd w:val="0"/>
              <w:jc w:val="center"/>
              <w:rPr>
                <w:rFonts w:ascii="Calibri" w:hAnsi="Calibri" w:cs="Calibri"/>
                <w:b/>
                <w:bCs/>
                <w:color w:val="191919"/>
                <w:sz w:val="20"/>
                <w:szCs w:val="20"/>
              </w:rPr>
            </w:pPr>
            <w:r w:rsidRPr="00CB187D">
              <w:rPr>
                <w:rFonts w:ascii="Calibri" w:hAnsi="Calibri"/>
                <w:b/>
                <w:color w:val="191919"/>
                <w:sz w:val="20"/>
              </w:rPr>
              <w:t>Responsable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03F9918A" w14:textId="77777777" w:rsidR="00417A91" w:rsidRPr="00CB187D" w:rsidRDefault="00417A91" w:rsidP="003865A0">
            <w:pPr>
              <w:widowControl w:val="0"/>
              <w:autoSpaceDE w:val="0"/>
              <w:autoSpaceDN w:val="0"/>
              <w:adjustRightInd w:val="0"/>
              <w:jc w:val="center"/>
              <w:rPr>
                <w:rFonts w:ascii="Calibri" w:hAnsi="Calibri" w:cs="Calibri"/>
                <w:b/>
                <w:bCs/>
                <w:color w:val="191919"/>
                <w:sz w:val="20"/>
                <w:szCs w:val="20"/>
              </w:rPr>
            </w:pPr>
            <w:r w:rsidRPr="00CB187D">
              <w:rPr>
                <w:rFonts w:ascii="Calibri" w:hAnsi="Calibri"/>
                <w:b/>
                <w:color w:val="191919"/>
                <w:sz w:val="20"/>
              </w:rPr>
              <w:t>Calendrier</w:t>
            </w:r>
          </w:p>
        </w:tc>
      </w:tr>
      <w:bookmarkEnd w:id="1"/>
      <w:tr w:rsidR="007E2D5E" w:rsidRPr="00CB187D" w14:paraId="4EB5FC3C"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F7FA3A7" w14:textId="77777777" w:rsidR="007E2D5E" w:rsidRPr="00CB187D" w:rsidRDefault="007E2D5E" w:rsidP="00870F13">
            <w:pPr>
              <w:widowControl w:val="0"/>
              <w:autoSpaceDE w:val="0"/>
              <w:autoSpaceDN w:val="0"/>
              <w:adjustRightInd w:val="0"/>
              <w:jc w:val="center"/>
              <w:rPr>
                <w:rFonts w:ascii="Calibri" w:hAnsi="Calibri" w:cs="Calibri"/>
                <w:b/>
                <w:color w:val="191919"/>
                <w:sz w:val="20"/>
                <w:szCs w:val="20"/>
              </w:rPr>
            </w:pPr>
            <w:r w:rsidRPr="00CB187D">
              <w:rPr>
                <w:rFonts w:ascii="Calibri" w:hAnsi="Calibri"/>
                <w:b/>
                <w:color w:val="191919"/>
                <w:sz w:val="20"/>
              </w:rPr>
              <w:t>PLAIDOYER ET SENSIBILISATION</w:t>
            </w:r>
          </w:p>
        </w:tc>
      </w:tr>
      <w:tr w:rsidR="007E2D5E" w:rsidRPr="00CB187D" w14:paraId="56B4294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69A56F9" w14:textId="77777777" w:rsidR="007E2D5E" w:rsidRPr="00CB187D" w:rsidRDefault="007E2D5E" w:rsidP="00870F13">
            <w:pPr>
              <w:widowControl w:val="0"/>
              <w:autoSpaceDE w:val="0"/>
              <w:autoSpaceDN w:val="0"/>
              <w:adjustRightInd w:val="0"/>
              <w:jc w:val="center"/>
              <w:rPr>
                <w:rFonts w:ascii="Calibri" w:hAnsi="Calibri" w:cs="Calibri"/>
                <w:color w:val="191919"/>
                <w:sz w:val="20"/>
                <w:szCs w:val="20"/>
              </w:rPr>
            </w:pPr>
            <w:r w:rsidRPr="00CB187D">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A076BBE"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Proportion de séances de sensibilisation et de plaidoyer tenues pour la campagne (au niveau national, régional, du district, communautaire).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9BD3754" w14:textId="77777777" w:rsidR="007E2D5E" w:rsidRPr="00CB187D" w:rsidRDefault="007E2D5E" w:rsidP="00870F13">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Numérateur : nombre de séances de plaidoyer et de sensibilisation pour la campagne tenues comme prévu</w:t>
            </w:r>
          </w:p>
          <w:p w14:paraId="1B009385" w14:textId="77777777" w:rsidR="007E2D5E" w:rsidRPr="00CB187D" w:rsidRDefault="007E2D5E" w:rsidP="00870F13">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00280E6A"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séances de plaidoyer et de sensibilisation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BBDBBB9"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Liste des participants, comptes rendus des réunions de sensibilisation</w:t>
            </w:r>
          </w:p>
        </w:tc>
        <w:tc>
          <w:tcPr>
            <w:tcW w:w="947" w:type="pct"/>
            <w:tcBorders>
              <w:top w:val="single" w:sz="4" w:space="0" w:color="auto"/>
              <w:left w:val="single" w:sz="4" w:space="0" w:color="auto"/>
              <w:bottom w:val="single" w:sz="4" w:space="0" w:color="auto"/>
              <w:right w:val="single" w:sz="4" w:space="0" w:color="auto"/>
            </w:tcBorders>
          </w:tcPr>
          <w:p w14:paraId="58D75910"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58808D28"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7E2D5E" w:rsidRPr="00CB187D" w14:paraId="0A9403DF"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8A031ED" w14:textId="77777777" w:rsidR="007E2D5E" w:rsidRPr="00CB187D" w:rsidRDefault="007E2D5E" w:rsidP="00870F13">
            <w:pPr>
              <w:widowControl w:val="0"/>
              <w:autoSpaceDE w:val="0"/>
              <w:autoSpaceDN w:val="0"/>
              <w:adjustRightInd w:val="0"/>
              <w:jc w:val="center"/>
              <w:rPr>
                <w:rFonts w:ascii="Calibri" w:hAnsi="Calibri" w:cs="Calibri"/>
                <w:color w:val="191919"/>
                <w:sz w:val="20"/>
                <w:szCs w:val="20"/>
              </w:rPr>
            </w:pPr>
            <w:r w:rsidRPr="00CB187D">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4A84697" w14:textId="06341DFE"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Proportion de séances d’information </w:t>
            </w:r>
            <w:r w:rsidR="00FE25C5" w:rsidRPr="00CB187D">
              <w:rPr>
                <w:rFonts w:ascii="Calibri" w:hAnsi="Calibri"/>
                <w:color w:val="191919"/>
                <w:sz w:val="20"/>
              </w:rPr>
              <w:t xml:space="preserve">prévues </w:t>
            </w:r>
            <w:r w:rsidRPr="00CB187D">
              <w:rPr>
                <w:rFonts w:ascii="Calibri" w:hAnsi="Calibri"/>
                <w:color w:val="191919"/>
                <w:sz w:val="20"/>
              </w:rPr>
              <w:t xml:space="preserve">à l'intention des médias réalisées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6A8BB24"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Numérateur : nombre de séances d’information à l’intention des médias réalisées</w:t>
            </w:r>
          </w:p>
          <w:p w14:paraId="622014F7" w14:textId="77777777" w:rsidR="007E2D5E" w:rsidRPr="00CB187D" w:rsidRDefault="007E2D5E" w:rsidP="00870F13">
            <w:pPr>
              <w:widowControl w:val="0"/>
              <w:autoSpaceDE w:val="0"/>
              <w:autoSpaceDN w:val="0"/>
              <w:adjustRightInd w:val="0"/>
              <w:rPr>
                <w:rFonts w:ascii="Calibri" w:hAnsi="Calibri" w:cs="Calibri"/>
                <w:color w:val="191919"/>
                <w:sz w:val="20"/>
                <w:szCs w:val="20"/>
              </w:rPr>
            </w:pPr>
          </w:p>
          <w:p w14:paraId="03D12D1D"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séances d’information à l’intention des médias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ABC5BCC"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Liste des participants, comptes-rendus des séances d’information à l’intention des médias </w:t>
            </w:r>
          </w:p>
        </w:tc>
        <w:tc>
          <w:tcPr>
            <w:tcW w:w="947" w:type="pct"/>
            <w:tcBorders>
              <w:top w:val="single" w:sz="4" w:space="0" w:color="auto"/>
              <w:left w:val="single" w:sz="4" w:space="0" w:color="auto"/>
              <w:bottom w:val="single" w:sz="4" w:space="0" w:color="auto"/>
              <w:right w:val="single" w:sz="4" w:space="0" w:color="auto"/>
            </w:tcBorders>
          </w:tcPr>
          <w:p w14:paraId="771A65AA"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4ABB32AD" w14:textId="77777777" w:rsidR="007E2D5E" w:rsidRPr="00CB187D" w:rsidRDefault="007E2D5E" w:rsidP="00870F13">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417A91" w:rsidRPr="00CB187D" w14:paraId="4A4813A2"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F7CB402" w14:textId="77777777" w:rsidR="00417A91" w:rsidRPr="00CB187D"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val="restart"/>
            <w:tcBorders>
              <w:top w:val="single" w:sz="4" w:space="0" w:color="auto"/>
              <w:left w:val="single" w:sz="4" w:space="0" w:color="auto"/>
              <w:right w:val="single" w:sz="4" w:space="0" w:color="auto"/>
            </w:tcBorders>
            <w:tcMar>
              <w:top w:w="144" w:type="nil"/>
              <w:right w:w="144" w:type="nil"/>
            </w:tcMar>
          </w:tcPr>
          <w:p w14:paraId="2E1284A6" w14:textId="40D96B5A"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Proportion de séances de plaidoyer et de sensibilisation prévues avec les chefs religieux</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00DAE2E" w14:textId="16AB4FCF"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Numérateur : nombre de séances de plaidoyer et de sensibilisation tenues avec les chefs religieux comme prévu</w:t>
            </w:r>
          </w:p>
          <w:p w14:paraId="07E015E6" w14:textId="7777777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17779891" w14:textId="2EC8FED5"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séances de plaidoyer et de sensibilisation avec les chefs religieux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224B85B" w14:textId="6CAFF1B4"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Liste des participants, comptes rendus des réunions de sensibilisation</w:t>
            </w:r>
          </w:p>
        </w:tc>
        <w:tc>
          <w:tcPr>
            <w:tcW w:w="947" w:type="pct"/>
            <w:tcBorders>
              <w:top w:val="single" w:sz="4" w:space="0" w:color="auto"/>
              <w:left w:val="single" w:sz="4" w:space="0" w:color="auto"/>
              <w:bottom w:val="single" w:sz="4" w:space="0" w:color="auto"/>
              <w:right w:val="single" w:sz="4" w:space="0" w:color="auto"/>
            </w:tcBorders>
          </w:tcPr>
          <w:p w14:paraId="35C1786A" w14:textId="38ED0175"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5A354FED" w14:textId="512783A1"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417A91" w:rsidRPr="00CB187D" w14:paraId="350E444F"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D95CF87" w14:textId="77777777" w:rsidR="00417A91" w:rsidRPr="00CB187D"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tcBorders>
              <w:left w:val="single" w:sz="4" w:space="0" w:color="auto"/>
              <w:bottom w:val="single" w:sz="4" w:space="0" w:color="auto"/>
              <w:right w:val="single" w:sz="4" w:space="0" w:color="auto"/>
            </w:tcBorders>
            <w:tcMar>
              <w:top w:w="144" w:type="nil"/>
              <w:right w:w="144" w:type="nil"/>
            </w:tcMar>
          </w:tcPr>
          <w:p w14:paraId="07475632" w14:textId="77777777" w:rsidR="00417A91" w:rsidRPr="00CB187D" w:rsidRDefault="00417A91" w:rsidP="00417A91">
            <w:pPr>
              <w:widowControl w:val="0"/>
              <w:autoSpaceDE w:val="0"/>
              <w:autoSpaceDN w:val="0"/>
              <w:adjustRightInd w:val="0"/>
              <w:rPr>
                <w:rFonts w:ascii="Calibri" w:hAnsi="Calibri" w:cs="Calibri"/>
                <w:color w:val="191919"/>
                <w:sz w:val="20"/>
                <w:szCs w:val="20"/>
              </w:rPr>
            </w:pP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7A16FF2" w14:textId="2EF21DCC"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Numérateur : nombre de chefs religieux de district qui ont mis en œuvre des séances de sensibilisation avec des fidèles</w:t>
            </w:r>
          </w:p>
          <w:p w14:paraId="175084C3" w14:textId="7777777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56C28212" w14:textId="36556650"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chefs religieux de district qui ont participé à des séances de plaidoyer et de sensibilisation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F04D86F" w14:textId="4BF5B9DA" w:rsidR="00417A91" w:rsidRPr="00CB187D" w:rsidRDefault="008A7555"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Liste des participants, comptes rendus des réunions de sensibilisation, planification d'action de CSC au niveau du district et outil de compte rendu</w:t>
            </w:r>
          </w:p>
        </w:tc>
        <w:tc>
          <w:tcPr>
            <w:tcW w:w="947" w:type="pct"/>
            <w:tcBorders>
              <w:top w:val="single" w:sz="4" w:space="0" w:color="auto"/>
              <w:left w:val="single" w:sz="4" w:space="0" w:color="auto"/>
              <w:bottom w:val="single" w:sz="4" w:space="0" w:color="auto"/>
              <w:right w:val="single" w:sz="4" w:space="0" w:color="auto"/>
            </w:tcBorders>
          </w:tcPr>
          <w:p w14:paraId="77F009BD" w14:textId="4D51B521" w:rsidR="00417A91" w:rsidRPr="00CB187D" w:rsidRDefault="008A7555"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PNLP et/ou équipe de gestion sanitaire du district</w:t>
            </w:r>
          </w:p>
        </w:tc>
        <w:tc>
          <w:tcPr>
            <w:tcW w:w="947" w:type="pct"/>
            <w:tcBorders>
              <w:top w:val="single" w:sz="4" w:space="0" w:color="auto"/>
              <w:left w:val="single" w:sz="4" w:space="0" w:color="auto"/>
              <w:bottom w:val="single" w:sz="4" w:space="0" w:color="auto"/>
              <w:right w:val="single" w:sz="4" w:space="0" w:color="auto"/>
            </w:tcBorders>
          </w:tcPr>
          <w:p w14:paraId="4EB29BC2" w14:textId="64482AE2" w:rsidR="00417A91" w:rsidRPr="00CB187D" w:rsidRDefault="008A7555"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Conformément au calendrier de la campagne</w:t>
            </w:r>
          </w:p>
        </w:tc>
      </w:tr>
      <w:tr w:rsidR="00417A91" w:rsidRPr="00CB187D" w14:paraId="26685B13"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B654080" w14:textId="48534ADA" w:rsidR="00417A91" w:rsidRPr="00CB187D" w:rsidRDefault="00417A91" w:rsidP="00417A91">
            <w:pPr>
              <w:widowControl w:val="0"/>
              <w:autoSpaceDE w:val="0"/>
              <w:autoSpaceDN w:val="0"/>
              <w:adjustRightInd w:val="0"/>
              <w:rPr>
                <w:rFonts w:ascii="Calibri" w:hAnsi="Calibri" w:cs="Calibri"/>
                <w:b/>
                <w:color w:val="191919"/>
                <w:sz w:val="20"/>
                <w:szCs w:val="20"/>
              </w:rPr>
            </w:pPr>
          </w:p>
        </w:tc>
      </w:tr>
      <w:tr w:rsidR="00417A91" w:rsidRPr="00CB187D" w14:paraId="74A13DC8" w14:textId="77777777" w:rsidTr="007E2D5E">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8984524" w14:textId="77777777" w:rsidR="00417A91" w:rsidRPr="00CB187D" w:rsidRDefault="00417A91" w:rsidP="00417A91">
            <w:pPr>
              <w:widowControl w:val="0"/>
              <w:autoSpaceDE w:val="0"/>
              <w:autoSpaceDN w:val="0"/>
              <w:adjustRightInd w:val="0"/>
              <w:jc w:val="center"/>
              <w:rPr>
                <w:rFonts w:ascii="Calibri" w:hAnsi="Calibri" w:cs="Calibri"/>
                <w:b/>
                <w:color w:val="191919"/>
                <w:sz w:val="20"/>
                <w:szCs w:val="20"/>
              </w:rPr>
            </w:pPr>
            <w:r w:rsidRPr="00CB187D">
              <w:rPr>
                <w:rFonts w:ascii="Calibri" w:hAnsi="Calibri"/>
                <w:b/>
                <w:color w:val="191919"/>
                <w:sz w:val="20"/>
              </w:rPr>
              <w:t>COMMUNICATION</w:t>
            </w:r>
          </w:p>
        </w:tc>
      </w:tr>
      <w:tr w:rsidR="00417A91" w:rsidRPr="00CB187D" w14:paraId="4C527D5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8CC1B56" w14:textId="77777777" w:rsidR="00417A91" w:rsidRPr="00CB187D" w:rsidRDefault="00417A91" w:rsidP="00417A91">
            <w:pPr>
              <w:widowControl w:val="0"/>
              <w:autoSpaceDE w:val="0"/>
              <w:autoSpaceDN w:val="0"/>
              <w:adjustRightInd w:val="0"/>
              <w:jc w:val="center"/>
              <w:rPr>
                <w:rFonts w:ascii="Calibri" w:hAnsi="Calibri" w:cs="Calibri"/>
                <w:color w:val="191919"/>
                <w:sz w:val="20"/>
                <w:szCs w:val="20"/>
              </w:rPr>
            </w:pPr>
            <w:r w:rsidRPr="00CB187D">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7941B1D8" w14:textId="62123D22"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Proportion de diffusions prévues de spots radio </w:t>
            </w:r>
            <w:r w:rsidR="005F6E30" w:rsidRPr="00CB187D">
              <w:rPr>
                <w:rFonts w:ascii="Calibri" w:hAnsi="Calibri"/>
                <w:color w:val="191919"/>
                <w:sz w:val="20"/>
              </w:rPr>
              <w:t>et/</w:t>
            </w:r>
            <w:r w:rsidRPr="00CB187D">
              <w:rPr>
                <w:rFonts w:ascii="Calibri" w:hAnsi="Calibri"/>
                <w:color w:val="191919"/>
                <w:sz w:val="20"/>
              </w:rPr>
              <w:t>ou télévisés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850921E" w14:textId="5F7F9F4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xml:space="preserve">Numérateur : nombre de diffusions de spots radio </w:t>
            </w:r>
            <w:r w:rsidR="00DE0F94" w:rsidRPr="00CB187D">
              <w:rPr>
                <w:rFonts w:ascii="Calibri" w:hAnsi="Calibri"/>
                <w:color w:val="191919"/>
                <w:sz w:val="20"/>
              </w:rPr>
              <w:t>et/</w:t>
            </w:r>
            <w:r w:rsidRPr="00CB187D">
              <w:rPr>
                <w:rFonts w:ascii="Calibri" w:hAnsi="Calibri"/>
                <w:color w:val="191919"/>
                <w:sz w:val="20"/>
              </w:rPr>
              <w:t>ou télévisés</w:t>
            </w:r>
          </w:p>
          <w:p w14:paraId="76028367" w14:textId="77777777" w:rsidR="00417A91" w:rsidRPr="00CB187D" w:rsidRDefault="00417A91" w:rsidP="00417A91">
            <w:pPr>
              <w:widowControl w:val="0"/>
              <w:autoSpaceDE w:val="0"/>
              <w:autoSpaceDN w:val="0"/>
              <w:adjustRightInd w:val="0"/>
              <w:rPr>
                <w:rFonts w:ascii="Calibri" w:hAnsi="Calibri" w:cs="SegoeUI"/>
                <w:color w:val="191919"/>
                <w:sz w:val="20"/>
                <w:szCs w:val="20"/>
              </w:rPr>
            </w:pPr>
            <w:r w:rsidRPr="00CB187D">
              <w:rPr>
                <w:rFonts w:ascii="Calibri" w:hAnsi="Calibri"/>
                <w:color w:val="191919"/>
                <w:sz w:val="20"/>
              </w:rPr>
              <w:t> </w:t>
            </w:r>
          </w:p>
          <w:p w14:paraId="597805F2" w14:textId="45F8B4EB"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Dénominateur : nombre de spots radio ou télévisés</w:t>
            </w:r>
            <w:r w:rsidR="00DE0F94" w:rsidRPr="00CB187D">
              <w:rPr>
                <w:rFonts w:ascii="Calibri" w:hAnsi="Calibri"/>
                <w:color w:val="191919"/>
                <w:sz w:val="20"/>
              </w:rPr>
              <w:t xml:space="preserve"> prévus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C88F4BF" w14:textId="77777777"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Rapport des stations de radio ou de télévision sous contrat, comptes rendus des superviseurs et des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5D222970" w14:textId="77777777"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Superviseurs et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029C96D1" w14:textId="77777777" w:rsidR="00417A91" w:rsidRPr="00CB187D" w:rsidRDefault="00417A91" w:rsidP="00417A91">
            <w:pPr>
              <w:widowControl w:val="0"/>
              <w:autoSpaceDE w:val="0"/>
              <w:autoSpaceDN w:val="0"/>
              <w:adjustRightInd w:val="0"/>
              <w:rPr>
                <w:rFonts w:ascii="Calibri" w:hAnsi="Calibri" w:cs="Calibri"/>
                <w:color w:val="191919"/>
                <w:sz w:val="20"/>
                <w:szCs w:val="20"/>
              </w:rPr>
            </w:pPr>
            <w:r w:rsidRPr="00CB187D">
              <w:rPr>
                <w:rFonts w:ascii="Calibri" w:hAnsi="Calibri"/>
                <w:color w:val="191919"/>
                <w:sz w:val="20"/>
              </w:rPr>
              <w:t xml:space="preserve">Avant, pendant et après les activités de la campagne, conformément à la planification </w:t>
            </w:r>
          </w:p>
        </w:tc>
      </w:tr>
    </w:tbl>
    <w:p w14:paraId="731CB604" w14:textId="77777777" w:rsidR="007E2D5E" w:rsidRPr="00CB187D" w:rsidRDefault="007E2D5E" w:rsidP="007E2D5E">
      <w:pPr>
        <w:ind w:left="360"/>
        <w:rPr>
          <w:rFonts w:asciiTheme="minorHAnsi" w:hAnsiTheme="minorHAnsi"/>
          <w:sz w:val="22"/>
          <w:szCs w:val="22"/>
        </w:rPr>
      </w:pPr>
    </w:p>
    <w:p w14:paraId="5687273C" w14:textId="0E747C14" w:rsidR="00116E0A" w:rsidRPr="00CB187D" w:rsidRDefault="00116E0A" w:rsidP="00116E0A">
      <w:pPr>
        <w:rPr>
          <w:rFonts w:asciiTheme="minorHAnsi" w:hAnsiTheme="minorHAnsi"/>
          <w:sz w:val="22"/>
          <w:szCs w:val="22"/>
        </w:rPr>
      </w:pPr>
    </w:p>
    <w:p w14:paraId="25C8B9CC" w14:textId="0D731C37" w:rsidR="00116E0A" w:rsidRPr="00CB187D" w:rsidRDefault="00116E0A" w:rsidP="00116E0A">
      <w:pPr>
        <w:rPr>
          <w:rFonts w:asciiTheme="minorHAnsi" w:hAnsiTheme="minorHAnsi"/>
          <w:sz w:val="22"/>
          <w:szCs w:val="22"/>
        </w:rPr>
      </w:pPr>
    </w:p>
    <w:p w14:paraId="794B0E4B" w14:textId="77777777" w:rsidR="004446D8" w:rsidRPr="00CB187D" w:rsidRDefault="004446D8">
      <w:pPr>
        <w:rPr>
          <w:rFonts w:asciiTheme="minorHAnsi" w:hAnsiTheme="minorHAnsi"/>
          <w:b/>
          <w:bCs/>
          <w:sz w:val="22"/>
          <w:szCs w:val="22"/>
        </w:rPr>
      </w:pPr>
      <w:r w:rsidRPr="00CB187D">
        <w:br w:type="page"/>
      </w:r>
    </w:p>
    <w:p w14:paraId="7145845D" w14:textId="77777777" w:rsidR="007E2D5E" w:rsidRPr="00CB187D" w:rsidRDefault="007E2D5E" w:rsidP="00116E0A">
      <w:pPr>
        <w:rPr>
          <w:rFonts w:asciiTheme="minorHAnsi" w:hAnsiTheme="minorHAnsi"/>
          <w:b/>
          <w:bCs/>
        </w:rPr>
        <w:sectPr w:rsidR="007E2D5E" w:rsidRPr="00CB187D" w:rsidSect="007E2D5E">
          <w:pgSz w:w="15840" w:h="12240" w:orient="landscape"/>
          <w:pgMar w:top="1440" w:right="1440" w:bottom="1440" w:left="1440" w:header="720" w:footer="720" w:gutter="0"/>
          <w:cols w:space="720"/>
          <w:docGrid w:linePitch="360"/>
        </w:sectPr>
      </w:pPr>
    </w:p>
    <w:p w14:paraId="140E15F7" w14:textId="195621E6" w:rsidR="00342221" w:rsidRPr="00CB187D" w:rsidRDefault="00C92F3D" w:rsidP="00116E0A">
      <w:pPr>
        <w:rPr>
          <w:rFonts w:asciiTheme="minorHAnsi" w:hAnsiTheme="minorHAnsi"/>
          <w:b/>
          <w:bCs/>
        </w:rPr>
      </w:pPr>
      <w:r w:rsidRPr="00CB187D">
        <w:rPr>
          <w:rFonts w:asciiTheme="minorHAnsi" w:hAnsiTheme="minorHAnsi"/>
          <w:b/>
        </w:rPr>
        <w:lastRenderedPageBreak/>
        <w:t>Annexe 2 : Documents de référence</w:t>
      </w:r>
    </w:p>
    <w:p w14:paraId="6398FD7C" w14:textId="7F41716F" w:rsidR="00D44010" w:rsidRPr="00CB187D" w:rsidRDefault="00D44010" w:rsidP="00116E0A">
      <w:pPr>
        <w:rPr>
          <w:rFonts w:asciiTheme="minorHAnsi" w:hAnsiTheme="minorHAnsi"/>
          <w:b/>
          <w:bCs/>
        </w:rPr>
      </w:pPr>
    </w:p>
    <w:p w14:paraId="0CA9A50A" w14:textId="58CD1828" w:rsidR="00D44010" w:rsidRPr="00CB187D" w:rsidRDefault="00D44010" w:rsidP="00116E0A">
      <w:pPr>
        <w:rPr>
          <w:rFonts w:asciiTheme="minorHAnsi" w:hAnsiTheme="minorHAnsi"/>
          <w:sz w:val="22"/>
          <w:szCs w:val="22"/>
        </w:rPr>
      </w:pPr>
      <w:r w:rsidRPr="00CB187D">
        <w:rPr>
          <w:rFonts w:asciiTheme="minorHAnsi" w:hAnsiTheme="minorHAnsi"/>
          <w:sz w:val="22"/>
        </w:rPr>
        <w:t>Des documents d’orientation portant sur de nombreux aspects de la distribution de MII (y compris le CSC) peuvent être consultés à l’adresse suivante :</w:t>
      </w:r>
    </w:p>
    <w:p w14:paraId="2E73B0DE" w14:textId="68A1A992" w:rsidR="00D44010" w:rsidRPr="00CB187D" w:rsidRDefault="005A163F" w:rsidP="00116E0A">
      <w:pPr>
        <w:rPr>
          <w:rFonts w:asciiTheme="minorHAnsi" w:hAnsiTheme="minorHAnsi"/>
          <w:b/>
          <w:bCs/>
          <w:sz w:val="22"/>
          <w:szCs w:val="22"/>
        </w:rPr>
      </w:pPr>
      <w:hyperlink r:id="rId17" w:history="1">
        <w:r w:rsidRPr="00D805E1">
          <w:rPr>
            <w:rStyle w:val="Hyperlink"/>
            <w:rFonts w:ascii="Calibri" w:hAnsi="Calibri" w:cs="Calibri"/>
            <w:sz w:val="22"/>
            <w:szCs w:val="22"/>
          </w:rPr>
          <w:t>https://allianceformalariaprevention.com/fr/ressources/banque-de-ressources/</w:t>
        </w:r>
      </w:hyperlink>
      <w:r>
        <w:rPr>
          <w:rFonts w:ascii="Calibri" w:hAnsi="Calibri" w:cs="Calibri"/>
          <w:sz w:val="22"/>
          <w:szCs w:val="22"/>
        </w:rPr>
        <w:t xml:space="preserve"> </w:t>
      </w:r>
    </w:p>
    <w:p w14:paraId="56A7E1C4" w14:textId="77777777" w:rsidR="005A163F" w:rsidRDefault="005A163F" w:rsidP="00116E0A">
      <w:pPr>
        <w:rPr>
          <w:rFonts w:asciiTheme="minorHAnsi" w:hAnsiTheme="minorHAnsi"/>
          <w:sz w:val="22"/>
        </w:rPr>
      </w:pPr>
    </w:p>
    <w:p w14:paraId="11BB2B36" w14:textId="3EE0F1C5" w:rsidR="00D44010" w:rsidRPr="00CB187D" w:rsidRDefault="00D44010" w:rsidP="00116E0A">
      <w:pPr>
        <w:rPr>
          <w:rFonts w:asciiTheme="minorHAnsi" w:hAnsiTheme="minorHAnsi"/>
          <w:sz w:val="22"/>
          <w:szCs w:val="22"/>
        </w:rPr>
      </w:pPr>
      <w:r w:rsidRPr="00CB187D">
        <w:rPr>
          <w:rFonts w:asciiTheme="minorHAnsi" w:hAnsiTheme="minorHAnsi"/>
          <w:sz w:val="22"/>
        </w:rPr>
        <w:t>Voir les documents figurant sous les rubriques suivantes :</w:t>
      </w:r>
    </w:p>
    <w:p w14:paraId="39192030" w14:textId="77777777" w:rsidR="00BC44DC" w:rsidRPr="00CB187D" w:rsidRDefault="00BC44DC" w:rsidP="00116E0A">
      <w:pPr>
        <w:rPr>
          <w:rFonts w:asciiTheme="minorHAnsi" w:hAnsiTheme="minorHAnsi"/>
          <w:sz w:val="22"/>
          <w:szCs w:val="22"/>
        </w:rPr>
      </w:pPr>
    </w:p>
    <w:p w14:paraId="18941BCF" w14:textId="32A83260" w:rsidR="005A163F" w:rsidRDefault="005A163F" w:rsidP="00116E0A">
      <w:pPr>
        <w:rPr>
          <w:rFonts w:asciiTheme="minorHAnsi" w:hAnsiTheme="minorHAnsi"/>
          <w:sz w:val="22"/>
        </w:rPr>
      </w:pPr>
      <w:r>
        <w:rPr>
          <w:rFonts w:asciiTheme="minorHAnsi" w:hAnsiTheme="minorHAnsi"/>
          <w:sz w:val="22"/>
        </w:rPr>
        <w:t>Changement social et comportemental</w:t>
      </w:r>
    </w:p>
    <w:p w14:paraId="0ED286F0" w14:textId="44B4970D" w:rsidR="00D44010" w:rsidRPr="00CB187D" w:rsidRDefault="00D44010" w:rsidP="00116E0A">
      <w:pPr>
        <w:rPr>
          <w:rFonts w:asciiTheme="minorHAnsi" w:hAnsiTheme="minorHAnsi"/>
          <w:sz w:val="22"/>
          <w:szCs w:val="22"/>
        </w:rPr>
      </w:pPr>
      <w:r w:rsidRPr="00CB187D">
        <w:rPr>
          <w:rFonts w:asciiTheme="minorHAnsi" w:hAnsiTheme="minorHAnsi"/>
          <w:sz w:val="22"/>
        </w:rPr>
        <w:t>Boîte à outils de l’APP</w:t>
      </w:r>
    </w:p>
    <w:p w14:paraId="04E9E9F5" w14:textId="124EF71F" w:rsidR="00D44010" w:rsidRPr="00CB187D" w:rsidRDefault="00D44010" w:rsidP="00116E0A">
      <w:pPr>
        <w:rPr>
          <w:rFonts w:asciiTheme="minorHAnsi" w:hAnsiTheme="minorHAnsi"/>
          <w:sz w:val="22"/>
          <w:szCs w:val="22"/>
        </w:rPr>
      </w:pPr>
      <w:r w:rsidRPr="00CB187D">
        <w:rPr>
          <w:rFonts w:asciiTheme="minorHAnsi" w:hAnsiTheme="minorHAnsi"/>
          <w:sz w:val="22"/>
        </w:rPr>
        <w:t>Environnements opérationnels complexes</w:t>
      </w:r>
    </w:p>
    <w:p w14:paraId="5A7F0951" w14:textId="7BC6A9F6" w:rsidR="00D44010" w:rsidRPr="00CB187D" w:rsidRDefault="00D44010" w:rsidP="00116E0A">
      <w:pPr>
        <w:rPr>
          <w:rFonts w:asciiTheme="minorHAnsi" w:hAnsiTheme="minorHAnsi"/>
          <w:sz w:val="22"/>
          <w:szCs w:val="22"/>
        </w:rPr>
      </w:pPr>
      <w:r w:rsidRPr="00CB187D">
        <w:rPr>
          <w:rFonts w:asciiTheme="minorHAnsi" w:hAnsiTheme="minorHAnsi"/>
          <w:sz w:val="22"/>
        </w:rPr>
        <w:t xml:space="preserve">Distribution </w:t>
      </w:r>
      <w:r w:rsidR="00ED1470">
        <w:rPr>
          <w:rFonts w:asciiTheme="minorHAnsi" w:hAnsiTheme="minorHAnsi"/>
          <w:sz w:val="22"/>
        </w:rPr>
        <w:t>permanente</w:t>
      </w:r>
    </w:p>
    <w:p w14:paraId="64A94C68" w14:textId="21C7DEBB" w:rsidR="00D44010" w:rsidRPr="00CB187D" w:rsidRDefault="00D44010" w:rsidP="00116E0A">
      <w:pPr>
        <w:rPr>
          <w:rFonts w:asciiTheme="minorHAnsi" w:hAnsiTheme="minorHAnsi"/>
          <w:sz w:val="22"/>
          <w:szCs w:val="22"/>
        </w:rPr>
      </w:pPr>
      <w:r w:rsidRPr="00CB187D">
        <w:rPr>
          <w:rFonts w:asciiTheme="minorHAnsi" w:hAnsiTheme="minorHAnsi"/>
          <w:sz w:val="22"/>
        </w:rPr>
        <w:t>Améliorer l’efficacité des campagnes MII grâce à l’utilisation d’outils numériques</w:t>
      </w:r>
    </w:p>
    <w:p w14:paraId="6F2E9FB8" w14:textId="59C48108" w:rsidR="00D44010" w:rsidRPr="00CB187D" w:rsidRDefault="00D44010" w:rsidP="00116E0A">
      <w:pPr>
        <w:rPr>
          <w:rFonts w:asciiTheme="minorHAnsi" w:hAnsiTheme="minorHAnsi"/>
          <w:sz w:val="22"/>
          <w:szCs w:val="22"/>
        </w:rPr>
      </w:pPr>
      <w:proofErr w:type="gramStart"/>
      <w:r w:rsidRPr="00CB187D">
        <w:rPr>
          <w:rFonts w:asciiTheme="minorHAnsi" w:hAnsiTheme="minorHAnsi"/>
          <w:sz w:val="22"/>
        </w:rPr>
        <w:t>Distribution de MII multiproduits</w:t>
      </w:r>
      <w:proofErr w:type="gramEnd"/>
    </w:p>
    <w:p w14:paraId="2330E4F8" w14:textId="07C5C462" w:rsidR="008F17CB" w:rsidRPr="00CB187D" w:rsidRDefault="008F17CB" w:rsidP="00116E0A">
      <w:pPr>
        <w:rPr>
          <w:rFonts w:asciiTheme="minorHAnsi" w:hAnsiTheme="minorHAnsi"/>
          <w:b/>
          <w:bCs/>
          <w:sz w:val="22"/>
          <w:szCs w:val="22"/>
        </w:rPr>
      </w:pPr>
    </w:p>
    <w:p w14:paraId="1C58AB22" w14:textId="77777777" w:rsidR="00116E0A" w:rsidRPr="00CB187D" w:rsidRDefault="00116E0A" w:rsidP="00116E0A">
      <w:pPr>
        <w:rPr>
          <w:rFonts w:asciiTheme="minorHAnsi" w:hAnsiTheme="minorHAnsi"/>
          <w:sz w:val="22"/>
          <w:szCs w:val="22"/>
        </w:rPr>
      </w:pPr>
    </w:p>
    <w:sectPr w:rsidR="00116E0A" w:rsidRPr="00CB187D" w:rsidSect="007E2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19A56" w14:textId="77777777" w:rsidR="00CF77CE" w:rsidRDefault="00CF77CE" w:rsidP="001A5702">
      <w:r>
        <w:separator/>
      </w:r>
    </w:p>
  </w:endnote>
  <w:endnote w:type="continuationSeparator" w:id="0">
    <w:p w14:paraId="080480F0" w14:textId="77777777" w:rsidR="00CF77CE" w:rsidRDefault="00CF77CE" w:rsidP="001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671B" w14:textId="77777777" w:rsidR="00C51D22" w:rsidRDefault="00C5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B3C0" w14:textId="379993E5" w:rsidR="001A17DC" w:rsidRDefault="00C51D22">
    <w:pPr>
      <w:pStyle w:val="Footer"/>
      <w:jc w:val="center"/>
    </w:pPr>
    <w:r>
      <w:rPr>
        <w:noProof/>
      </w:rPr>
      <mc:AlternateContent>
        <mc:Choice Requires="wps">
          <w:drawing>
            <wp:anchor distT="0" distB="0" distL="114300" distR="114300" simplePos="0" relativeHeight="251660288" behindDoc="0" locked="0" layoutInCell="0" allowOverlap="1" wp14:anchorId="19CB824D" wp14:editId="1E00F565">
              <wp:simplePos x="0" y="0"/>
              <wp:positionH relativeFrom="page">
                <wp:align>left</wp:align>
              </wp:positionH>
              <wp:positionV relativeFrom="page">
                <wp:align>bottom</wp:align>
              </wp:positionV>
              <wp:extent cx="7772400" cy="463550"/>
              <wp:effectExtent l="0" t="0" r="0" b="12700"/>
              <wp:wrapNone/>
              <wp:docPr id="1" name="MSIPCMb70f4cfab11f625e3b98841e"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818A6" w14:textId="06ED1901" w:rsidR="00C51D22" w:rsidRPr="00C51D22" w:rsidRDefault="00C51D22" w:rsidP="00C51D22">
                          <w:pPr>
                            <w:rPr>
                              <w:rFonts w:ascii="Calibri" w:hAnsi="Calibri" w:cs="Calibri"/>
                              <w:color w:val="000000"/>
                              <w:sz w:val="20"/>
                            </w:rPr>
                          </w:pPr>
                          <w:r>
                            <w:rPr>
                              <w:rFonts w:ascii="Calibri" w:hAnsi="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9CB824D" id="_x0000_t202" coordsize="21600,21600" o:spt="202" path="m,l,21600r21600,l21600,xe">
              <v:stroke joinstyle="miter"/>
              <v:path gradientshapeok="t" o:connecttype="rect"/>
            </v:shapetype>
            <v:shape id="MSIPCMb70f4cfab11f625e3b98841e"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049818A6" w14:textId="06ED1901" w:rsidR="00C51D22" w:rsidRPr="00C51D22" w:rsidRDefault="00C51D22" w:rsidP="00C51D22">
                    <w:pPr>
                      <w:rPr>
                        <w:rFonts w:ascii="Calibri" w:hAnsi="Calibri" w:cs="Calibri"/>
                        <w:color w:val="000000"/>
                        <w:sz w:val="20"/>
                      </w:rPr>
                    </w:pPr>
                    <w:r>
                      <w:rPr>
                        <w:rFonts w:ascii="Calibri" w:hAnsi="Calibri"/>
                        <w:color w:val="000000"/>
                        <w:sz w:val="20"/>
                      </w:rPr>
                      <w:t>Public</w:t>
                    </w:r>
                  </w:p>
                </w:txbxContent>
              </v:textbox>
              <w10:wrap anchorx="page" anchory="page"/>
            </v:shape>
          </w:pict>
        </mc:Fallback>
      </mc:AlternateContent>
    </w:r>
    <w:sdt>
      <w:sdtPr>
        <w:id w:val="-1025555001"/>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C0473A">
          <w:t>14</w:t>
        </w:r>
        <w:r w:rsidR="001A17DC">
          <w:fldChar w:fldCharType="end"/>
        </w:r>
      </w:sdtContent>
    </w:sdt>
  </w:p>
  <w:p w14:paraId="2F6396B5" w14:textId="77777777" w:rsidR="001A17DC" w:rsidRDefault="001A1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B6C0" w14:textId="27BA3A15" w:rsidR="001A17DC" w:rsidRDefault="00C51D22">
    <w:pPr>
      <w:pStyle w:val="Footer"/>
      <w:jc w:val="center"/>
    </w:pPr>
    <w:r>
      <w:rPr>
        <w:noProof/>
      </w:rPr>
      <mc:AlternateContent>
        <mc:Choice Requires="wps">
          <w:drawing>
            <wp:anchor distT="0" distB="0" distL="114300" distR="114300" simplePos="0" relativeHeight="251661312" behindDoc="0" locked="0" layoutInCell="0" allowOverlap="1" wp14:anchorId="2E530E06" wp14:editId="3AC85795">
              <wp:simplePos x="0" y="0"/>
              <wp:positionH relativeFrom="page">
                <wp:align>left</wp:align>
              </wp:positionH>
              <wp:positionV relativeFrom="page">
                <wp:align>bottom</wp:align>
              </wp:positionV>
              <wp:extent cx="7772400" cy="463550"/>
              <wp:effectExtent l="0" t="0" r="0" b="12700"/>
              <wp:wrapNone/>
              <wp:docPr id="2" name="MSIPCM8f9c42058b435f561014da3d"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3E99F" w14:textId="52505EC6" w:rsidR="00C51D22" w:rsidRPr="00C51D22" w:rsidRDefault="00C51D22" w:rsidP="00C51D22">
                          <w:pPr>
                            <w:rPr>
                              <w:rFonts w:ascii="Calibri" w:hAnsi="Calibri" w:cs="Calibri"/>
                              <w:color w:val="000000"/>
                              <w:sz w:val="20"/>
                            </w:rPr>
                          </w:pPr>
                          <w:r>
                            <w:rPr>
                              <w:rFonts w:ascii="Calibri" w:hAnsi="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E530E06" id="_x0000_t202" coordsize="21600,21600" o:spt="202" path="m,l,21600r21600,l21600,xe">
              <v:stroke joinstyle="miter"/>
              <v:path gradientshapeok="t" o:connecttype="rect"/>
            </v:shapetype>
            <v:shape id="MSIPCM8f9c42058b435f561014da3d"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1A3E99F" w14:textId="52505EC6" w:rsidR="00C51D22" w:rsidRPr="00C51D22" w:rsidRDefault="00C51D22" w:rsidP="00C51D22">
                    <w:pPr>
                      <w:rPr>
                        <w:rFonts w:ascii="Calibri" w:hAnsi="Calibri" w:cs="Calibri"/>
                        <w:color w:val="000000"/>
                        <w:sz w:val="20"/>
                      </w:rPr>
                    </w:pPr>
                    <w:r>
                      <w:rPr>
                        <w:rFonts w:ascii="Calibri" w:hAnsi="Calibri"/>
                        <w:color w:val="000000"/>
                        <w:sz w:val="20"/>
                      </w:rPr>
                      <w:t>Public</w:t>
                    </w:r>
                  </w:p>
                </w:txbxContent>
              </v:textbox>
              <w10:wrap anchorx="page" anchory="page"/>
            </v:shape>
          </w:pict>
        </mc:Fallback>
      </mc:AlternateContent>
    </w:r>
    <w:sdt>
      <w:sdtPr>
        <w:id w:val="959919888"/>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BE3F34">
          <w:t>1</w:t>
        </w:r>
        <w:r w:rsidR="001A17DC">
          <w:fldChar w:fldCharType="end"/>
        </w:r>
      </w:sdtContent>
    </w:sdt>
  </w:p>
  <w:p w14:paraId="07E6AAA3" w14:textId="77777777" w:rsidR="001A17DC" w:rsidRDefault="001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E2CD9" w14:textId="77777777" w:rsidR="00CF77CE" w:rsidRDefault="00CF77CE" w:rsidP="001A5702">
      <w:r>
        <w:separator/>
      </w:r>
    </w:p>
  </w:footnote>
  <w:footnote w:type="continuationSeparator" w:id="0">
    <w:p w14:paraId="2179178A" w14:textId="77777777" w:rsidR="00CF77CE" w:rsidRDefault="00CF77CE" w:rsidP="001A5702">
      <w:r>
        <w:continuationSeparator/>
      </w:r>
    </w:p>
  </w:footnote>
  <w:footnote w:id="1">
    <w:p w14:paraId="0073C942" w14:textId="0F0F8C36" w:rsidR="00205552" w:rsidRPr="00205552" w:rsidRDefault="00205552">
      <w:pPr>
        <w:pStyle w:val="FootnoteText"/>
      </w:pPr>
      <w:r>
        <w:rPr>
          <w:rStyle w:val="FootnoteReference"/>
        </w:rPr>
        <w:footnoteRef/>
      </w:r>
      <w:r>
        <w:t xml:space="preserve"> </w:t>
      </w:r>
      <w:hyperlink r:id="rId1" w:history="1">
        <w:r w:rsidR="005A163F" w:rsidRPr="00D805E1">
          <w:rPr>
            <w:rStyle w:val="Hyperlink"/>
            <w:rFonts w:ascii="Calibri" w:hAnsi="Calibri"/>
            <w:sz w:val="18"/>
          </w:rPr>
          <w:t>https://reliefweb.int/report/world/unaids-three-ones-action-where-we-are-and-where-we-go-here</w:t>
        </w:r>
      </w:hyperlink>
      <w:r w:rsidR="005A163F">
        <w:rPr>
          <w:rFonts w:ascii="Calibri" w:hAnsi="Calibri"/>
          <w:sz w:val="18"/>
        </w:rPr>
        <w:t xml:space="preserve"> </w:t>
      </w:r>
    </w:p>
  </w:footnote>
  <w:footnote w:id="2">
    <w:p w14:paraId="3FAEA2FB" w14:textId="5D0C7AC6" w:rsidR="001A17DC" w:rsidRPr="002017D1" w:rsidRDefault="001A17DC">
      <w:pPr>
        <w:pStyle w:val="FootnoteText"/>
        <w:rPr>
          <w:rFonts w:ascii="Calibri" w:hAnsi="Calibri" w:cs="Calibr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l’Alliance pour la prévention du paludisme (APP), chapitre 6 de la boîte à outils de l’APP, Note 3 : </w:t>
      </w:r>
      <w:r>
        <w:rPr>
          <w:rFonts w:asciiTheme="minorHAnsi" w:hAnsiTheme="minorHAnsi"/>
          <w:i/>
          <w:sz w:val="18"/>
        </w:rPr>
        <w:t>Utiliser les résultats de recherche et les données pour planifier une communication efficace pour le changement social et de comportement.</w:t>
      </w:r>
      <w:r>
        <w:rPr>
          <w:rFonts w:asciiTheme="minorHAnsi" w:hAnsiTheme="minorHAnsi"/>
          <w:sz w:val="18"/>
        </w:rPr>
        <w:t xml:space="preserve"> </w:t>
      </w:r>
      <w:hyperlink r:id="rId2" w:history="1">
        <w:r w:rsidR="002017D1" w:rsidRPr="002017D1">
          <w:rPr>
            <w:rStyle w:val="Hyperlink"/>
            <w:rFonts w:ascii="Calibri" w:hAnsi="Calibri" w:cs="Calibri"/>
            <w:sz w:val="18"/>
            <w:szCs w:val="18"/>
          </w:rPr>
          <w:t>https://allianceformalariaprevention.com/fr/ressources/boite-a-outils-de-lapp/</w:t>
        </w:r>
      </w:hyperlink>
      <w:r w:rsidR="002017D1" w:rsidRPr="002017D1">
        <w:rPr>
          <w:rFonts w:ascii="Calibri" w:hAnsi="Calibri" w:cs="Calibri"/>
          <w:sz w:val="18"/>
          <w:szCs w:val="18"/>
        </w:rPr>
        <w:t xml:space="preserve"> </w:t>
      </w:r>
    </w:p>
    <w:p w14:paraId="15F2D3A1" w14:textId="77777777" w:rsidR="001A17DC" w:rsidRPr="00574410" w:rsidRDefault="001A17DC">
      <w:pPr>
        <w:pStyle w:val="FootnoteText"/>
        <w:rPr>
          <w:rFonts w:asciiTheme="minorHAnsi" w:hAnsiTheme="minorHAnsi" w:cstheme="minorHAnsi"/>
          <w:sz w:val="18"/>
          <w:szCs w:val="18"/>
        </w:rPr>
      </w:pPr>
    </w:p>
  </w:footnote>
  <w:footnote w:id="3">
    <w:p w14:paraId="42F6414A" w14:textId="4A1196B1" w:rsidR="001A17DC" w:rsidRPr="00574410" w:rsidRDefault="001A17DC">
      <w:pPr>
        <w:pStyle w:val="FootnoteText"/>
      </w:pPr>
      <w:r>
        <w:rPr>
          <w:rStyle w:val="FootnoteReference"/>
          <w:rFonts w:asciiTheme="minorHAnsi" w:hAnsiTheme="minorHAnsi" w:cstheme="minorHAnsi"/>
          <w:sz w:val="18"/>
          <w:szCs w:val="18"/>
        </w:rPr>
        <w:footnoteRef/>
      </w:r>
      <w:r>
        <w:rPr>
          <w:rFonts w:asciiTheme="minorHAnsi" w:hAnsiTheme="minorHAnsi"/>
          <w:sz w:val="18"/>
        </w:rPr>
        <w:t xml:space="preserve"> </w:t>
      </w:r>
      <w:hyperlink r:id="rId3" w:history="1">
        <w:r w:rsidR="002017D1" w:rsidRPr="00D805E1">
          <w:rPr>
            <w:rStyle w:val="Hyperlink"/>
            <w:rFonts w:asciiTheme="minorHAnsi" w:hAnsiTheme="minorHAnsi"/>
            <w:sz w:val="18"/>
          </w:rPr>
          <w:t>https://www.vector-works.org/resources/itn-access-and-use/</w:t>
        </w:r>
      </w:hyperlink>
      <w:r w:rsidR="002017D1">
        <w:rPr>
          <w:rFonts w:asciiTheme="minorHAnsi" w:hAnsiTheme="minorHAnsi"/>
          <w:sz w:val="18"/>
        </w:rPr>
        <w:t xml:space="preserve">  </w:t>
      </w:r>
    </w:p>
  </w:footnote>
  <w:footnote w:id="4">
    <w:p w14:paraId="2E658CDB" w14:textId="0B60E61E" w:rsidR="001A17DC" w:rsidRPr="00574410"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les orientations de l’APP intitulées : Boîte à outils de l’APP, chapitre 6, note 5, </w:t>
      </w:r>
      <w:r>
        <w:rPr>
          <w:rFonts w:asciiTheme="minorHAnsi" w:hAnsiTheme="minorHAnsi"/>
          <w:i/>
          <w:iCs/>
          <w:sz w:val="18"/>
        </w:rPr>
        <w:t>stratégie de marque et promotion des normes sociales.</w:t>
      </w:r>
      <w:r>
        <w:rPr>
          <w:rFonts w:asciiTheme="minorHAnsi" w:hAnsiTheme="minorHAnsi"/>
          <w:sz w:val="18"/>
        </w:rPr>
        <w:t xml:space="preserve"> </w:t>
      </w:r>
      <w:hyperlink r:id="rId4" w:history="1">
        <w:r w:rsidR="002017D1" w:rsidRPr="00D805E1">
          <w:rPr>
            <w:rStyle w:val="Hyperlink"/>
            <w:rFonts w:asciiTheme="minorHAnsi" w:hAnsiTheme="minorHAnsi"/>
            <w:sz w:val="18"/>
          </w:rPr>
          <w:t>https://allianceformalariaprevention.com/fr/ressources/boite-a-outils-de-lapp/boite-a-outils-2-0-mises-a-jour-nouveaux-resumes-de-chapitre-et-nouvelles-ressources/</w:t>
        </w:r>
      </w:hyperlink>
      <w:r w:rsidR="002017D1">
        <w:rPr>
          <w:rFonts w:asciiTheme="minorHAnsi" w:hAnsiTheme="minorHAnsi"/>
          <w:sz w:val="18"/>
        </w:rPr>
        <w:t xml:space="preserve"> </w:t>
      </w:r>
    </w:p>
  </w:footnote>
  <w:footnote w:id="5">
    <w:p w14:paraId="5B25D7B9" w14:textId="3906606C" w:rsidR="002017D1" w:rsidRPr="00C834DB" w:rsidRDefault="001A17DC" w:rsidP="002017D1">
      <w:pPr>
        <w:pStyle w:val="FootnoteText"/>
        <w:rPr>
          <w:rFonts w:ascii="Calibri" w:hAnsi="Calibri" w:cs="Calibri"/>
          <w:sz w:val="18"/>
          <w:szCs w:val="18"/>
          <w:lang w:val="en-GB"/>
        </w:rPr>
      </w:pPr>
      <w:r>
        <w:rPr>
          <w:rStyle w:val="FootnoteReference"/>
          <w:rFonts w:ascii="Calibri" w:hAnsi="Calibri" w:cs="Calibri"/>
          <w:sz w:val="18"/>
          <w:szCs w:val="18"/>
        </w:rPr>
        <w:footnoteRef/>
      </w:r>
      <w:r>
        <w:rPr>
          <w:rFonts w:ascii="Calibri" w:hAnsi="Calibri"/>
          <w:sz w:val="18"/>
        </w:rPr>
        <w:t xml:space="preserve"> Voir les orientations de l’APP intitulées : </w:t>
      </w:r>
      <w:r>
        <w:rPr>
          <w:rFonts w:ascii="Calibri" w:hAnsi="Calibri"/>
          <w:i/>
          <w:sz w:val="18"/>
        </w:rPr>
        <w:t>Messages et supports de changement social et de comportement (CSC) : tests préalables dans le contexte du Covid-19</w:t>
      </w:r>
      <w:r w:rsidR="002017D1">
        <w:rPr>
          <w:rFonts w:ascii="Calibri" w:hAnsi="Calibri"/>
          <w:i/>
          <w:sz w:val="18"/>
        </w:rPr>
        <w:t xml:space="preserve">. </w:t>
      </w:r>
      <w:hyperlink r:id="rId5" w:history="1">
        <w:r w:rsidR="002017D1" w:rsidRPr="00D805E1">
          <w:rPr>
            <w:rStyle w:val="Hyperlink"/>
            <w:rFonts w:ascii="Calibri" w:hAnsi="Calibri" w:cs="Calibri"/>
            <w:sz w:val="18"/>
            <w:szCs w:val="18"/>
            <w:lang w:val="en-GB"/>
          </w:rPr>
          <w:t>https</w:t>
        </w:r>
        <w:r w:rsidR="002017D1" w:rsidRPr="00D805E1">
          <w:rPr>
            <w:rStyle w:val="Hyperlink"/>
            <w:rFonts w:ascii="Calibri" w:hAnsi="Calibri" w:cs="Calibri"/>
            <w:sz w:val="18"/>
            <w:szCs w:val="18"/>
            <w:lang w:val="en-GB"/>
          </w:rPr>
          <w:t>:</w:t>
        </w:r>
        <w:r w:rsidR="002017D1" w:rsidRPr="00D805E1">
          <w:rPr>
            <w:rStyle w:val="Hyperlink"/>
            <w:rFonts w:ascii="Calibri" w:hAnsi="Calibri" w:cs="Calibri"/>
            <w:sz w:val="18"/>
            <w:szCs w:val="18"/>
            <w:lang w:val="en-GB"/>
          </w:rPr>
          <w:t>//allianceformalariaprevention.com/wp-c</w:t>
        </w:r>
        <w:r w:rsidR="002017D1" w:rsidRPr="00D805E1">
          <w:rPr>
            <w:rStyle w:val="Hyperlink"/>
            <w:rFonts w:ascii="Calibri" w:hAnsi="Calibri" w:cs="Calibri"/>
            <w:sz w:val="18"/>
            <w:szCs w:val="18"/>
            <w:lang w:val="en-GB"/>
          </w:rPr>
          <w:t>o</w:t>
        </w:r>
        <w:r w:rsidR="002017D1" w:rsidRPr="00D805E1">
          <w:rPr>
            <w:rStyle w:val="Hyperlink"/>
            <w:rFonts w:ascii="Calibri" w:hAnsi="Calibri" w:cs="Calibri"/>
            <w:sz w:val="18"/>
            <w:szCs w:val="18"/>
            <w:lang w:val="en-GB"/>
          </w:rPr>
          <w:t>ntent/uploads/2022/05/SBC_Pretesting_Covid-</w:t>
        </w:r>
        <w:r w:rsidR="002017D1" w:rsidRPr="00D805E1">
          <w:rPr>
            <w:rStyle w:val="Hyperlink"/>
            <w:rFonts w:ascii="Calibri" w:hAnsi="Calibri" w:cs="Calibri"/>
            <w:sz w:val="18"/>
            <w:szCs w:val="18"/>
            <w:lang w:val="en-GB"/>
          </w:rPr>
          <w:t>FR</w:t>
        </w:r>
        <w:r w:rsidR="002017D1" w:rsidRPr="00D805E1">
          <w:rPr>
            <w:rStyle w:val="Hyperlink"/>
            <w:rFonts w:ascii="Calibri" w:hAnsi="Calibri" w:cs="Calibri"/>
            <w:sz w:val="18"/>
            <w:szCs w:val="18"/>
            <w:lang w:val="en-GB"/>
          </w:rPr>
          <w:t>.pdf</w:t>
        </w:r>
      </w:hyperlink>
      <w:r w:rsidR="002017D1" w:rsidRPr="00C834DB">
        <w:rPr>
          <w:rFonts w:ascii="Calibri" w:hAnsi="Calibri" w:cs="Calibri"/>
          <w:sz w:val="18"/>
          <w:szCs w:val="18"/>
          <w:lang w:val="en-GB"/>
        </w:rPr>
        <w:t xml:space="preserve"> </w:t>
      </w:r>
    </w:p>
    <w:p w14:paraId="4A97DEC6" w14:textId="55D1CC77" w:rsidR="001A17DC" w:rsidRPr="002017D1" w:rsidRDefault="001A17DC">
      <w:pPr>
        <w:pStyle w:val="FootnoteText"/>
        <w:rPr>
          <w:rFonts w:ascii="Calibri" w:hAnsi="Calibri" w:cs="Calibri"/>
          <w:sz w:val="18"/>
          <w:szCs w:val="18"/>
          <w:lang w:val="en-GB"/>
        </w:rPr>
      </w:pPr>
    </w:p>
  </w:footnote>
  <w:footnote w:id="6">
    <w:p w14:paraId="71A07760" w14:textId="70A02544" w:rsidR="001A17DC" w:rsidRPr="002017D1" w:rsidRDefault="001A17DC">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(avant COVID-19) : Boîte à outils de l’APP, chapitre 6, note 2 : Planification et budgétisation des activités de communication</w:t>
      </w:r>
      <w:r w:rsidRPr="002017D1">
        <w:rPr>
          <w:rFonts w:ascii="Calibri" w:hAnsi="Calibri" w:cs="Calibri"/>
          <w:sz w:val="18"/>
          <w:szCs w:val="18"/>
        </w:rPr>
        <w:t xml:space="preserve">. </w:t>
      </w:r>
      <w:hyperlink r:id="rId6" w:history="1">
        <w:r w:rsidR="002017D1" w:rsidRPr="002017D1">
          <w:rPr>
            <w:rStyle w:val="Hyperlink"/>
            <w:rFonts w:ascii="Calibri" w:hAnsi="Calibri" w:cs="Calibri"/>
            <w:sz w:val="18"/>
            <w:szCs w:val="18"/>
          </w:rPr>
          <w:t>https://allianceformalariaprevention.com/fr/ressources/boite-a-outils-de-lapp/boite-a-outils-2-0-mises-a-jour-nouveaux-resumes-de-chapitre-et-nouvelles-ressources/</w:t>
        </w:r>
      </w:hyperlink>
      <w:r w:rsidR="002017D1" w:rsidRPr="002017D1">
        <w:rPr>
          <w:rFonts w:ascii="Calibri" w:hAnsi="Calibri" w:cs="Calibri"/>
          <w:sz w:val="18"/>
          <w:szCs w:val="18"/>
        </w:rPr>
        <w:t xml:space="preserve"> </w:t>
      </w:r>
    </w:p>
  </w:footnote>
  <w:footnote w:id="7">
    <w:p w14:paraId="62F927A3" w14:textId="5679A54F" w:rsidR="002017D1" w:rsidRPr="00C834DB" w:rsidRDefault="00AE0D77" w:rsidP="002017D1">
      <w:pPr>
        <w:pStyle w:val="FootnoteText"/>
        <w:rPr>
          <w:rFonts w:ascii="Calibri" w:hAnsi="Calibri" w:cs="Calibri"/>
          <w:sz w:val="18"/>
          <w:szCs w:val="18"/>
          <w:lang w:val="en-GB"/>
        </w:rPr>
      </w:pPr>
      <w:r>
        <w:rPr>
          <w:rStyle w:val="FootnoteReference"/>
          <w:rFonts w:asciiTheme="minorHAnsi" w:hAnsiTheme="minorHAnsi" w:cstheme="minorHAnsi"/>
          <w:sz w:val="18"/>
          <w:szCs w:val="18"/>
        </w:rPr>
        <w:footnoteRef/>
      </w:r>
      <w:r>
        <w:rPr>
          <w:rFonts w:asciiTheme="minorHAnsi" w:hAnsiTheme="minorHAnsi"/>
          <w:sz w:val="18"/>
        </w:rPr>
        <w:t xml:space="preserve"> Voir les orientations de l’APP intitulées : </w:t>
      </w:r>
      <w:r>
        <w:rPr>
          <w:rFonts w:asciiTheme="minorHAnsi" w:hAnsiTheme="minorHAnsi"/>
          <w:i/>
          <w:sz w:val="18"/>
        </w:rPr>
        <w:t>Messages et supports de changement social et de comportement : tests préalables dans le contexte du Covid-19.</w:t>
      </w:r>
      <w:r>
        <w:rPr>
          <w:rFonts w:asciiTheme="minorHAnsi" w:hAnsiTheme="minorHAnsi"/>
          <w:sz w:val="18"/>
        </w:rPr>
        <w:t xml:space="preserve"> </w:t>
      </w:r>
      <w:hyperlink r:id="rId7" w:history="1">
        <w:r w:rsidR="002017D1" w:rsidRPr="00D805E1">
          <w:rPr>
            <w:rStyle w:val="Hyperlink"/>
            <w:rFonts w:ascii="Calibri" w:hAnsi="Calibri" w:cs="Calibri"/>
            <w:sz w:val="18"/>
            <w:szCs w:val="18"/>
            <w:lang w:val="en-GB"/>
          </w:rPr>
          <w:t>https://allianceformalariaprevention.com/wp-content/uploads/2022/05/SBC_Pretesting_Covid-</w:t>
        </w:r>
        <w:r w:rsidR="002017D1" w:rsidRPr="00D805E1">
          <w:rPr>
            <w:rStyle w:val="Hyperlink"/>
            <w:rFonts w:ascii="Calibri" w:hAnsi="Calibri" w:cs="Calibri"/>
            <w:sz w:val="18"/>
            <w:szCs w:val="18"/>
            <w:lang w:val="en-GB"/>
          </w:rPr>
          <w:t>FR</w:t>
        </w:r>
        <w:r w:rsidR="002017D1" w:rsidRPr="00D805E1">
          <w:rPr>
            <w:rStyle w:val="Hyperlink"/>
            <w:rFonts w:ascii="Calibri" w:hAnsi="Calibri" w:cs="Calibri"/>
            <w:sz w:val="18"/>
            <w:szCs w:val="18"/>
            <w:lang w:val="en-GB"/>
          </w:rPr>
          <w:t>.pdf</w:t>
        </w:r>
      </w:hyperlink>
      <w:r w:rsidR="002017D1" w:rsidRPr="00C834DB">
        <w:rPr>
          <w:rFonts w:ascii="Calibri" w:hAnsi="Calibri" w:cs="Calibri"/>
          <w:sz w:val="18"/>
          <w:szCs w:val="18"/>
          <w:lang w:val="en-GB"/>
        </w:rPr>
        <w:t xml:space="preserve"> </w:t>
      </w:r>
    </w:p>
    <w:p w14:paraId="41DAFF9C" w14:textId="0B727F78" w:rsidR="00AE0D77" w:rsidRPr="002017D1" w:rsidRDefault="00AE0D77" w:rsidP="00AE0D77">
      <w:pPr>
        <w:pStyle w:val="FootnoteText"/>
        <w:rPr>
          <w:rFonts w:asciiTheme="minorHAnsi" w:hAnsiTheme="minorHAnsi" w:cstheme="minorHAnsi"/>
          <w:sz w:val="18"/>
          <w:szCs w:val="18"/>
          <w:lang w:val="en-GB"/>
        </w:rPr>
      </w:pPr>
    </w:p>
  </w:footnote>
  <w:footnote w:id="8">
    <w:p w14:paraId="7871A75D" w14:textId="307B5E1D" w:rsidR="001A17DC" w:rsidRPr="005B59E6"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Voir les orientations de l’APP intitulées</w:t>
      </w:r>
      <w:proofErr w:type="gramStart"/>
      <w:r>
        <w:rPr>
          <w:rFonts w:asciiTheme="minorHAnsi" w:hAnsiTheme="minorHAnsi"/>
          <w:sz w:val="18"/>
        </w:rPr>
        <w:t> :</w:t>
      </w:r>
      <w:r w:rsidR="003D484F">
        <w:rPr>
          <w:rFonts w:asciiTheme="minorHAnsi" w:hAnsiTheme="minorHAnsi"/>
          <w:i/>
          <w:iCs/>
          <w:sz w:val="18"/>
        </w:rPr>
        <w:t>Politique</w:t>
      </w:r>
      <w:proofErr w:type="gramEnd"/>
      <w:r w:rsidR="003D484F">
        <w:rPr>
          <w:rFonts w:asciiTheme="minorHAnsi" w:hAnsiTheme="minorHAnsi"/>
          <w:i/>
          <w:iCs/>
          <w:sz w:val="18"/>
        </w:rPr>
        <w:t xml:space="preserve"> à suivre afin d’élaborer un plan de gestion des rumeurs liées à la distribution de MII</w:t>
      </w:r>
      <w:r>
        <w:rPr>
          <w:rFonts w:asciiTheme="minorHAnsi" w:hAnsiTheme="minorHAnsi"/>
          <w:i/>
          <w:iCs/>
          <w:sz w:val="18"/>
        </w:rPr>
        <w:t>.</w:t>
      </w:r>
      <w:r>
        <w:rPr>
          <w:rFonts w:asciiTheme="minorHAnsi" w:hAnsiTheme="minorHAnsi"/>
          <w:sz w:val="18"/>
        </w:rPr>
        <w:t xml:space="preserve"> </w:t>
      </w:r>
      <w:hyperlink r:id="rId8" w:history="1">
        <w:r w:rsidR="003D484F" w:rsidRPr="00D805E1">
          <w:rPr>
            <w:rStyle w:val="Hyperlink"/>
            <w:rFonts w:asciiTheme="minorHAnsi" w:hAnsiTheme="minorHAnsi"/>
            <w:sz w:val="18"/>
          </w:rPr>
          <w:t>https://allianceformalariaprevention.com/wp-content/uploads/2023/06/Politique_Gestion_Rumeurs_FR_05062023.pdf</w:t>
        </w:r>
      </w:hyperlink>
      <w:r w:rsidR="002017D1">
        <w:rPr>
          <w:rFonts w:asciiTheme="minorHAnsi" w:hAnsiTheme="minorHAnsi"/>
          <w:sz w:val="18"/>
        </w:rPr>
        <w:t xml:space="preserve"> </w:t>
      </w:r>
    </w:p>
  </w:footnote>
  <w:footnote w:id="9">
    <w:p w14:paraId="384AF824" w14:textId="77777777" w:rsidR="003D484F" w:rsidRDefault="001A17DC">
      <w:pPr>
        <w:pStyle w:val="FootnoteText"/>
        <w:rPr>
          <w:rFonts w:ascii="Calibri" w:hAnsi="Calibri"/>
          <w:sz w:val="18"/>
        </w:rPr>
      </w:pPr>
      <w:r>
        <w:rPr>
          <w:rStyle w:val="FootnoteReference"/>
          <w:rFonts w:ascii="Calibri" w:hAnsi="Calibri" w:cs="Calibri"/>
          <w:sz w:val="18"/>
          <w:szCs w:val="18"/>
        </w:rPr>
        <w:footnoteRef/>
      </w:r>
      <w:r>
        <w:rPr>
          <w:rFonts w:ascii="Calibri" w:hAnsi="Calibri"/>
          <w:sz w:val="18"/>
        </w:rPr>
        <w:t xml:space="preserve"> Voir les orientations de l’APP intitulées : </w:t>
      </w:r>
      <w:r w:rsidR="003D484F">
        <w:rPr>
          <w:rFonts w:ascii="Calibri" w:hAnsi="Calibri"/>
          <w:i/>
          <w:sz w:val="18"/>
        </w:rPr>
        <w:t xml:space="preserve">Directives </w:t>
      </w:r>
      <w:r>
        <w:rPr>
          <w:rFonts w:ascii="Calibri" w:hAnsi="Calibri"/>
          <w:sz w:val="18"/>
        </w:rPr>
        <w:t xml:space="preserve">générales pour l’évaluation du processus d’une campagne de distribution massive de </w:t>
      </w:r>
      <w:r w:rsidR="003D484F">
        <w:rPr>
          <w:rFonts w:ascii="Calibri" w:hAnsi="Calibri"/>
          <w:sz w:val="18"/>
        </w:rPr>
        <w:t>MII.</w:t>
      </w:r>
      <w:r>
        <w:rPr>
          <w:rFonts w:ascii="Calibri" w:hAnsi="Calibri"/>
          <w:sz w:val="18"/>
        </w:rPr>
        <w:t xml:space="preserve"> </w:t>
      </w:r>
      <w:hyperlink r:id="rId9" w:history="1">
        <w:r w:rsidR="003D484F" w:rsidRPr="00D805E1">
          <w:rPr>
            <w:rStyle w:val="Hyperlink"/>
            <w:rFonts w:ascii="Calibri" w:hAnsi="Calibri"/>
            <w:sz w:val="18"/>
          </w:rPr>
          <w:t>https://allianceformalariaprevention.com/wp-content/uploads/2022/06/Guidance_Process_evaluation_main_guidelines_122020-_FR.pdf</w:t>
        </w:r>
      </w:hyperlink>
      <w:r w:rsidR="003D484F">
        <w:rPr>
          <w:rFonts w:ascii="Calibri" w:hAnsi="Calibri"/>
          <w:sz w:val="18"/>
        </w:rPr>
        <w:t xml:space="preserve"> </w:t>
      </w:r>
    </w:p>
    <w:p w14:paraId="54333A7F" w14:textId="7D86797D" w:rsidR="001A17DC" w:rsidRPr="009D750A" w:rsidRDefault="001A17DC">
      <w:pPr>
        <w:pStyle w:val="FootnoteText"/>
        <w:rPr>
          <w:rFonts w:ascii="Calibri" w:hAnsi="Calibri" w:cs="Calibri"/>
          <w:sz w:val="18"/>
          <w:szCs w:val="18"/>
        </w:rPr>
      </w:pPr>
      <w:r>
        <w:rPr>
          <w:rFonts w:ascii="Calibri" w:hAnsi="Calibri"/>
          <w:sz w:val="18"/>
        </w:rPr>
        <w:t>et les ressources qui les accompagnent</w:t>
      </w:r>
      <w:r w:rsidR="003D484F">
        <w:rPr>
          <w:rFonts w:ascii="Calibri" w:hAnsi="Calibri"/>
          <w:sz w:val="18"/>
        </w:rPr>
        <w:t> : E</w:t>
      </w:r>
      <w:r w:rsidR="003D484F">
        <w:rPr>
          <w:rFonts w:ascii="Calibri" w:hAnsi="Calibri"/>
          <w:sz w:val="18"/>
        </w:rPr>
        <w:t xml:space="preserve">ntretiens avec des informateurs clés </w:t>
      </w:r>
      <w:r w:rsidR="003D484F">
        <w:rPr>
          <w:rFonts w:ascii="Calibri" w:hAnsi="Calibri"/>
          <w:sz w:val="18"/>
        </w:rPr>
        <w:t>(</w:t>
      </w:r>
      <w:hyperlink r:id="rId10" w:history="1">
        <w:r w:rsidR="003D484F" w:rsidRPr="00D805E1">
          <w:rPr>
            <w:rStyle w:val="Hyperlink"/>
            <w:rFonts w:ascii="Calibri" w:hAnsi="Calibri"/>
            <w:sz w:val="18"/>
          </w:rPr>
          <w:t>https://allianceformalariaprevention.com/wp-content/uploads/2022/06/Guidance_Resource_Process_Evaluation_FGD_122020_FR-1.pdf</w:t>
        </w:r>
      </w:hyperlink>
      <w:r w:rsidR="003D484F">
        <w:rPr>
          <w:rFonts w:ascii="Calibri" w:hAnsi="Calibri"/>
          <w:sz w:val="18"/>
        </w:rPr>
        <w:t>)</w:t>
      </w:r>
      <w:r>
        <w:rPr>
          <w:rFonts w:ascii="Calibri" w:hAnsi="Calibri"/>
          <w:sz w:val="18"/>
        </w:rPr>
        <w:t xml:space="preserve">, </w:t>
      </w:r>
      <w:r w:rsidR="003D484F">
        <w:rPr>
          <w:rFonts w:ascii="Calibri" w:hAnsi="Calibri"/>
          <w:sz w:val="18"/>
        </w:rPr>
        <w:t>Q</w:t>
      </w:r>
      <w:r>
        <w:rPr>
          <w:rFonts w:ascii="Calibri" w:hAnsi="Calibri"/>
          <w:sz w:val="18"/>
        </w:rPr>
        <w:t>uestionnaire en ligne</w:t>
      </w:r>
      <w:r w:rsidR="003D484F">
        <w:rPr>
          <w:rFonts w:ascii="Calibri" w:hAnsi="Calibri"/>
          <w:sz w:val="18"/>
        </w:rPr>
        <w:t xml:space="preserve"> (</w:t>
      </w:r>
      <w:hyperlink r:id="rId11" w:history="1">
        <w:r w:rsidR="003D484F" w:rsidRPr="00D805E1">
          <w:rPr>
            <w:rStyle w:val="Hyperlink"/>
            <w:rFonts w:ascii="Calibri" w:hAnsi="Calibri"/>
            <w:sz w:val="18"/>
          </w:rPr>
          <w:t>https://allianceformalariaprevention.com/wp-content/uploads/2022/06/Guidance_Resource__Process_Evaluation_OnlineQuaire_122020_FR.docx</w:t>
        </w:r>
      </w:hyperlink>
      <w:r>
        <w:rPr>
          <w:rFonts w:ascii="Calibri" w:hAnsi="Calibri"/>
          <w:sz w:val="18"/>
        </w:rPr>
        <w:t xml:space="preserve">). </w:t>
      </w:r>
    </w:p>
  </w:footnote>
  <w:footnote w:id="10">
    <w:p w14:paraId="150714A2" w14:textId="7CF5D4E5" w:rsidR="001A17DC" w:rsidRPr="000D36F2" w:rsidRDefault="001A17DC" w:rsidP="00D37936">
      <w:pPr>
        <w:pStyle w:val="FootnoteText"/>
        <w:rPr>
          <w:rFonts w:ascii="Calibri" w:hAnsi="Calibri" w:cs="Calibri"/>
          <w:sz w:val="18"/>
          <w:szCs w:val="18"/>
        </w:rPr>
      </w:pPr>
      <w:r>
        <w:rPr>
          <w:rStyle w:val="FootnoteReference"/>
          <w:rFonts w:ascii="Calibri" w:hAnsi="Calibri" w:cs="Calibri"/>
          <w:sz w:val="18"/>
          <w:szCs w:val="18"/>
        </w:rPr>
        <w:footnoteRef/>
      </w:r>
      <w:r w:rsidRPr="00142BCD">
        <w:rPr>
          <w:rFonts w:ascii="Calibri" w:hAnsi="Calibri"/>
          <w:sz w:val="18"/>
          <w:lang w:val="en-US"/>
        </w:rPr>
        <w:t xml:space="preserve"> Voir également les ressources </w:t>
      </w:r>
      <w:proofErr w:type="gramStart"/>
      <w:r w:rsidRPr="00142BCD">
        <w:rPr>
          <w:rFonts w:ascii="Calibri" w:hAnsi="Calibri"/>
          <w:sz w:val="18"/>
          <w:lang w:val="en-US"/>
        </w:rPr>
        <w:t>RBM :</w:t>
      </w:r>
      <w:proofErr w:type="gramEnd"/>
      <w:r w:rsidRPr="00142BCD">
        <w:rPr>
          <w:rFonts w:ascii="Calibri" w:hAnsi="Calibri"/>
          <w:sz w:val="18"/>
          <w:lang w:val="en-US"/>
        </w:rPr>
        <w:t xml:space="preserve"> </w:t>
      </w:r>
      <w:r w:rsidRPr="00142BCD">
        <w:rPr>
          <w:rFonts w:ascii="Calibri" w:hAnsi="Calibri"/>
          <w:i/>
          <w:sz w:val="18"/>
          <w:lang w:val="en-US"/>
        </w:rPr>
        <w:t>Developing monitoring and evaluation plans for malaria social and behavior change programs: A step-by-step guide</w:t>
      </w:r>
      <w:r w:rsidRPr="00142BCD">
        <w:rPr>
          <w:rFonts w:ascii="Calibri" w:hAnsi="Calibri"/>
          <w:sz w:val="18"/>
          <w:lang w:val="en-US"/>
        </w:rPr>
        <w:t xml:space="preserve">. </w:t>
      </w:r>
      <w:r>
        <w:rPr>
          <w:rFonts w:ascii="Calibri" w:hAnsi="Calibri"/>
          <w:sz w:val="18"/>
        </w:rPr>
        <w:t xml:space="preserve">(Élaborer des plans de suivi et d’évaluation pour les programmes de changement social et de comportement dans la lutte contre le paludisme : un guide étape par étape) </w:t>
      </w:r>
      <w:hyperlink r:id="rId12" w:history="1">
        <w:r w:rsidR="003D484F" w:rsidRPr="00D805E1">
          <w:rPr>
            <w:rStyle w:val="Hyperlink"/>
            <w:rFonts w:ascii="Calibri" w:hAnsi="Calibri"/>
            <w:sz w:val="18"/>
          </w:rPr>
          <w:t>https://www.vector-works.org/wp-content/uploads/IM.15.2-ME-Plan.pdf</w:t>
        </w:r>
      </w:hyperlink>
      <w:r w:rsidR="003D484F">
        <w:rPr>
          <w:rFonts w:ascii="Calibri" w:hAnsi="Calibr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39F3" w14:textId="77777777" w:rsidR="00C51D22" w:rsidRDefault="00C51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5988" w14:textId="77777777" w:rsidR="00C51D22" w:rsidRDefault="00C51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239E" w14:textId="435D990E" w:rsidR="001A17DC" w:rsidRDefault="00713350">
    <w:pPr>
      <w:pStyle w:val="Header"/>
    </w:pPr>
    <w:r>
      <w:rPr>
        <w:noProof/>
      </w:rPr>
      <w:drawing>
        <wp:anchor distT="152400" distB="152400" distL="152400" distR="152400" simplePos="0" relativeHeight="251659264" behindDoc="1" locked="0" layoutInCell="1" allowOverlap="1" wp14:anchorId="78C5902A" wp14:editId="28F58C36">
          <wp:simplePos x="0" y="0"/>
          <wp:positionH relativeFrom="margin">
            <wp:align>left</wp:align>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2F2C"/>
    <w:multiLevelType w:val="hybridMultilevel"/>
    <w:tmpl w:val="7A62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C207A"/>
    <w:multiLevelType w:val="hybridMultilevel"/>
    <w:tmpl w:val="4D68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E06EB"/>
    <w:multiLevelType w:val="hybridMultilevel"/>
    <w:tmpl w:val="ADAE7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D47BA"/>
    <w:multiLevelType w:val="hybridMultilevel"/>
    <w:tmpl w:val="C57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906DE"/>
    <w:multiLevelType w:val="hybridMultilevel"/>
    <w:tmpl w:val="44D03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EE3"/>
    <w:multiLevelType w:val="multilevel"/>
    <w:tmpl w:val="F7AE6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FF49AC"/>
    <w:multiLevelType w:val="multilevel"/>
    <w:tmpl w:val="19E4B9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23955"/>
    <w:multiLevelType w:val="hybridMultilevel"/>
    <w:tmpl w:val="7AFED05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621AA"/>
    <w:multiLevelType w:val="hybridMultilevel"/>
    <w:tmpl w:val="4D6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0AF"/>
    <w:multiLevelType w:val="hybridMultilevel"/>
    <w:tmpl w:val="E74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00281"/>
    <w:multiLevelType w:val="hybridMultilevel"/>
    <w:tmpl w:val="935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0CE7"/>
    <w:multiLevelType w:val="hybridMultilevel"/>
    <w:tmpl w:val="53F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43F0"/>
    <w:multiLevelType w:val="multilevel"/>
    <w:tmpl w:val="7E02B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858BA"/>
    <w:multiLevelType w:val="hybridMultilevel"/>
    <w:tmpl w:val="AD86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50B99"/>
    <w:multiLevelType w:val="hybridMultilevel"/>
    <w:tmpl w:val="92EE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B748A"/>
    <w:multiLevelType w:val="multilevel"/>
    <w:tmpl w:val="006C7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val="0"/>
        <w:sz w:val="22"/>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077F77"/>
    <w:multiLevelType w:val="hybridMultilevel"/>
    <w:tmpl w:val="ABA0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2761"/>
    <w:multiLevelType w:val="hybridMultilevel"/>
    <w:tmpl w:val="CE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3A127BB0"/>
    <w:multiLevelType w:val="hybridMultilevel"/>
    <w:tmpl w:val="C7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4C4503F"/>
    <w:multiLevelType w:val="hybridMultilevel"/>
    <w:tmpl w:val="AB92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740D9F"/>
    <w:multiLevelType w:val="hybridMultilevel"/>
    <w:tmpl w:val="D5E6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0C355D"/>
    <w:multiLevelType w:val="hybridMultilevel"/>
    <w:tmpl w:val="5BB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318C5"/>
    <w:multiLevelType w:val="hybridMultilevel"/>
    <w:tmpl w:val="954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D3B0B"/>
    <w:multiLevelType w:val="hybridMultilevel"/>
    <w:tmpl w:val="78942F82"/>
    <w:lvl w:ilvl="0" w:tplc="555C09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6E2DF5"/>
    <w:multiLevelType w:val="multilevel"/>
    <w:tmpl w:val="7E02BB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5734635"/>
    <w:multiLevelType w:val="hybridMultilevel"/>
    <w:tmpl w:val="20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40A"/>
    <w:multiLevelType w:val="hybridMultilevel"/>
    <w:tmpl w:val="9320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B763EE"/>
    <w:multiLevelType w:val="hybridMultilevel"/>
    <w:tmpl w:val="1A9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F30C7"/>
    <w:multiLevelType w:val="hybridMultilevel"/>
    <w:tmpl w:val="D0EC8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DD043D"/>
    <w:multiLevelType w:val="multilevel"/>
    <w:tmpl w:val="8C74D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1F46EA3"/>
    <w:multiLevelType w:val="hybridMultilevel"/>
    <w:tmpl w:val="5CCC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6322D0"/>
    <w:multiLevelType w:val="hybridMultilevel"/>
    <w:tmpl w:val="8BB2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CD3A53"/>
    <w:multiLevelType w:val="hybridMultilevel"/>
    <w:tmpl w:val="680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C4DB9"/>
    <w:multiLevelType w:val="hybridMultilevel"/>
    <w:tmpl w:val="DC9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D4F9E"/>
    <w:multiLevelType w:val="hybridMultilevel"/>
    <w:tmpl w:val="2974B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1526179">
    <w:abstractNumId w:val="0"/>
  </w:num>
  <w:num w:numId="2" w16cid:durableId="1133131149">
    <w:abstractNumId w:val="9"/>
  </w:num>
  <w:num w:numId="3" w16cid:durableId="672758816">
    <w:abstractNumId w:val="16"/>
  </w:num>
  <w:num w:numId="4" w16cid:durableId="1987542709">
    <w:abstractNumId w:val="30"/>
  </w:num>
  <w:num w:numId="5" w16cid:durableId="28917186">
    <w:abstractNumId w:val="26"/>
  </w:num>
  <w:num w:numId="6" w16cid:durableId="1547447347">
    <w:abstractNumId w:val="18"/>
  </w:num>
  <w:num w:numId="7" w16cid:durableId="516773579">
    <w:abstractNumId w:val="12"/>
  </w:num>
  <w:num w:numId="8" w16cid:durableId="1726487326">
    <w:abstractNumId w:val="24"/>
  </w:num>
  <w:num w:numId="9" w16cid:durableId="2077975386">
    <w:abstractNumId w:val="11"/>
  </w:num>
  <w:num w:numId="10" w16cid:durableId="179858082">
    <w:abstractNumId w:val="22"/>
  </w:num>
  <w:num w:numId="11" w16cid:durableId="640353955">
    <w:abstractNumId w:val="35"/>
  </w:num>
  <w:num w:numId="12" w16cid:durableId="1994872828">
    <w:abstractNumId w:val="20"/>
  </w:num>
  <w:num w:numId="13" w16cid:durableId="804276284">
    <w:abstractNumId w:val="14"/>
  </w:num>
  <w:num w:numId="14" w16cid:durableId="1865483356">
    <w:abstractNumId w:val="36"/>
  </w:num>
  <w:num w:numId="15" w16cid:durableId="708920346">
    <w:abstractNumId w:val="25"/>
  </w:num>
  <w:num w:numId="16" w16cid:durableId="1262762506">
    <w:abstractNumId w:val="17"/>
  </w:num>
  <w:num w:numId="17" w16cid:durableId="769929808">
    <w:abstractNumId w:val="38"/>
  </w:num>
  <w:num w:numId="18" w16cid:durableId="1525559242">
    <w:abstractNumId w:val="7"/>
  </w:num>
  <w:num w:numId="19" w16cid:durableId="1632519788">
    <w:abstractNumId w:val="4"/>
  </w:num>
  <w:num w:numId="20" w16cid:durableId="1320620610">
    <w:abstractNumId w:val="8"/>
  </w:num>
  <w:num w:numId="21" w16cid:durableId="1155996149">
    <w:abstractNumId w:val="2"/>
  </w:num>
  <w:num w:numId="22" w16cid:durableId="1162114858">
    <w:abstractNumId w:val="3"/>
  </w:num>
  <w:num w:numId="23" w16cid:durableId="1859539426">
    <w:abstractNumId w:val="37"/>
  </w:num>
  <w:num w:numId="24" w16cid:durableId="208615483">
    <w:abstractNumId w:val="33"/>
  </w:num>
  <w:num w:numId="25" w16cid:durableId="29720547">
    <w:abstractNumId w:val="19"/>
  </w:num>
  <w:num w:numId="26" w16cid:durableId="248197307">
    <w:abstractNumId w:val="32"/>
  </w:num>
  <w:num w:numId="27" w16cid:durableId="169681971">
    <w:abstractNumId w:val="5"/>
  </w:num>
  <w:num w:numId="28" w16cid:durableId="2060861024">
    <w:abstractNumId w:val="31"/>
  </w:num>
  <w:num w:numId="29" w16cid:durableId="2045208776">
    <w:abstractNumId w:val="28"/>
  </w:num>
  <w:num w:numId="30" w16cid:durableId="385302575">
    <w:abstractNumId w:val="13"/>
  </w:num>
  <w:num w:numId="31" w16cid:durableId="2107113593">
    <w:abstractNumId w:val="29"/>
  </w:num>
  <w:num w:numId="32" w16cid:durableId="674310505">
    <w:abstractNumId w:val="10"/>
  </w:num>
  <w:num w:numId="33" w16cid:durableId="837621120">
    <w:abstractNumId w:val="15"/>
  </w:num>
  <w:num w:numId="34" w16cid:durableId="750616109">
    <w:abstractNumId w:val="23"/>
  </w:num>
  <w:num w:numId="35" w16cid:durableId="2019036210">
    <w:abstractNumId w:val="34"/>
  </w:num>
  <w:num w:numId="36" w16cid:durableId="1755593313">
    <w:abstractNumId w:val="1"/>
  </w:num>
  <w:num w:numId="37" w16cid:durableId="108474231">
    <w:abstractNumId w:val="21"/>
  </w:num>
  <w:num w:numId="38" w16cid:durableId="713425004">
    <w:abstractNumId w:val="6"/>
  </w:num>
  <w:num w:numId="39" w16cid:durableId="122849042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CA"/>
    <w:rsid w:val="0000037E"/>
    <w:rsid w:val="000050E7"/>
    <w:rsid w:val="00005AFC"/>
    <w:rsid w:val="00005B19"/>
    <w:rsid w:val="00011195"/>
    <w:rsid w:val="00011881"/>
    <w:rsid w:val="00015F96"/>
    <w:rsid w:val="00022A41"/>
    <w:rsid w:val="00023F51"/>
    <w:rsid w:val="000251C9"/>
    <w:rsid w:val="0003140C"/>
    <w:rsid w:val="0003200D"/>
    <w:rsid w:val="00032B17"/>
    <w:rsid w:val="000364DA"/>
    <w:rsid w:val="00036EBA"/>
    <w:rsid w:val="000379C3"/>
    <w:rsid w:val="00051A80"/>
    <w:rsid w:val="00055B2E"/>
    <w:rsid w:val="0006398D"/>
    <w:rsid w:val="00064BCA"/>
    <w:rsid w:val="00071EB9"/>
    <w:rsid w:val="00085ADD"/>
    <w:rsid w:val="00092EF6"/>
    <w:rsid w:val="00093C70"/>
    <w:rsid w:val="000A1BE9"/>
    <w:rsid w:val="000B1042"/>
    <w:rsid w:val="000C0CAC"/>
    <w:rsid w:val="000C22D9"/>
    <w:rsid w:val="000C7966"/>
    <w:rsid w:val="000D36F2"/>
    <w:rsid w:val="000D46DE"/>
    <w:rsid w:val="000E03F6"/>
    <w:rsid w:val="000E470A"/>
    <w:rsid w:val="000E47E2"/>
    <w:rsid w:val="000E63EB"/>
    <w:rsid w:val="000F59A7"/>
    <w:rsid w:val="000F7623"/>
    <w:rsid w:val="000F7952"/>
    <w:rsid w:val="0010328A"/>
    <w:rsid w:val="00103ADE"/>
    <w:rsid w:val="0011056A"/>
    <w:rsid w:val="001111C3"/>
    <w:rsid w:val="001157EF"/>
    <w:rsid w:val="00116E0A"/>
    <w:rsid w:val="0012059C"/>
    <w:rsid w:val="00120EC5"/>
    <w:rsid w:val="001213FA"/>
    <w:rsid w:val="00122E28"/>
    <w:rsid w:val="00124035"/>
    <w:rsid w:val="00125873"/>
    <w:rsid w:val="00132F6D"/>
    <w:rsid w:val="001342F5"/>
    <w:rsid w:val="00136CAD"/>
    <w:rsid w:val="00141BB7"/>
    <w:rsid w:val="00141C82"/>
    <w:rsid w:val="00142BCD"/>
    <w:rsid w:val="0014380F"/>
    <w:rsid w:val="00151198"/>
    <w:rsid w:val="00152F01"/>
    <w:rsid w:val="00153C2E"/>
    <w:rsid w:val="00155D68"/>
    <w:rsid w:val="00157890"/>
    <w:rsid w:val="001600A5"/>
    <w:rsid w:val="00172007"/>
    <w:rsid w:val="00172664"/>
    <w:rsid w:val="00172859"/>
    <w:rsid w:val="00172D60"/>
    <w:rsid w:val="00173624"/>
    <w:rsid w:val="00180C23"/>
    <w:rsid w:val="00180E57"/>
    <w:rsid w:val="00182CA9"/>
    <w:rsid w:val="00184F57"/>
    <w:rsid w:val="00190790"/>
    <w:rsid w:val="00194798"/>
    <w:rsid w:val="0019488A"/>
    <w:rsid w:val="001950C1"/>
    <w:rsid w:val="001A00BD"/>
    <w:rsid w:val="001A0D67"/>
    <w:rsid w:val="001A17DC"/>
    <w:rsid w:val="001A2C03"/>
    <w:rsid w:val="001A5702"/>
    <w:rsid w:val="001B25E6"/>
    <w:rsid w:val="001B5839"/>
    <w:rsid w:val="001B78FD"/>
    <w:rsid w:val="001C2BE7"/>
    <w:rsid w:val="001C3E8E"/>
    <w:rsid w:val="001C41D2"/>
    <w:rsid w:val="001D1815"/>
    <w:rsid w:val="001D1E8B"/>
    <w:rsid w:val="001D2B0A"/>
    <w:rsid w:val="001D57B3"/>
    <w:rsid w:val="001D7D23"/>
    <w:rsid w:val="001F41FD"/>
    <w:rsid w:val="001F4389"/>
    <w:rsid w:val="001F5BAD"/>
    <w:rsid w:val="00200394"/>
    <w:rsid w:val="002017D1"/>
    <w:rsid w:val="00203C1B"/>
    <w:rsid w:val="002051ED"/>
    <w:rsid w:val="00205552"/>
    <w:rsid w:val="00207B2C"/>
    <w:rsid w:val="00207CB6"/>
    <w:rsid w:val="00207D5F"/>
    <w:rsid w:val="002134F3"/>
    <w:rsid w:val="0021367B"/>
    <w:rsid w:val="00222022"/>
    <w:rsid w:val="002234CB"/>
    <w:rsid w:val="00235484"/>
    <w:rsid w:val="00241EF8"/>
    <w:rsid w:val="00245137"/>
    <w:rsid w:val="0024631A"/>
    <w:rsid w:val="002469FF"/>
    <w:rsid w:val="0025067A"/>
    <w:rsid w:val="00255ED2"/>
    <w:rsid w:val="00262DB1"/>
    <w:rsid w:val="002709F8"/>
    <w:rsid w:val="00271082"/>
    <w:rsid w:val="00272BD7"/>
    <w:rsid w:val="002803F2"/>
    <w:rsid w:val="002900A6"/>
    <w:rsid w:val="002936D5"/>
    <w:rsid w:val="00294938"/>
    <w:rsid w:val="002A474D"/>
    <w:rsid w:val="002A7D39"/>
    <w:rsid w:val="002B365E"/>
    <w:rsid w:val="002B49D1"/>
    <w:rsid w:val="002B6D62"/>
    <w:rsid w:val="002C6EA2"/>
    <w:rsid w:val="002D17B4"/>
    <w:rsid w:val="002D2357"/>
    <w:rsid w:val="002E1EB6"/>
    <w:rsid w:val="002E20FD"/>
    <w:rsid w:val="002E34FE"/>
    <w:rsid w:val="002E3826"/>
    <w:rsid w:val="002E71C0"/>
    <w:rsid w:val="002E7A87"/>
    <w:rsid w:val="002F073C"/>
    <w:rsid w:val="003029F0"/>
    <w:rsid w:val="00306640"/>
    <w:rsid w:val="003119E4"/>
    <w:rsid w:val="00315028"/>
    <w:rsid w:val="00337731"/>
    <w:rsid w:val="003400A0"/>
    <w:rsid w:val="00342221"/>
    <w:rsid w:val="003443C7"/>
    <w:rsid w:val="003449BA"/>
    <w:rsid w:val="00344A3C"/>
    <w:rsid w:val="00345EAF"/>
    <w:rsid w:val="00350D37"/>
    <w:rsid w:val="00354B47"/>
    <w:rsid w:val="00361852"/>
    <w:rsid w:val="003636B6"/>
    <w:rsid w:val="003705FF"/>
    <w:rsid w:val="003743D1"/>
    <w:rsid w:val="003773D5"/>
    <w:rsid w:val="00392EAF"/>
    <w:rsid w:val="003A2A0F"/>
    <w:rsid w:val="003A3BC7"/>
    <w:rsid w:val="003B3838"/>
    <w:rsid w:val="003C1510"/>
    <w:rsid w:val="003C2B62"/>
    <w:rsid w:val="003C5A8A"/>
    <w:rsid w:val="003D244C"/>
    <w:rsid w:val="003D484F"/>
    <w:rsid w:val="003D602E"/>
    <w:rsid w:val="003D6526"/>
    <w:rsid w:val="003E630C"/>
    <w:rsid w:val="003E66CF"/>
    <w:rsid w:val="003F6147"/>
    <w:rsid w:val="0040063F"/>
    <w:rsid w:val="004010AC"/>
    <w:rsid w:val="00403488"/>
    <w:rsid w:val="00403F12"/>
    <w:rsid w:val="00407921"/>
    <w:rsid w:val="00411770"/>
    <w:rsid w:val="004142D7"/>
    <w:rsid w:val="00415631"/>
    <w:rsid w:val="00415E65"/>
    <w:rsid w:val="00416EA1"/>
    <w:rsid w:val="00417A91"/>
    <w:rsid w:val="004211FD"/>
    <w:rsid w:val="004406E4"/>
    <w:rsid w:val="004443E5"/>
    <w:rsid w:val="004446D8"/>
    <w:rsid w:val="00447CF9"/>
    <w:rsid w:val="00452B23"/>
    <w:rsid w:val="0045354D"/>
    <w:rsid w:val="0045390D"/>
    <w:rsid w:val="00461A0A"/>
    <w:rsid w:val="004669A1"/>
    <w:rsid w:val="0047115A"/>
    <w:rsid w:val="00471C9B"/>
    <w:rsid w:val="004730C3"/>
    <w:rsid w:val="00474699"/>
    <w:rsid w:val="00474CCA"/>
    <w:rsid w:val="0048185C"/>
    <w:rsid w:val="0048387A"/>
    <w:rsid w:val="0048495A"/>
    <w:rsid w:val="00484B08"/>
    <w:rsid w:val="00487FC6"/>
    <w:rsid w:val="004908E4"/>
    <w:rsid w:val="004915FA"/>
    <w:rsid w:val="004939D9"/>
    <w:rsid w:val="004942AE"/>
    <w:rsid w:val="00494BB6"/>
    <w:rsid w:val="004A12AD"/>
    <w:rsid w:val="004A2A8A"/>
    <w:rsid w:val="004A3ECB"/>
    <w:rsid w:val="004B6275"/>
    <w:rsid w:val="004C146A"/>
    <w:rsid w:val="004E0A12"/>
    <w:rsid w:val="004E5818"/>
    <w:rsid w:val="004E605A"/>
    <w:rsid w:val="004E6A4B"/>
    <w:rsid w:val="004F1FE3"/>
    <w:rsid w:val="004F29F5"/>
    <w:rsid w:val="004F7AEC"/>
    <w:rsid w:val="00503712"/>
    <w:rsid w:val="005046EE"/>
    <w:rsid w:val="00506C46"/>
    <w:rsid w:val="00514F5D"/>
    <w:rsid w:val="00517967"/>
    <w:rsid w:val="005207F6"/>
    <w:rsid w:val="00532A13"/>
    <w:rsid w:val="00534A3B"/>
    <w:rsid w:val="00537EC8"/>
    <w:rsid w:val="00541CA9"/>
    <w:rsid w:val="0055548E"/>
    <w:rsid w:val="00556A79"/>
    <w:rsid w:val="00560937"/>
    <w:rsid w:val="00574410"/>
    <w:rsid w:val="00574FBD"/>
    <w:rsid w:val="005802CA"/>
    <w:rsid w:val="0058332B"/>
    <w:rsid w:val="0058679F"/>
    <w:rsid w:val="005909E2"/>
    <w:rsid w:val="005952B2"/>
    <w:rsid w:val="005A163F"/>
    <w:rsid w:val="005A1964"/>
    <w:rsid w:val="005B194F"/>
    <w:rsid w:val="005B250E"/>
    <w:rsid w:val="005B52A5"/>
    <w:rsid w:val="005B59E6"/>
    <w:rsid w:val="005C10F6"/>
    <w:rsid w:val="005C5C45"/>
    <w:rsid w:val="005D3145"/>
    <w:rsid w:val="005D327E"/>
    <w:rsid w:val="005D479D"/>
    <w:rsid w:val="005D493A"/>
    <w:rsid w:val="005E11D7"/>
    <w:rsid w:val="005E2A95"/>
    <w:rsid w:val="005F507B"/>
    <w:rsid w:val="005F6664"/>
    <w:rsid w:val="005F6E30"/>
    <w:rsid w:val="006008EA"/>
    <w:rsid w:val="00601DBE"/>
    <w:rsid w:val="00605EC7"/>
    <w:rsid w:val="00611FE0"/>
    <w:rsid w:val="00612590"/>
    <w:rsid w:val="00614598"/>
    <w:rsid w:val="00616192"/>
    <w:rsid w:val="00623167"/>
    <w:rsid w:val="006400E9"/>
    <w:rsid w:val="0064412F"/>
    <w:rsid w:val="00655624"/>
    <w:rsid w:val="00656BC9"/>
    <w:rsid w:val="0066016B"/>
    <w:rsid w:val="006618F0"/>
    <w:rsid w:val="00664001"/>
    <w:rsid w:val="006647EF"/>
    <w:rsid w:val="00665C76"/>
    <w:rsid w:val="00665D73"/>
    <w:rsid w:val="00672E86"/>
    <w:rsid w:val="00673E1C"/>
    <w:rsid w:val="0067621A"/>
    <w:rsid w:val="00682FB1"/>
    <w:rsid w:val="006836CF"/>
    <w:rsid w:val="0068427B"/>
    <w:rsid w:val="00687EB2"/>
    <w:rsid w:val="00691F06"/>
    <w:rsid w:val="00697733"/>
    <w:rsid w:val="00697AF7"/>
    <w:rsid w:val="006A3BAA"/>
    <w:rsid w:val="006B0F2B"/>
    <w:rsid w:val="006B66DE"/>
    <w:rsid w:val="006B70B7"/>
    <w:rsid w:val="006B7156"/>
    <w:rsid w:val="006C13A5"/>
    <w:rsid w:val="006C3F9D"/>
    <w:rsid w:val="006D14F8"/>
    <w:rsid w:val="006D5085"/>
    <w:rsid w:val="006E188F"/>
    <w:rsid w:val="006F012C"/>
    <w:rsid w:val="006F2D20"/>
    <w:rsid w:val="006F48FA"/>
    <w:rsid w:val="006F4DAC"/>
    <w:rsid w:val="006F54B0"/>
    <w:rsid w:val="006F6B12"/>
    <w:rsid w:val="006F7BDE"/>
    <w:rsid w:val="0070071A"/>
    <w:rsid w:val="00702765"/>
    <w:rsid w:val="007068B0"/>
    <w:rsid w:val="00713350"/>
    <w:rsid w:val="00727C3E"/>
    <w:rsid w:val="007333AF"/>
    <w:rsid w:val="00735730"/>
    <w:rsid w:val="00740E0C"/>
    <w:rsid w:val="00744037"/>
    <w:rsid w:val="0074432D"/>
    <w:rsid w:val="007444CC"/>
    <w:rsid w:val="00744D97"/>
    <w:rsid w:val="00745B9F"/>
    <w:rsid w:val="00751EC0"/>
    <w:rsid w:val="00753A9B"/>
    <w:rsid w:val="00755690"/>
    <w:rsid w:val="007628EE"/>
    <w:rsid w:val="00766099"/>
    <w:rsid w:val="00781113"/>
    <w:rsid w:val="00783A4C"/>
    <w:rsid w:val="00792AD0"/>
    <w:rsid w:val="00795C81"/>
    <w:rsid w:val="007972B8"/>
    <w:rsid w:val="007A0DCD"/>
    <w:rsid w:val="007A3196"/>
    <w:rsid w:val="007A7AF1"/>
    <w:rsid w:val="007B5300"/>
    <w:rsid w:val="007C4900"/>
    <w:rsid w:val="007C6AFD"/>
    <w:rsid w:val="007D3DB1"/>
    <w:rsid w:val="007D78E9"/>
    <w:rsid w:val="007E065A"/>
    <w:rsid w:val="007E22CA"/>
    <w:rsid w:val="007E2D5E"/>
    <w:rsid w:val="007E3BAC"/>
    <w:rsid w:val="007E6BEA"/>
    <w:rsid w:val="007F018E"/>
    <w:rsid w:val="007F3BF5"/>
    <w:rsid w:val="007F3EAA"/>
    <w:rsid w:val="007F4FA9"/>
    <w:rsid w:val="00801882"/>
    <w:rsid w:val="00810499"/>
    <w:rsid w:val="008136DD"/>
    <w:rsid w:val="00816BEA"/>
    <w:rsid w:val="00817B32"/>
    <w:rsid w:val="00821ED0"/>
    <w:rsid w:val="00830713"/>
    <w:rsid w:val="0083081E"/>
    <w:rsid w:val="00840D08"/>
    <w:rsid w:val="00841E06"/>
    <w:rsid w:val="00847892"/>
    <w:rsid w:val="00851ADA"/>
    <w:rsid w:val="008541DD"/>
    <w:rsid w:val="008569C5"/>
    <w:rsid w:val="0086558D"/>
    <w:rsid w:val="00867942"/>
    <w:rsid w:val="00871A28"/>
    <w:rsid w:val="00872A6A"/>
    <w:rsid w:val="0087326D"/>
    <w:rsid w:val="00875456"/>
    <w:rsid w:val="008820A6"/>
    <w:rsid w:val="0088320E"/>
    <w:rsid w:val="0088787D"/>
    <w:rsid w:val="00894311"/>
    <w:rsid w:val="008A59E6"/>
    <w:rsid w:val="008A7555"/>
    <w:rsid w:val="008B1CAC"/>
    <w:rsid w:val="008B7276"/>
    <w:rsid w:val="008C3D88"/>
    <w:rsid w:val="008C55E8"/>
    <w:rsid w:val="008D313B"/>
    <w:rsid w:val="008D49EC"/>
    <w:rsid w:val="008E107F"/>
    <w:rsid w:val="008E115B"/>
    <w:rsid w:val="008E262F"/>
    <w:rsid w:val="008E2BD6"/>
    <w:rsid w:val="008F0781"/>
    <w:rsid w:val="008F17CB"/>
    <w:rsid w:val="008F3E45"/>
    <w:rsid w:val="008F4F8D"/>
    <w:rsid w:val="00901270"/>
    <w:rsid w:val="009049CE"/>
    <w:rsid w:val="0091339D"/>
    <w:rsid w:val="00913FE0"/>
    <w:rsid w:val="009144D3"/>
    <w:rsid w:val="00921CBE"/>
    <w:rsid w:val="009231D4"/>
    <w:rsid w:val="00927830"/>
    <w:rsid w:val="00927D12"/>
    <w:rsid w:val="00932796"/>
    <w:rsid w:val="00932AB3"/>
    <w:rsid w:val="00934751"/>
    <w:rsid w:val="009369DD"/>
    <w:rsid w:val="00937EEA"/>
    <w:rsid w:val="00941B6B"/>
    <w:rsid w:val="00942DEF"/>
    <w:rsid w:val="009457CF"/>
    <w:rsid w:val="0094631C"/>
    <w:rsid w:val="00950B11"/>
    <w:rsid w:val="009523F7"/>
    <w:rsid w:val="00952DEE"/>
    <w:rsid w:val="00953E0E"/>
    <w:rsid w:val="00954DE1"/>
    <w:rsid w:val="009605BE"/>
    <w:rsid w:val="00961A99"/>
    <w:rsid w:val="00972C08"/>
    <w:rsid w:val="00980877"/>
    <w:rsid w:val="009838C9"/>
    <w:rsid w:val="00991C2B"/>
    <w:rsid w:val="00992F03"/>
    <w:rsid w:val="009965C6"/>
    <w:rsid w:val="009A1C42"/>
    <w:rsid w:val="009A34A4"/>
    <w:rsid w:val="009A4582"/>
    <w:rsid w:val="009A6A7B"/>
    <w:rsid w:val="009B6B5F"/>
    <w:rsid w:val="009C09BE"/>
    <w:rsid w:val="009C1D34"/>
    <w:rsid w:val="009C2D41"/>
    <w:rsid w:val="009D1124"/>
    <w:rsid w:val="009D2F11"/>
    <w:rsid w:val="009D3331"/>
    <w:rsid w:val="009D750A"/>
    <w:rsid w:val="009E6758"/>
    <w:rsid w:val="009E68F3"/>
    <w:rsid w:val="009E7D5E"/>
    <w:rsid w:val="009F6402"/>
    <w:rsid w:val="009F7E3B"/>
    <w:rsid w:val="00A03765"/>
    <w:rsid w:val="00A04F99"/>
    <w:rsid w:val="00A059D1"/>
    <w:rsid w:val="00A060B5"/>
    <w:rsid w:val="00A10DBA"/>
    <w:rsid w:val="00A111AF"/>
    <w:rsid w:val="00A14734"/>
    <w:rsid w:val="00A21A9B"/>
    <w:rsid w:val="00A25942"/>
    <w:rsid w:val="00A26E09"/>
    <w:rsid w:val="00A3151C"/>
    <w:rsid w:val="00A34318"/>
    <w:rsid w:val="00A4272F"/>
    <w:rsid w:val="00A45B22"/>
    <w:rsid w:val="00A45DCD"/>
    <w:rsid w:val="00A51E18"/>
    <w:rsid w:val="00A55C55"/>
    <w:rsid w:val="00A63D04"/>
    <w:rsid w:val="00A647CA"/>
    <w:rsid w:val="00A64CF8"/>
    <w:rsid w:val="00A6529F"/>
    <w:rsid w:val="00A67496"/>
    <w:rsid w:val="00A74E4C"/>
    <w:rsid w:val="00A8270C"/>
    <w:rsid w:val="00A86268"/>
    <w:rsid w:val="00A86DE6"/>
    <w:rsid w:val="00A87F31"/>
    <w:rsid w:val="00A90613"/>
    <w:rsid w:val="00A9140D"/>
    <w:rsid w:val="00A93D5D"/>
    <w:rsid w:val="00A960E0"/>
    <w:rsid w:val="00A967C2"/>
    <w:rsid w:val="00AA002D"/>
    <w:rsid w:val="00AA0626"/>
    <w:rsid w:val="00AA1230"/>
    <w:rsid w:val="00AA1C38"/>
    <w:rsid w:val="00AA1D76"/>
    <w:rsid w:val="00AB4416"/>
    <w:rsid w:val="00AB47B1"/>
    <w:rsid w:val="00AB5589"/>
    <w:rsid w:val="00AB6209"/>
    <w:rsid w:val="00AC3ADC"/>
    <w:rsid w:val="00AC78FF"/>
    <w:rsid w:val="00AD04C2"/>
    <w:rsid w:val="00AD1FA5"/>
    <w:rsid w:val="00AD6A54"/>
    <w:rsid w:val="00AD7438"/>
    <w:rsid w:val="00AE0D6E"/>
    <w:rsid w:val="00AE0D77"/>
    <w:rsid w:val="00AE1479"/>
    <w:rsid w:val="00AE260A"/>
    <w:rsid w:val="00AE65C0"/>
    <w:rsid w:val="00AE6F42"/>
    <w:rsid w:val="00AE7C6F"/>
    <w:rsid w:val="00AF4DA2"/>
    <w:rsid w:val="00AF4DE7"/>
    <w:rsid w:val="00AF68E6"/>
    <w:rsid w:val="00AF762F"/>
    <w:rsid w:val="00B031B9"/>
    <w:rsid w:val="00B073FC"/>
    <w:rsid w:val="00B1555E"/>
    <w:rsid w:val="00B16542"/>
    <w:rsid w:val="00B20CAF"/>
    <w:rsid w:val="00B36073"/>
    <w:rsid w:val="00B417C5"/>
    <w:rsid w:val="00B500E6"/>
    <w:rsid w:val="00B54E44"/>
    <w:rsid w:val="00B62365"/>
    <w:rsid w:val="00B71CF2"/>
    <w:rsid w:val="00B743D4"/>
    <w:rsid w:val="00B7604F"/>
    <w:rsid w:val="00B81E2D"/>
    <w:rsid w:val="00B90027"/>
    <w:rsid w:val="00B90864"/>
    <w:rsid w:val="00B96D12"/>
    <w:rsid w:val="00B9734F"/>
    <w:rsid w:val="00BA0BEA"/>
    <w:rsid w:val="00BA3778"/>
    <w:rsid w:val="00BB18A9"/>
    <w:rsid w:val="00BB314C"/>
    <w:rsid w:val="00BB31DC"/>
    <w:rsid w:val="00BB332C"/>
    <w:rsid w:val="00BB3556"/>
    <w:rsid w:val="00BC0406"/>
    <w:rsid w:val="00BC090C"/>
    <w:rsid w:val="00BC213A"/>
    <w:rsid w:val="00BC25C0"/>
    <w:rsid w:val="00BC44DC"/>
    <w:rsid w:val="00BE3D75"/>
    <w:rsid w:val="00BE3F34"/>
    <w:rsid w:val="00BF1123"/>
    <w:rsid w:val="00BF3B60"/>
    <w:rsid w:val="00BF47A2"/>
    <w:rsid w:val="00BF6BB0"/>
    <w:rsid w:val="00C0473A"/>
    <w:rsid w:val="00C063BB"/>
    <w:rsid w:val="00C14C5C"/>
    <w:rsid w:val="00C15168"/>
    <w:rsid w:val="00C15A3A"/>
    <w:rsid w:val="00C17BC4"/>
    <w:rsid w:val="00C222F0"/>
    <w:rsid w:val="00C34809"/>
    <w:rsid w:val="00C34C2C"/>
    <w:rsid w:val="00C34D8C"/>
    <w:rsid w:val="00C35A64"/>
    <w:rsid w:val="00C37EC4"/>
    <w:rsid w:val="00C40EC4"/>
    <w:rsid w:val="00C44478"/>
    <w:rsid w:val="00C51D22"/>
    <w:rsid w:val="00C53762"/>
    <w:rsid w:val="00C66599"/>
    <w:rsid w:val="00C72E01"/>
    <w:rsid w:val="00C74582"/>
    <w:rsid w:val="00C74CA0"/>
    <w:rsid w:val="00C76703"/>
    <w:rsid w:val="00C834A2"/>
    <w:rsid w:val="00C870D6"/>
    <w:rsid w:val="00C90216"/>
    <w:rsid w:val="00C90526"/>
    <w:rsid w:val="00C92EC5"/>
    <w:rsid w:val="00C92F3D"/>
    <w:rsid w:val="00C935C9"/>
    <w:rsid w:val="00C97BBF"/>
    <w:rsid w:val="00CA1124"/>
    <w:rsid w:val="00CA3842"/>
    <w:rsid w:val="00CA6B45"/>
    <w:rsid w:val="00CB154D"/>
    <w:rsid w:val="00CB187D"/>
    <w:rsid w:val="00CB7C54"/>
    <w:rsid w:val="00CC334E"/>
    <w:rsid w:val="00CC36AA"/>
    <w:rsid w:val="00CC3AFC"/>
    <w:rsid w:val="00CC406D"/>
    <w:rsid w:val="00CD1636"/>
    <w:rsid w:val="00CE31D7"/>
    <w:rsid w:val="00CE4CD5"/>
    <w:rsid w:val="00CE5AFD"/>
    <w:rsid w:val="00CF48E7"/>
    <w:rsid w:val="00CF6F47"/>
    <w:rsid w:val="00CF77CE"/>
    <w:rsid w:val="00D00A39"/>
    <w:rsid w:val="00D064E4"/>
    <w:rsid w:val="00D11871"/>
    <w:rsid w:val="00D150E3"/>
    <w:rsid w:val="00D2229A"/>
    <w:rsid w:val="00D24E32"/>
    <w:rsid w:val="00D27DA2"/>
    <w:rsid w:val="00D3530F"/>
    <w:rsid w:val="00D35BAA"/>
    <w:rsid w:val="00D37936"/>
    <w:rsid w:val="00D43EFA"/>
    <w:rsid w:val="00D44010"/>
    <w:rsid w:val="00D478CE"/>
    <w:rsid w:val="00D514F0"/>
    <w:rsid w:val="00D515E1"/>
    <w:rsid w:val="00D522F3"/>
    <w:rsid w:val="00D55118"/>
    <w:rsid w:val="00D57606"/>
    <w:rsid w:val="00D61C4B"/>
    <w:rsid w:val="00D63334"/>
    <w:rsid w:val="00D635D3"/>
    <w:rsid w:val="00D6545C"/>
    <w:rsid w:val="00D71519"/>
    <w:rsid w:val="00D7302F"/>
    <w:rsid w:val="00D76062"/>
    <w:rsid w:val="00D76A3B"/>
    <w:rsid w:val="00D77E06"/>
    <w:rsid w:val="00D81E8B"/>
    <w:rsid w:val="00D863DE"/>
    <w:rsid w:val="00D9314E"/>
    <w:rsid w:val="00D94C0A"/>
    <w:rsid w:val="00D94D04"/>
    <w:rsid w:val="00D962CC"/>
    <w:rsid w:val="00D975E4"/>
    <w:rsid w:val="00DA0B5A"/>
    <w:rsid w:val="00DA2B9B"/>
    <w:rsid w:val="00DA4B98"/>
    <w:rsid w:val="00DB2D6B"/>
    <w:rsid w:val="00DB39AB"/>
    <w:rsid w:val="00DB3EF5"/>
    <w:rsid w:val="00DC18B4"/>
    <w:rsid w:val="00DC2C81"/>
    <w:rsid w:val="00DD636F"/>
    <w:rsid w:val="00DD638D"/>
    <w:rsid w:val="00DD67DB"/>
    <w:rsid w:val="00DD746E"/>
    <w:rsid w:val="00DE0F94"/>
    <w:rsid w:val="00DE1253"/>
    <w:rsid w:val="00DE52FE"/>
    <w:rsid w:val="00DE5734"/>
    <w:rsid w:val="00DF0BC4"/>
    <w:rsid w:val="00DF0E27"/>
    <w:rsid w:val="00DF1403"/>
    <w:rsid w:val="00DF4A82"/>
    <w:rsid w:val="00DF5D47"/>
    <w:rsid w:val="00DF751B"/>
    <w:rsid w:val="00E00E89"/>
    <w:rsid w:val="00E043C5"/>
    <w:rsid w:val="00E04511"/>
    <w:rsid w:val="00E051FD"/>
    <w:rsid w:val="00E06EE2"/>
    <w:rsid w:val="00E079A7"/>
    <w:rsid w:val="00E11D66"/>
    <w:rsid w:val="00E1228C"/>
    <w:rsid w:val="00E13EF6"/>
    <w:rsid w:val="00E15FFD"/>
    <w:rsid w:val="00E17BC5"/>
    <w:rsid w:val="00E218B8"/>
    <w:rsid w:val="00E23998"/>
    <w:rsid w:val="00E2493A"/>
    <w:rsid w:val="00E32929"/>
    <w:rsid w:val="00E33773"/>
    <w:rsid w:val="00E347FC"/>
    <w:rsid w:val="00E34C8B"/>
    <w:rsid w:val="00E36BCD"/>
    <w:rsid w:val="00E4235A"/>
    <w:rsid w:val="00E42DD7"/>
    <w:rsid w:val="00E43AA5"/>
    <w:rsid w:val="00E5098B"/>
    <w:rsid w:val="00E579D7"/>
    <w:rsid w:val="00E57E69"/>
    <w:rsid w:val="00E614B6"/>
    <w:rsid w:val="00E61620"/>
    <w:rsid w:val="00E62631"/>
    <w:rsid w:val="00E831E7"/>
    <w:rsid w:val="00E903F1"/>
    <w:rsid w:val="00E975FF"/>
    <w:rsid w:val="00EA4CB1"/>
    <w:rsid w:val="00EA4CFD"/>
    <w:rsid w:val="00EB0656"/>
    <w:rsid w:val="00EB4919"/>
    <w:rsid w:val="00EB504C"/>
    <w:rsid w:val="00EB6EE7"/>
    <w:rsid w:val="00EC10B7"/>
    <w:rsid w:val="00EC4A35"/>
    <w:rsid w:val="00EC4BBC"/>
    <w:rsid w:val="00EC63FB"/>
    <w:rsid w:val="00ED0797"/>
    <w:rsid w:val="00ED08B8"/>
    <w:rsid w:val="00ED1470"/>
    <w:rsid w:val="00ED54BA"/>
    <w:rsid w:val="00ED6A51"/>
    <w:rsid w:val="00EE1397"/>
    <w:rsid w:val="00EE15BC"/>
    <w:rsid w:val="00F028C8"/>
    <w:rsid w:val="00F057F0"/>
    <w:rsid w:val="00F05A29"/>
    <w:rsid w:val="00F176E8"/>
    <w:rsid w:val="00F263FA"/>
    <w:rsid w:val="00F326F2"/>
    <w:rsid w:val="00F419F6"/>
    <w:rsid w:val="00F42681"/>
    <w:rsid w:val="00F565E6"/>
    <w:rsid w:val="00F56D2D"/>
    <w:rsid w:val="00F574C1"/>
    <w:rsid w:val="00F61C67"/>
    <w:rsid w:val="00F6380F"/>
    <w:rsid w:val="00F653A4"/>
    <w:rsid w:val="00F67423"/>
    <w:rsid w:val="00F74CAF"/>
    <w:rsid w:val="00F76607"/>
    <w:rsid w:val="00F80FE2"/>
    <w:rsid w:val="00F81937"/>
    <w:rsid w:val="00F8260F"/>
    <w:rsid w:val="00F83DC3"/>
    <w:rsid w:val="00F842FD"/>
    <w:rsid w:val="00F9203A"/>
    <w:rsid w:val="00F95312"/>
    <w:rsid w:val="00F96096"/>
    <w:rsid w:val="00FA297B"/>
    <w:rsid w:val="00FB0F4B"/>
    <w:rsid w:val="00FB7A5C"/>
    <w:rsid w:val="00FD5C82"/>
    <w:rsid w:val="00FE2293"/>
    <w:rsid w:val="00FE25C5"/>
    <w:rsid w:val="00FE3977"/>
    <w:rsid w:val="00FE613F"/>
    <w:rsid w:val="00FE65E7"/>
    <w:rsid w:val="00FE6823"/>
    <w:rsid w:val="00F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E7B22"/>
  <w15:docId w15:val="{11DBFA49-C979-EB47-89D9-62BB8FA7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474CCA"/>
    <w:pPr>
      <w:ind w:left="720"/>
      <w:contextualSpacing/>
    </w:pPr>
  </w:style>
  <w:style w:type="paragraph" w:styleId="Title">
    <w:name w:val="Title"/>
    <w:basedOn w:val="Normal"/>
    <w:next w:val="Normal"/>
    <w:link w:val="TitleChar"/>
    <w:uiPriority w:val="10"/>
    <w:qFormat/>
    <w:rsid w:val="008655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55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B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276"/>
    <w:rPr>
      <w:sz w:val="18"/>
      <w:szCs w:val="18"/>
    </w:rPr>
  </w:style>
  <w:style w:type="paragraph" w:styleId="CommentText">
    <w:name w:val="annotation text"/>
    <w:basedOn w:val="Normal"/>
    <w:link w:val="CommentTextChar"/>
    <w:uiPriority w:val="99"/>
    <w:unhideWhenUsed/>
    <w:qFormat/>
    <w:rsid w:val="008B7276"/>
  </w:style>
  <w:style w:type="character" w:customStyle="1" w:styleId="CommentTextChar">
    <w:name w:val="Comment Text Char"/>
    <w:basedOn w:val="DefaultParagraphFont"/>
    <w:link w:val="CommentText"/>
    <w:uiPriority w:val="99"/>
    <w:rsid w:val="008B7276"/>
    <w:rPr>
      <w:sz w:val="24"/>
      <w:szCs w:val="24"/>
    </w:rPr>
  </w:style>
  <w:style w:type="paragraph" w:styleId="CommentSubject">
    <w:name w:val="annotation subject"/>
    <w:basedOn w:val="CommentText"/>
    <w:next w:val="CommentText"/>
    <w:link w:val="CommentSubjectChar"/>
    <w:uiPriority w:val="99"/>
    <w:semiHidden/>
    <w:unhideWhenUsed/>
    <w:rsid w:val="008B7276"/>
    <w:rPr>
      <w:b/>
      <w:bCs/>
      <w:sz w:val="20"/>
      <w:szCs w:val="20"/>
    </w:rPr>
  </w:style>
  <w:style w:type="character" w:customStyle="1" w:styleId="CommentSubjectChar">
    <w:name w:val="Comment Subject Char"/>
    <w:basedOn w:val="CommentTextChar"/>
    <w:link w:val="CommentSubject"/>
    <w:uiPriority w:val="99"/>
    <w:semiHidden/>
    <w:rsid w:val="008B7276"/>
    <w:rPr>
      <w:b/>
      <w:bCs/>
      <w:sz w:val="20"/>
      <w:szCs w:val="20"/>
    </w:rPr>
  </w:style>
  <w:style w:type="paragraph" w:styleId="BalloonText">
    <w:name w:val="Balloon Text"/>
    <w:basedOn w:val="Normal"/>
    <w:link w:val="BalloonTextChar"/>
    <w:uiPriority w:val="99"/>
    <w:semiHidden/>
    <w:unhideWhenUsed/>
    <w:rsid w:val="008B7276"/>
    <w:rPr>
      <w:sz w:val="18"/>
      <w:szCs w:val="18"/>
    </w:rPr>
  </w:style>
  <w:style w:type="character" w:customStyle="1" w:styleId="BalloonTextChar">
    <w:name w:val="Balloon Text Char"/>
    <w:basedOn w:val="DefaultParagraphFont"/>
    <w:link w:val="BalloonText"/>
    <w:uiPriority w:val="99"/>
    <w:semiHidden/>
    <w:rsid w:val="008B7276"/>
    <w:rPr>
      <w:rFonts w:ascii="Times New Roman" w:hAnsi="Times New Roman" w:cs="Times New Roman"/>
      <w:sz w:val="18"/>
      <w:szCs w:val="18"/>
    </w:rPr>
  </w:style>
  <w:style w:type="paragraph" w:styleId="FootnoteText">
    <w:name w:val="footnote text"/>
    <w:aliases w:val="Car Car Car,single space,Car,Footnote Text Char,Footnote Text Char1 Char,Footnote Text Char Char Char1,Footnote Text Char1 Char Char Char1,Footnote Text Char1 Char1 Char,Footnote Text Char Char Char Char,footnote text Car,FOOTNOTES"/>
    <w:basedOn w:val="Normal"/>
    <w:link w:val="FootnoteTextChar1"/>
    <w:uiPriority w:val="99"/>
    <w:qFormat/>
    <w:rsid w:val="001A5702"/>
    <w:rPr>
      <w:rFonts w:eastAsia="Times New Roman"/>
      <w:sz w:val="20"/>
      <w:szCs w:val="20"/>
      <w:lang w:eastAsia="fr-FR"/>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link w:val="FootnoteText"/>
    <w:uiPriority w:val="99"/>
    <w:rsid w:val="001A5702"/>
    <w:rPr>
      <w:rFonts w:ascii="Times New Roman" w:eastAsia="Times New Roman" w:hAnsi="Times New Roman" w:cs="Times New Roman"/>
      <w:sz w:val="20"/>
      <w:szCs w:val="20"/>
      <w:lang w:val="fr-FR" w:eastAsia="fr-FR"/>
    </w:rPr>
  </w:style>
  <w:style w:type="character" w:styleId="FootnoteReference">
    <w:name w:val="footnote reference"/>
    <w:aliases w:val="note bp,ftref,16 Point,Superscript 6 Point"/>
    <w:uiPriority w:val="99"/>
    <w:rsid w:val="001A5702"/>
    <w:rPr>
      <w:vertAlign w:val="superscript"/>
    </w:rPr>
  </w:style>
  <w:style w:type="paragraph" w:styleId="Revision">
    <w:name w:val="Revision"/>
    <w:hidden/>
    <w:uiPriority w:val="99"/>
    <w:semiHidden/>
    <w:rsid w:val="002E71C0"/>
  </w:style>
  <w:style w:type="character" w:styleId="Hyperlink">
    <w:name w:val="Hyperlink"/>
    <w:basedOn w:val="DefaultParagraphFont"/>
    <w:uiPriority w:val="99"/>
    <w:unhideWhenUsed/>
    <w:rsid w:val="0068427B"/>
    <w:rPr>
      <w:color w:val="0000FF"/>
      <w:u w:val="single"/>
    </w:rPr>
  </w:style>
  <w:style w:type="paragraph" w:styleId="NormalWeb">
    <w:name w:val="Normal (Web)"/>
    <w:basedOn w:val="Normal"/>
    <w:uiPriority w:val="99"/>
    <w:unhideWhenUsed/>
    <w:rsid w:val="00F8260F"/>
    <w:pPr>
      <w:spacing w:before="100" w:beforeAutospacing="1" w:after="100" w:afterAutospacing="1"/>
    </w:pPr>
  </w:style>
  <w:style w:type="paragraph" w:styleId="Header">
    <w:name w:val="header"/>
    <w:basedOn w:val="Normal"/>
    <w:link w:val="HeaderChar"/>
    <w:uiPriority w:val="99"/>
    <w:unhideWhenUsed/>
    <w:rsid w:val="00125873"/>
    <w:pPr>
      <w:tabs>
        <w:tab w:val="center" w:pos="4513"/>
        <w:tab w:val="right" w:pos="9026"/>
      </w:tabs>
    </w:pPr>
  </w:style>
  <w:style w:type="character" w:customStyle="1" w:styleId="HeaderChar">
    <w:name w:val="Header Char"/>
    <w:basedOn w:val="DefaultParagraphFont"/>
    <w:link w:val="Header"/>
    <w:uiPriority w:val="99"/>
    <w:rsid w:val="00125873"/>
    <w:rPr>
      <w:rFonts w:ascii="Times New Roman" w:hAnsi="Times New Roman" w:cs="Times New Roman"/>
      <w:sz w:val="24"/>
      <w:szCs w:val="24"/>
    </w:rPr>
  </w:style>
  <w:style w:type="paragraph" w:styleId="Footer">
    <w:name w:val="footer"/>
    <w:basedOn w:val="Normal"/>
    <w:link w:val="FooterChar"/>
    <w:uiPriority w:val="99"/>
    <w:unhideWhenUsed/>
    <w:rsid w:val="00125873"/>
    <w:pPr>
      <w:tabs>
        <w:tab w:val="center" w:pos="4513"/>
        <w:tab w:val="right" w:pos="9026"/>
      </w:tabs>
    </w:pPr>
  </w:style>
  <w:style w:type="character" w:customStyle="1" w:styleId="FooterChar">
    <w:name w:val="Footer Char"/>
    <w:basedOn w:val="DefaultParagraphFont"/>
    <w:link w:val="Footer"/>
    <w:uiPriority w:val="99"/>
    <w:rsid w:val="00125873"/>
    <w:rPr>
      <w:rFonts w:ascii="Times New Roman" w:hAnsi="Times New Roman" w:cs="Times New Roman"/>
      <w:sz w:val="24"/>
      <w:szCs w:val="24"/>
    </w:rPr>
  </w:style>
  <w:style w:type="character" w:customStyle="1" w:styleId="apple-converted-space">
    <w:name w:val="apple-converted-space"/>
    <w:basedOn w:val="DefaultParagraphFont"/>
    <w:rsid w:val="00EB6EE7"/>
  </w:style>
  <w:style w:type="character" w:customStyle="1" w:styleId="UnresolvedMention1">
    <w:name w:val="Unresolved Mention1"/>
    <w:basedOn w:val="DefaultParagraphFont"/>
    <w:uiPriority w:val="99"/>
    <w:semiHidden/>
    <w:unhideWhenUsed/>
    <w:rsid w:val="001213FA"/>
    <w:rPr>
      <w:color w:val="605E5C"/>
      <w:shd w:val="clear" w:color="auto" w:fill="E1DFDD"/>
    </w:rPr>
  </w:style>
  <w:style w:type="character" w:customStyle="1" w:styleId="UnresolvedMention2">
    <w:name w:val="Unresolved Mention2"/>
    <w:basedOn w:val="DefaultParagraphFont"/>
    <w:uiPriority w:val="99"/>
    <w:rsid w:val="004E0A12"/>
    <w:rPr>
      <w:color w:val="605E5C"/>
      <w:shd w:val="clear" w:color="auto" w:fill="E1DFDD"/>
    </w:rPr>
  </w:style>
  <w:style w:type="character" w:customStyle="1" w:styleId="UnresolvedMention3">
    <w:name w:val="Unresolved Mention3"/>
    <w:basedOn w:val="DefaultParagraphFont"/>
    <w:uiPriority w:val="99"/>
    <w:rsid w:val="009D750A"/>
    <w:rPr>
      <w:color w:val="605E5C"/>
      <w:shd w:val="clear" w:color="auto" w:fill="E1DFDD"/>
    </w:r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1950C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1B6B"/>
    <w:rPr>
      <w:color w:val="800080" w:themeColor="followedHyperlink"/>
      <w:u w:val="single"/>
    </w:rPr>
  </w:style>
  <w:style w:type="character" w:styleId="UnresolvedMention">
    <w:name w:val="Unresolved Mention"/>
    <w:basedOn w:val="DefaultParagraphFont"/>
    <w:uiPriority w:val="99"/>
    <w:semiHidden/>
    <w:unhideWhenUsed/>
    <w:rsid w:val="00941B6B"/>
    <w:rPr>
      <w:color w:val="605E5C"/>
      <w:shd w:val="clear" w:color="auto" w:fill="E1DFDD"/>
    </w:rPr>
  </w:style>
  <w:style w:type="paragraph" w:customStyle="1" w:styleId="Body">
    <w:name w:val="Body"/>
    <w:rsid w:val="0061459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14598"/>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349129">
      <w:bodyDiv w:val="1"/>
      <w:marLeft w:val="0"/>
      <w:marRight w:val="0"/>
      <w:marTop w:val="0"/>
      <w:marBottom w:val="0"/>
      <w:divBdr>
        <w:top w:val="none" w:sz="0" w:space="0" w:color="auto"/>
        <w:left w:val="none" w:sz="0" w:space="0" w:color="auto"/>
        <w:bottom w:val="none" w:sz="0" w:space="0" w:color="auto"/>
        <w:right w:val="none" w:sz="0" w:space="0" w:color="auto"/>
      </w:divBdr>
    </w:div>
    <w:div w:id="365763810">
      <w:bodyDiv w:val="1"/>
      <w:marLeft w:val="0"/>
      <w:marRight w:val="0"/>
      <w:marTop w:val="0"/>
      <w:marBottom w:val="0"/>
      <w:divBdr>
        <w:top w:val="none" w:sz="0" w:space="0" w:color="auto"/>
        <w:left w:val="none" w:sz="0" w:space="0" w:color="auto"/>
        <w:bottom w:val="none" w:sz="0" w:space="0" w:color="auto"/>
        <w:right w:val="none" w:sz="0" w:space="0" w:color="auto"/>
      </w:divBdr>
    </w:div>
    <w:div w:id="369497700">
      <w:bodyDiv w:val="1"/>
      <w:marLeft w:val="0"/>
      <w:marRight w:val="0"/>
      <w:marTop w:val="0"/>
      <w:marBottom w:val="0"/>
      <w:divBdr>
        <w:top w:val="none" w:sz="0" w:space="0" w:color="auto"/>
        <w:left w:val="none" w:sz="0" w:space="0" w:color="auto"/>
        <w:bottom w:val="none" w:sz="0" w:space="0" w:color="auto"/>
        <w:right w:val="none" w:sz="0" w:space="0" w:color="auto"/>
      </w:divBdr>
    </w:div>
    <w:div w:id="451286536">
      <w:bodyDiv w:val="1"/>
      <w:marLeft w:val="0"/>
      <w:marRight w:val="0"/>
      <w:marTop w:val="0"/>
      <w:marBottom w:val="0"/>
      <w:divBdr>
        <w:top w:val="none" w:sz="0" w:space="0" w:color="auto"/>
        <w:left w:val="none" w:sz="0" w:space="0" w:color="auto"/>
        <w:bottom w:val="none" w:sz="0" w:space="0" w:color="auto"/>
        <w:right w:val="none" w:sz="0" w:space="0" w:color="auto"/>
      </w:divBdr>
    </w:div>
    <w:div w:id="542719170">
      <w:bodyDiv w:val="1"/>
      <w:marLeft w:val="0"/>
      <w:marRight w:val="0"/>
      <w:marTop w:val="0"/>
      <w:marBottom w:val="0"/>
      <w:divBdr>
        <w:top w:val="none" w:sz="0" w:space="0" w:color="auto"/>
        <w:left w:val="none" w:sz="0" w:space="0" w:color="auto"/>
        <w:bottom w:val="none" w:sz="0" w:space="0" w:color="auto"/>
        <w:right w:val="none" w:sz="0" w:space="0" w:color="auto"/>
      </w:divBdr>
    </w:div>
    <w:div w:id="657073215">
      <w:bodyDiv w:val="1"/>
      <w:marLeft w:val="0"/>
      <w:marRight w:val="0"/>
      <w:marTop w:val="0"/>
      <w:marBottom w:val="0"/>
      <w:divBdr>
        <w:top w:val="none" w:sz="0" w:space="0" w:color="auto"/>
        <w:left w:val="none" w:sz="0" w:space="0" w:color="auto"/>
        <w:bottom w:val="none" w:sz="0" w:space="0" w:color="auto"/>
        <w:right w:val="none" w:sz="0" w:space="0" w:color="auto"/>
      </w:divBdr>
    </w:div>
    <w:div w:id="723021460">
      <w:bodyDiv w:val="1"/>
      <w:marLeft w:val="0"/>
      <w:marRight w:val="0"/>
      <w:marTop w:val="0"/>
      <w:marBottom w:val="0"/>
      <w:divBdr>
        <w:top w:val="none" w:sz="0" w:space="0" w:color="auto"/>
        <w:left w:val="none" w:sz="0" w:space="0" w:color="auto"/>
        <w:bottom w:val="none" w:sz="0" w:space="0" w:color="auto"/>
        <w:right w:val="none" w:sz="0" w:space="0" w:color="auto"/>
      </w:divBdr>
    </w:div>
    <w:div w:id="834414797">
      <w:bodyDiv w:val="1"/>
      <w:marLeft w:val="0"/>
      <w:marRight w:val="0"/>
      <w:marTop w:val="0"/>
      <w:marBottom w:val="0"/>
      <w:divBdr>
        <w:top w:val="none" w:sz="0" w:space="0" w:color="auto"/>
        <w:left w:val="none" w:sz="0" w:space="0" w:color="auto"/>
        <w:bottom w:val="none" w:sz="0" w:space="0" w:color="auto"/>
        <w:right w:val="none" w:sz="0" w:space="0" w:color="auto"/>
      </w:divBdr>
    </w:div>
    <w:div w:id="1014260119">
      <w:bodyDiv w:val="1"/>
      <w:marLeft w:val="0"/>
      <w:marRight w:val="0"/>
      <w:marTop w:val="0"/>
      <w:marBottom w:val="0"/>
      <w:divBdr>
        <w:top w:val="none" w:sz="0" w:space="0" w:color="auto"/>
        <w:left w:val="none" w:sz="0" w:space="0" w:color="auto"/>
        <w:bottom w:val="none" w:sz="0" w:space="0" w:color="auto"/>
        <w:right w:val="none" w:sz="0" w:space="0" w:color="auto"/>
      </w:divBdr>
    </w:div>
    <w:div w:id="1405301027">
      <w:bodyDiv w:val="1"/>
      <w:marLeft w:val="0"/>
      <w:marRight w:val="0"/>
      <w:marTop w:val="0"/>
      <w:marBottom w:val="0"/>
      <w:divBdr>
        <w:top w:val="none" w:sz="0" w:space="0" w:color="auto"/>
        <w:left w:val="none" w:sz="0" w:space="0" w:color="auto"/>
        <w:bottom w:val="none" w:sz="0" w:space="0" w:color="auto"/>
        <w:right w:val="none" w:sz="0" w:space="0" w:color="auto"/>
      </w:divBdr>
      <w:divsChild>
        <w:div w:id="2014606206">
          <w:marLeft w:val="-108"/>
          <w:marRight w:val="0"/>
          <w:marTop w:val="0"/>
          <w:marBottom w:val="0"/>
          <w:divBdr>
            <w:top w:val="none" w:sz="0" w:space="0" w:color="auto"/>
            <w:left w:val="none" w:sz="0" w:space="0" w:color="auto"/>
            <w:bottom w:val="none" w:sz="0" w:space="0" w:color="auto"/>
            <w:right w:val="none" w:sz="0" w:space="0" w:color="auto"/>
          </w:divBdr>
        </w:div>
      </w:divsChild>
    </w:div>
    <w:div w:id="1421104307">
      <w:bodyDiv w:val="1"/>
      <w:marLeft w:val="0"/>
      <w:marRight w:val="0"/>
      <w:marTop w:val="0"/>
      <w:marBottom w:val="0"/>
      <w:divBdr>
        <w:top w:val="none" w:sz="0" w:space="0" w:color="auto"/>
        <w:left w:val="none" w:sz="0" w:space="0" w:color="auto"/>
        <w:bottom w:val="none" w:sz="0" w:space="0" w:color="auto"/>
        <w:right w:val="none" w:sz="0" w:space="0" w:color="auto"/>
      </w:divBdr>
    </w:div>
    <w:div w:id="1482697626">
      <w:bodyDiv w:val="1"/>
      <w:marLeft w:val="0"/>
      <w:marRight w:val="0"/>
      <w:marTop w:val="0"/>
      <w:marBottom w:val="0"/>
      <w:divBdr>
        <w:top w:val="none" w:sz="0" w:space="0" w:color="auto"/>
        <w:left w:val="none" w:sz="0" w:space="0" w:color="auto"/>
        <w:bottom w:val="none" w:sz="0" w:space="0" w:color="auto"/>
        <w:right w:val="none" w:sz="0" w:space="0" w:color="auto"/>
      </w:divBdr>
    </w:div>
    <w:div w:id="1681198417">
      <w:bodyDiv w:val="1"/>
      <w:marLeft w:val="0"/>
      <w:marRight w:val="0"/>
      <w:marTop w:val="0"/>
      <w:marBottom w:val="0"/>
      <w:divBdr>
        <w:top w:val="none" w:sz="0" w:space="0" w:color="auto"/>
        <w:left w:val="none" w:sz="0" w:space="0" w:color="auto"/>
        <w:bottom w:val="none" w:sz="0" w:space="0" w:color="auto"/>
        <w:right w:val="none" w:sz="0" w:space="0" w:color="auto"/>
      </w:divBdr>
    </w:div>
    <w:div w:id="1801454124">
      <w:bodyDiv w:val="1"/>
      <w:marLeft w:val="0"/>
      <w:marRight w:val="0"/>
      <w:marTop w:val="0"/>
      <w:marBottom w:val="0"/>
      <w:divBdr>
        <w:top w:val="none" w:sz="0" w:space="0" w:color="auto"/>
        <w:left w:val="none" w:sz="0" w:space="0" w:color="auto"/>
        <w:bottom w:val="none" w:sz="0" w:space="0" w:color="auto"/>
        <w:right w:val="none" w:sz="0" w:space="0" w:color="auto"/>
      </w:divBdr>
    </w:div>
    <w:div w:id="1949391796">
      <w:bodyDiv w:val="1"/>
      <w:marLeft w:val="0"/>
      <w:marRight w:val="0"/>
      <w:marTop w:val="0"/>
      <w:marBottom w:val="0"/>
      <w:divBdr>
        <w:top w:val="none" w:sz="0" w:space="0" w:color="auto"/>
        <w:left w:val="none" w:sz="0" w:space="0" w:color="auto"/>
        <w:bottom w:val="none" w:sz="0" w:space="0" w:color="auto"/>
        <w:right w:val="none" w:sz="0" w:space="0" w:color="auto"/>
      </w:divBdr>
    </w:div>
    <w:div w:id="2014993593">
      <w:bodyDiv w:val="1"/>
      <w:marLeft w:val="0"/>
      <w:marRight w:val="0"/>
      <w:marTop w:val="0"/>
      <w:marBottom w:val="0"/>
      <w:divBdr>
        <w:top w:val="none" w:sz="0" w:space="0" w:color="auto"/>
        <w:left w:val="none" w:sz="0" w:space="0" w:color="auto"/>
        <w:bottom w:val="none" w:sz="0" w:space="0" w:color="auto"/>
        <w:right w:val="none" w:sz="0" w:space="0" w:color="auto"/>
      </w:divBdr>
      <w:divsChild>
        <w:div w:id="523716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llianceformalariaprevention.com/fr/ressources/banque-de-ressourc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3/06/Politique_Gestion_Rumeurs_FR_05062023.pdf" TargetMode="External"/><Relationship Id="rId3" Type="http://schemas.openxmlformats.org/officeDocument/2006/relationships/hyperlink" Target="https://www.vector-works.org/resources/itn-access-and-use/" TargetMode="External"/><Relationship Id="rId7" Type="http://schemas.openxmlformats.org/officeDocument/2006/relationships/hyperlink" Target="https://allianceformalariaprevention.com/wp-content/uploads/2022/05/SBC_Pretesting_Covid-FR.pdf" TargetMode="External"/><Relationship Id="rId12" Type="http://schemas.openxmlformats.org/officeDocument/2006/relationships/hyperlink" Target="https://www.vector-works.org/wp-content/uploads/IM.15.2-ME-Plan.pdf" TargetMode="External"/><Relationship Id="rId2" Type="http://schemas.openxmlformats.org/officeDocument/2006/relationships/hyperlink" Target="https://allianceformalariaprevention.com/fr/ressources/boite-a-outils-de-lapp/" TargetMode="External"/><Relationship Id="rId1" Type="http://schemas.openxmlformats.org/officeDocument/2006/relationships/hyperlink" Target="https://reliefweb.int/report/world/unaids-three-ones-action-where-we-are-and-where-we-go-here" TargetMode="External"/><Relationship Id="rId6" Type="http://schemas.openxmlformats.org/officeDocument/2006/relationships/hyperlink" Target="https://allianceformalariaprevention.com/fr/ressources/boite-a-outils-de-lapp/boite-a-outils-2-0-mises-a-jour-nouveaux-resumes-de-chapitre-et-nouvelles-ressources/" TargetMode="External"/><Relationship Id="rId11" Type="http://schemas.openxmlformats.org/officeDocument/2006/relationships/hyperlink" Target="https://allianceformalariaprevention.com/wp-content/uploads/2022/06/Guidance_Resource__Process_Evaluation_OnlineQuaire_122020_FR.docx" TargetMode="External"/><Relationship Id="rId5" Type="http://schemas.openxmlformats.org/officeDocument/2006/relationships/hyperlink" Target="https://allianceformalariaprevention.com/wp-content/uploads/2022/05/SBC_Pretesting_Covid-FR.pdf" TargetMode="External"/><Relationship Id="rId10" Type="http://schemas.openxmlformats.org/officeDocument/2006/relationships/hyperlink" Target="https://allianceformalariaprevention.com/wp-content/uploads/2022/06/Guidance_Resource_Process_Evaluation_FGD_122020_FR-1.pdf" TargetMode="External"/><Relationship Id="rId4" Type="http://schemas.openxmlformats.org/officeDocument/2006/relationships/hyperlink" Target="https://allianceformalariaprevention.com/fr/ressources/boite-a-outils-de-lapp/boite-a-outils-2-0-mises-a-jour-nouveaux-resumes-de-chapitre-et-nouvelles-ressources/" TargetMode="External"/><Relationship Id="rId9" Type="http://schemas.openxmlformats.org/officeDocument/2006/relationships/hyperlink" Target="https://allianceformalariaprevention.com/wp-content/uploads/2022/06/Guidance_Process_evaluation_main_guidelines_122020-_F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2635584BB594AB44BC1B719B0B032" ma:contentTypeVersion="18" ma:contentTypeDescription="Create a new document." ma:contentTypeScope="" ma:versionID="40e03210afc1259bff155785db6dadd7">
  <xsd:schema xmlns:xsd="http://www.w3.org/2001/XMLSchema" xmlns:xs="http://www.w3.org/2001/XMLSchema" xmlns:p="http://schemas.microsoft.com/office/2006/metadata/properties" xmlns:ns1="http://schemas.microsoft.com/sharepoint/v3" xmlns:ns2="5134ff73-d63e-42a1-a628-1fd81b4c7758" xmlns:ns3="0b604a3c-689d-4a12-8886-2474bf82c5e0" targetNamespace="http://schemas.microsoft.com/office/2006/metadata/properties" ma:root="true" ma:fieldsID="0b497fc51a5ed105bb7839975e9ef643" ns1:_="" ns2:_="" ns3:_="">
    <xsd:import namespace="http://schemas.microsoft.com/sharepoint/v3"/>
    <xsd:import namespace="5134ff73-d63e-42a1-a628-1fd81b4c7758"/>
    <xsd:import namespace="0b604a3c-689d-4a12-8886-2474bf82c5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ff73-d63e-42a1-a628-1fd81b4c7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04a3c-689d-4a12-8886-2474bf82c5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099b52-f207-4a1b-a76e-bcec4a60808b}" ma:internalName="TaxCatchAll" ma:showField="CatchAllData" ma:web="0b604a3c-689d-4a12-8886-2474bf82c5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604a3c-689d-4a12-8886-2474bf82c5e0" xsi:nil="true"/>
    <_ip_UnifiedCompliancePolicyProperties xmlns="http://schemas.microsoft.com/sharepoint/v3" xsi:nil="true"/>
    <lcf76f155ced4ddcb4097134ff3c332f xmlns="5134ff73-d63e-42a1-a628-1fd81b4c7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6F6C5-7381-4355-820D-D29F350931A1}">
  <ds:schemaRefs>
    <ds:schemaRef ds:uri="http://schemas.openxmlformats.org/officeDocument/2006/bibliography"/>
  </ds:schemaRefs>
</ds:datastoreItem>
</file>

<file path=customXml/itemProps2.xml><?xml version="1.0" encoding="utf-8"?>
<ds:datastoreItem xmlns:ds="http://schemas.openxmlformats.org/officeDocument/2006/customXml" ds:itemID="{7339196A-9774-4F2B-BE8F-E5ABA724A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4ff73-d63e-42a1-a628-1fd81b4c7758"/>
    <ds:schemaRef ds:uri="0b604a3c-689d-4a12-8886-2474bf82c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15140-BEE6-47D2-9F9F-8C10093899FC}">
  <ds:schemaRefs>
    <ds:schemaRef ds:uri="http://schemas.microsoft.com/sharepoint/v3/contenttype/forms"/>
  </ds:schemaRefs>
</ds:datastoreItem>
</file>

<file path=customXml/itemProps4.xml><?xml version="1.0" encoding="utf-8"?>
<ds:datastoreItem xmlns:ds="http://schemas.openxmlformats.org/officeDocument/2006/customXml" ds:itemID="{1CEF9160-4411-4349-9B39-39EFA78BD571}">
  <ds:schemaRefs>
    <ds:schemaRef ds:uri="http://schemas.microsoft.com/office/2006/metadata/properties"/>
    <ds:schemaRef ds:uri="http://schemas.microsoft.com/office/infopath/2007/PartnerControls"/>
    <ds:schemaRef ds:uri="http://schemas.microsoft.com/sharepoint/v3"/>
    <ds:schemaRef ds:uri="0b604a3c-689d-4a12-8886-2474bf82c5e0"/>
    <ds:schemaRef ds:uri="5134ff73-d63e-42a1-a628-1fd81b4c775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6499</Words>
  <Characters>37045</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NJAH</dc:creator>
  <cp:lastModifiedBy>Viv Seabright</cp:lastModifiedBy>
  <cp:revision>2</cp:revision>
  <dcterms:created xsi:type="dcterms:W3CDTF">2024-10-20T12:34:00Z</dcterms:created>
  <dcterms:modified xsi:type="dcterms:W3CDTF">2024-10-20T12:34:00Z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2022-08-11T14:09:58Z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ed43f9a3-f97c-4c6e-824c-197908fb16ce</vt:lpwstr>
  </property>
  <property fmtid="{D5CDD505-2E9C-101B-9397-08002B2CF9AE}" pid="8" name="MSIP_Label_caf3f7fd-5cd4-4287-9002-aceb9af13c42_ContentBits">
    <vt:lpwstr>2</vt:lpwstr>
  </property>
  <property fmtid="{D5CDD505-2E9C-101B-9397-08002B2CF9AE}" pid="9" name="ContentTypeId">
    <vt:lpwstr>0x0101001892635584BB594AB44BC1B719B0B032</vt:lpwstr>
  </property>
  <property fmtid="{D5CDD505-2E9C-101B-9397-08002B2CF9AE}" pid="10" name="MediaServiceImageTags">
    <vt:lpwstr/>
  </property>
</Properties>
</file>