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346BE6" w:rsidRDefault="001C334B">
      <w:pPr>
        <w:spacing w:after="0" w:line="240" w:lineRule="auto"/>
        <w:rPr>
          <w:rFonts w:asciiTheme="minorHAnsi" w:hAnsiTheme="minorHAnsi" w:cstheme="minorHAnsi"/>
          <w:b/>
          <w:sz w:val="36"/>
          <w:szCs w:val="36"/>
          <w:lang w:val="fr-FR"/>
        </w:rPr>
      </w:pPr>
      <w:r>
        <w:rPr>
          <w:rFonts w:asciiTheme="minorHAnsi" w:hAnsiTheme="minorHAnsi" w:cstheme="minorHAnsi"/>
          <w:b/>
          <w:bCs/>
          <w:sz w:val="36"/>
          <w:szCs w:val="36"/>
          <w:lang w:val="fr"/>
        </w:rPr>
        <w:t xml:space="preserve">Plan d’action pour la numérisation (PAN) d’une campagne de distribution de masse de MII </w:t>
      </w:r>
    </w:p>
    <w:p w14:paraId="00000002" w14:textId="0C28A7DE" w:rsidR="006A210F" w:rsidRPr="00346BE6" w:rsidRDefault="001C334B">
      <w:pPr>
        <w:spacing w:after="0" w:line="240" w:lineRule="auto"/>
        <w:rPr>
          <w:rFonts w:asciiTheme="minorHAnsi" w:hAnsiTheme="minorHAnsi" w:cstheme="minorHAnsi"/>
          <w:sz w:val="20"/>
          <w:szCs w:val="20"/>
          <w:lang w:val="fr-FR"/>
        </w:rPr>
      </w:pPr>
      <w:r>
        <w:rPr>
          <w:rFonts w:asciiTheme="minorHAnsi" w:hAnsiTheme="minorHAnsi" w:cstheme="minorHAnsi"/>
          <w:sz w:val="20"/>
          <w:szCs w:val="20"/>
          <w:lang w:val="fr"/>
        </w:rPr>
        <w:t xml:space="preserve">V1. </w:t>
      </w:r>
      <w:r w:rsidR="0036499C">
        <w:rPr>
          <w:rFonts w:asciiTheme="minorHAnsi" w:hAnsiTheme="minorHAnsi" w:cstheme="minorHAnsi"/>
          <w:sz w:val="20"/>
          <w:szCs w:val="20"/>
          <w:lang w:val="fr"/>
        </w:rPr>
        <w:t>Mars</w:t>
      </w:r>
      <w:r>
        <w:rPr>
          <w:rFonts w:asciiTheme="minorHAnsi" w:hAnsiTheme="minorHAnsi" w:cstheme="minorHAnsi"/>
          <w:sz w:val="20"/>
          <w:szCs w:val="20"/>
          <w:lang w:val="fr"/>
        </w:rPr>
        <w:t xml:space="preserve"> 2026</w:t>
      </w:r>
    </w:p>
    <w:p w14:paraId="00000003" w14:textId="77777777" w:rsidR="006A210F" w:rsidRPr="00346BE6" w:rsidRDefault="006A210F">
      <w:pPr>
        <w:spacing w:after="0" w:line="240" w:lineRule="auto"/>
        <w:rPr>
          <w:rFonts w:asciiTheme="minorHAnsi" w:hAnsiTheme="minorHAnsi" w:cstheme="minorHAnsi"/>
          <w:sz w:val="28"/>
          <w:szCs w:val="28"/>
          <w:lang w:val="fr-FR"/>
        </w:rPr>
      </w:pPr>
    </w:p>
    <w:p w14:paraId="00000004" w14:textId="74DC771F"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Les recommandations contenues dans ce document sont destinées aux programmes nationaux de lutte contre le paludisme (PNLP) qui entament la macroplanification de leur prochaine campagne de distribution de masse de moustiquaires imprégnées d’insecticide (MII). Elles décrivent les principaux éléments nécessaires à </w:t>
      </w:r>
      <w:r w:rsidR="00394072">
        <w:rPr>
          <w:rFonts w:asciiTheme="minorHAnsi" w:hAnsiTheme="minorHAnsi" w:cstheme="minorHAnsi"/>
          <w:lang w:val="fr"/>
        </w:rPr>
        <w:t xml:space="preserve">inclure dans un </w:t>
      </w:r>
      <w:r>
        <w:rPr>
          <w:rFonts w:asciiTheme="minorHAnsi" w:hAnsiTheme="minorHAnsi" w:cstheme="minorHAnsi"/>
          <w:lang w:val="fr"/>
        </w:rPr>
        <w:t>plan d’action pour la numérisation (PAN) afin d</w:t>
      </w:r>
      <w:r w:rsidR="00394072">
        <w:rPr>
          <w:rFonts w:asciiTheme="minorHAnsi" w:hAnsiTheme="minorHAnsi" w:cstheme="minorHAnsi"/>
          <w:lang w:val="fr"/>
        </w:rPr>
        <w:t xml:space="preserve">’appuyer </w:t>
      </w:r>
      <w:r>
        <w:rPr>
          <w:rFonts w:asciiTheme="minorHAnsi" w:hAnsiTheme="minorHAnsi" w:cstheme="minorHAnsi"/>
          <w:lang w:val="fr"/>
        </w:rPr>
        <w:t xml:space="preserve">l’accomplissement des objectifs définis dans le plan d’action global de la campagne MII. La numérisation est un </w:t>
      </w:r>
      <w:sdt>
        <w:sdtPr>
          <w:rPr>
            <w:rFonts w:asciiTheme="minorHAnsi" w:hAnsiTheme="minorHAnsi" w:cstheme="minorHAnsi"/>
          </w:rPr>
          <w:tag w:val="goog_rdk_0"/>
          <w:id w:val="-1010914120"/>
        </w:sdtPr>
        <w:sdtEndPr/>
        <w:sdtContent>
          <w:r>
            <w:rPr>
              <w:rFonts w:asciiTheme="minorHAnsi" w:hAnsiTheme="minorHAnsi" w:cstheme="minorHAnsi"/>
              <w:lang w:val="fr"/>
            </w:rPr>
            <w:t>outil</w:t>
          </w:r>
        </w:sdtContent>
      </w:sdt>
      <w:r>
        <w:rPr>
          <w:rFonts w:asciiTheme="minorHAnsi" w:hAnsiTheme="minorHAnsi" w:cstheme="minorHAnsi"/>
          <w:lang w:val="fr"/>
        </w:rPr>
        <w:t xml:space="preserve"> qui permet d’améliorer l’efficacité et les résultats des campagnes, et elle </w:t>
      </w:r>
      <w:r w:rsidR="00394072">
        <w:rPr>
          <w:rFonts w:asciiTheme="minorHAnsi" w:hAnsiTheme="minorHAnsi" w:cstheme="minorHAnsi"/>
          <w:lang w:val="fr"/>
        </w:rPr>
        <w:t>appuie</w:t>
      </w:r>
      <w:r>
        <w:rPr>
          <w:rFonts w:asciiTheme="minorHAnsi" w:hAnsiTheme="minorHAnsi" w:cstheme="minorHAnsi"/>
          <w:lang w:val="fr"/>
        </w:rPr>
        <w:t xml:space="preserve"> la stratégie technique/opérationnelle définie pour les différents éléments de la campagne. Il est essentiel que la stratégie de la campagne soit déterminée en fonction des expériences et des leçons tirées et que le PAN, une annexe au plan d’action de la campagne (PA), décrive comment les outils numériques seront utilisés pour soutenir la réalisation des objectifs de la campagne. Il convient de noter qu’il est fortement conseillé aux PNLP ayant une expérience limitée en matière de numérisation d’élaborer un PAN autonome, tandis que les PNLP plus expérimentés peuvent souhaiter incorporer des sections du PAN dans le plan d’action </w:t>
      </w:r>
      <w:r w:rsidR="00394072">
        <w:rPr>
          <w:rFonts w:asciiTheme="minorHAnsi" w:hAnsiTheme="minorHAnsi" w:cstheme="minorHAnsi"/>
          <w:lang w:val="fr"/>
        </w:rPr>
        <w:t xml:space="preserve">général </w:t>
      </w:r>
      <w:r>
        <w:rPr>
          <w:rFonts w:asciiTheme="minorHAnsi" w:hAnsiTheme="minorHAnsi" w:cstheme="minorHAnsi"/>
          <w:lang w:val="fr"/>
        </w:rPr>
        <w:t xml:space="preserve">de la campagne. </w:t>
      </w:r>
    </w:p>
    <w:p w14:paraId="00000005" w14:textId="77777777" w:rsidR="006A210F" w:rsidRPr="00346BE6" w:rsidRDefault="006A210F">
      <w:pPr>
        <w:spacing w:after="0" w:line="240" w:lineRule="auto"/>
        <w:rPr>
          <w:rFonts w:asciiTheme="minorHAnsi" w:hAnsiTheme="minorHAnsi" w:cstheme="minorHAnsi"/>
          <w:lang w:val="fr-FR"/>
        </w:rPr>
      </w:pPr>
    </w:p>
    <w:p w14:paraId="0C659FB4" w14:textId="3DA5EDD7" w:rsidR="007F30AC" w:rsidRPr="00346BE6" w:rsidRDefault="001C334B" w:rsidP="007F30AC">
      <w:pPr>
        <w:pBdr>
          <w:top w:val="nil"/>
          <w:left w:val="nil"/>
          <w:bottom w:val="nil"/>
          <w:right w:val="nil"/>
          <w:between w:val="nil"/>
        </w:pBdr>
        <w:spacing w:after="0" w:line="240" w:lineRule="auto"/>
        <w:rPr>
          <w:rFonts w:asciiTheme="minorHAnsi" w:hAnsiTheme="minorHAnsi" w:cstheme="minorHAnsi"/>
          <w:b/>
          <w:bCs/>
          <w:color w:val="0070C0"/>
          <w:lang w:val="fr-FR"/>
        </w:rPr>
      </w:pPr>
      <w:r>
        <w:rPr>
          <w:rFonts w:asciiTheme="minorHAnsi" w:hAnsiTheme="minorHAnsi" w:cstheme="minorHAnsi"/>
          <w:b/>
          <w:bCs/>
          <w:color w:val="0070C0"/>
          <w:lang w:val="fr"/>
        </w:rPr>
        <w:t>Puisque les contextes varieront, les PNLP devraient inclure des informations liées à leur situation et leur contexte spécifiques.</w:t>
      </w:r>
      <w:r>
        <w:rPr>
          <w:rFonts w:asciiTheme="minorHAnsi" w:hAnsiTheme="minorHAnsi" w:cstheme="minorHAnsi"/>
          <w:color w:val="0070C0"/>
          <w:lang w:val="fr"/>
        </w:rPr>
        <w:t xml:space="preserve"> </w:t>
      </w:r>
      <w:r>
        <w:rPr>
          <w:rFonts w:asciiTheme="minorHAnsi" w:hAnsiTheme="minorHAnsi" w:cstheme="minorHAnsi"/>
          <w:b/>
          <w:bCs/>
          <w:color w:val="0070C0"/>
          <w:lang w:val="fr"/>
        </w:rPr>
        <w:t xml:space="preserve">Les programmes nationaux de lutte contre le paludisme devraient remplacer le texte suggéré par leur propre descriptif. </w:t>
      </w:r>
    </w:p>
    <w:p w14:paraId="00000006" w14:textId="31AC6D2C" w:rsidR="006A210F" w:rsidRPr="00346BE6" w:rsidRDefault="006A210F">
      <w:pPr>
        <w:spacing w:after="0" w:line="240" w:lineRule="auto"/>
        <w:rPr>
          <w:rFonts w:asciiTheme="minorHAnsi" w:hAnsiTheme="minorHAnsi" w:cstheme="minorHAnsi"/>
          <w:u w:val="single"/>
          <w:lang w:val="fr-FR"/>
        </w:rPr>
      </w:pPr>
    </w:p>
    <w:p w14:paraId="00000008" w14:textId="1F936DAE" w:rsidR="006A210F" w:rsidRPr="00346BE6" w:rsidRDefault="00963431">
      <w:pPr>
        <w:spacing w:after="0" w:line="240" w:lineRule="auto"/>
        <w:rPr>
          <w:rFonts w:asciiTheme="minorHAnsi" w:hAnsiTheme="minorHAnsi" w:cstheme="minorHAnsi"/>
          <w:lang w:val="fr-FR"/>
        </w:rPr>
      </w:pPr>
      <w:r>
        <w:rPr>
          <w:rFonts w:asciiTheme="minorHAnsi" w:hAnsiTheme="minorHAnsi" w:cstheme="minorHAnsi"/>
          <w:lang w:val="fr"/>
        </w:rPr>
        <w:t xml:space="preserve">Avant d’élaborer le PAN, les PNLP sont fortement encouragés à compléter la </w:t>
      </w:r>
      <w:hyperlink r:id="rId9">
        <w:r>
          <w:rPr>
            <w:rFonts w:asciiTheme="minorHAnsi" w:hAnsiTheme="minorHAnsi" w:cstheme="minorHAnsi"/>
            <w:b/>
            <w:bCs/>
            <w:i/>
            <w:iCs/>
            <w:color w:val="0563C1"/>
            <w:u w:val="single"/>
            <w:lang w:val="fr"/>
          </w:rPr>
          <w:t>matrice de numérisation des campagnes</w:t>
        </w:r>
      </w:hyperlink>
      <w:r>
        <w:rPr>
          <w:rFonts w:asciiTheme="minorHAnsi" w:hAnsiTheme="minorHAnsi" w:cstheme="minorHAnsi"/>
          <w:lang w:val="fr"/>
        </w:rPr>
        <w:t xml:space="preserve"> de l’APP. Cet outil </w:t>
      </w:r>
      <w:sdt>
        <w:sdtPr>
          <w:rPr>
            <w:rFonts w:asciiTheme="minorHAnsi" w:hAnsiTheme="minorHAnsi" w:cstheme="minorHAnsi"/>
          </w:rPr>
          <w:tag w:val="goog_rdk_2"/>
          <w:id w:val="-744955582"/>
        </w:sdtPr>
        <w:sdtEndPr/>
        <w:sdtContent>
          <w:r>
            <w:rPr>
              <w:rFonts w:asciiTheme="minorHAnsi" w:hAnsiTheme="minorHAnsi" w:cstheme="minorHAnsi"/>
              <w:lang w:val="fr"/>
            </w:rPr>
            <w:t>fournira</w:t>
          </w:r>
        </w:sdtContent>
      </w:sdt>
      <w:r>
        <w:rPr>
          <w:rFonts w:asciiTheme="minorHAnsi" w:hAnsiTheme="minorHAnsi" w:cstheme="minorHAnsi"/>
          <w:lang w:val="fr"/>
        </w:rPr>
        <w:t xml:space="preserve"> une grande partie des informations nécessaires pour remplir les sections du plan et guider la prise de décision. Il est particulièrement important pour les programmes qui n’ont pas encore numérisé leurs campagnes ou qui envisagent de modifier la portée, l’échelle ou la plate-forme numérique utilisée pour la numérisation des campagnes précédentes. </w:t>
      </w:r>
    </w:p>
    <w:p w14:paraId="00000009" w14:textId="77777777" w:rsidR="006A210F" w:rsidRPr="00346BE6" w:rsidRDefault="006A210F">
      <w:pPr>
        <w:spacing w:after="0" w:line="240" w:lineRule="auto"/>
        <w:rPr>
          <w:rFonts w:asciiTheme="minorHAnsi" w:hAnsiTheme="minorHAnsi" w:cstheme="minorHAnsi"/>
          <w:lang w:val="fr-FR"/>
        </w:rPr>
      </w:pPr>
    </w:p>
    <w:p w14:paraId="0000000A" w14:textId="6BA858D9" w:rsidR="006A210F" w:rsidRPr="00346BE6" w:rsidRDefault="001C334B">
      <w:pPr>
        <w:spacing w:after="0" w:line="240" w:lineRule="auto"/>
        <w:rPr>
          <w:rFonts w:asciiTheme="minorHAnsi" w:hAnsiTheme="minorHAnsi" w:cstheme="minorHAnsi"/>
          <w:color w:val="333333"/>
          <w:lang w:val="fr-FR"/>
        </w:rPr>
      </w:pPr>
      <w:r>
        <w:rPr>
          <w:rFonts w:asciiTheme="minorHAnsi" w:hAnsiTheme="minorHAnsi" w:cstheme="minorHAnsi"/>
          <w:color w:val="333333"/>
          <w:lang w:val="fr"/>
        </w:rPr>
        <w:t xml:space="preserve">La </w:t>
      </w:r>
      <w:r>
        <w:rPr>
          <w:rFonts w:asciiTheme="minorHAnsi" w:hAnsiTheme="minorHAnsi" w:cstheme="minorHAnsi"/>
          <w:i/>
          <w:iCs/>
          <w:color w:val="333333"/>
          <w:lang w:val="fr"/>
        </w:rPr>
        <w:t>matrice de numérisation des campagnes</w:t>
      </w:r>
      <w:r>
        <w:rPr>
          <w:rFonts w:asciiTheme="minorHAnsi" w:hAnsiTheme="minorHAnsi" w:cstheme="minorHAnsi"/>
          <w:color w:val="333333"/>
          <w:lang w:val="fr"/>
        </w:rPr>
        <w:t xml:space="preserve"> comprend :</w:t>
      </w:r>
    </w:p>
    <w:p w14:paraId="0000000B" w14:textId="508979BB" w:rsidR="006A210F" w:rsidRPr="00346BE6"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fr-FR"/>
        </w:rPr>
      </w:pPr>
      <w:r>
        <w:rPr>
          <w:rFonts w:asciiTheme="minorHAnsi" w:hAnsiTheme="minorHAnsi" w:cstheme="minorHAnsi"/>
          <w:b/>
          <w:bCs/>
          <w:color w:val="333333"/>
          <w:lang w:val="fr"/>
        </w:rPr>
        <w:t>Les besoins opérationnels :</w:t>
      </w:r>
      <w:r>
        <w:rPr>
          <w:rFonts w:asciiTheme="minorHAnsi" w:hAnsiTheme="minorHAnsi" w:cstheme="minorHAnsi"/>
          <w:color w:val="000000"/>
          <w:lang w:val="fr"/>
        </w:rPr>
        <w:t xml:space="preserve"> La section des besoins opérationnels de la matrice décisionnelle est conçue pour aider les PNLP à réfléchir en détail à leurs besoins opérationnels. Ce processus permet aux pays (1) de comprendre et de se conformer à la nécessité et à la raison de numériser la campagne, et (2) de déterminer la portée et l’échelle auxquelles la numérisation peut être possible ou nécessaire.</w:t>
      </w:r>
    </w:p>
    <w:p w14:paraId="0000000C" w14:textId="5B505404" w:rsidR="006A210F" w:rsidRPr="00346BE6"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fr-FR"/>
        </w:rPr>
      </w:pPr>
      <w:r>
        <w:rPr>
          <w:rFonts w:asciiTheme="minorHAnsi" w:hAnsiTheme="minorHAnsi" w:cstheme="minorHAnsi"/>
          <w:b/>
          <w:bCs/>
          <w:color w:val="333333"/>
          <w:lang w:val="fr"/>
        </w:rPr>
        <w:t>Une analyse contextuelle :</w:t>
      </w:r>
      <w:r>
        <w:rPr>
          <w:rFonts w:asciiTheme="minorHAnsi" w:hAnsiTheme="minorHAnsi" w:cstheme="minorHAnsi"/>
          <w:color w:val="333333"/>
          <w:lang w:val="fr"/>
        </w:rPr>
        <w:t xml:space="preserve"> La section d’analyse contextuelle de la matrice décisionnelle est conçue pour aider les PNLP à analyser le contexte dans lequel ils opèrent, en particulier les différents éléments qui peuvent affecter la numérisation. L’analyse contextuelle aide les PNLP à réfléchir à la manière de planifier et de budgétiser la numérisation des différents éléments de leur campagne de distribution de masse de MII, en s’appuyant sur les initiatives et expériences de numérisation existantes dans le pays.</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Pr>
          <w:rFonts w:asciiTheme="minorHAnsi" w:hAnsiTheme="minorHAnsi" w:cstheme="minorHAnsi"/>
          <w:b/>
          <w:bCs/>
          <w:color w:val="333333"/>
          <w:lang w:val="fr"/>
        </w:rPr>
        <w:t>Une liste de contrôle pour la planification et la budgétisation :</w:t>
      </w:r>
      <w:r>
        <w:rPr>
          <w:rFonts w:asciiTheme="minorHAnsi" w:hAnsiTheme="minorHAnsi" w:cstheme="minorHAnsi"/>
          <w:color w:val="333333"/>
          <w:lang w:val="fr"/>
        </w:rPr>
        <w:t xml:space="preserve"> La liste de contrôle pour la planification et la budgétisation regroupe les sections relatives aux besoins opérationnels et à l’analyse contextuelle. Elle énumère les étapes que les PNLP doivent prendre en compte pour planifier et budgétiser correctement la numérisation de tout ou partie de leurs campagnes de distribution de masse de MII. La liste de contrôle pour la planification et la budgétisation doit être utilisée pour élaborer le PAN et le budget détaillé, quelle que soit l’expérience en matière de numérisation. </w:t>
      </w:r>
      <w:hyperlink r:id="rId10">
        <w:r>
          <w:rPr>
            <w:rFonts w:asciiTheme="minorHAnsi" w:hAnsiTheme="minorHAnsi" w:cstheme="minorHAnsi"/>
            <w:b/>
            <w:bCs/>
            <w:color w:val="014973"/>
            <w:u w:val="single"/>
            <w:lang w:val="fr"/>
          </w:rPr>
          <w:t>Consultez la liste de contrôle</w:t>
        </w:r>
      </w:hyperlink>
      <w:r>
        <w:rPr>
          <w:rFonts w:asciiTheme="minorHAnsi" w:hAnsiTheme="minorHAnsi" w:cstheme="minorHAnsi"/>
          <w:b/>
          <w:bCs/>
          <w:color w:val="014973"/>
          <w:u w:val="single"/>
          <w:lang w:val="fr"/>
        </w:rPr>
        <w:t>.</w:t>
      </w:r>
    </w:p>
    <w:p w14:paraId="42992D22" w14:textId="1A1E16C6" w:rsidR="002C029C" w:rsidRPr="00346BE6"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lang w:val="fr-FR"/>
        </w:rPr>
      </w:pPr>
      <w:r>
        <w:rPr>
          <w:rFonts w:asciiTheme="minorHAnsi" w:hAnsiTheme="minorHAnsi" w:cstheme="minorHAnsi"/>
          <w:b/>
          <w:bCs/>
          <w:color w:val="333333"/>
          <w:lang w:val="fr"/>
        </w:rPr>
        <w:lastRenderedPageBreak/>
        <w:t>Les risques :</w:t>
      </w:r>
      <w:r>
        <w:rPr>
          <w:rFonts w:asciiTheme="minorHAnsi" w:hAnsiTheme="minorHAnsi" w:cstheme="minorHAnsi"/>
          <w:color w:val="333333"/>
          <w:lang w:val="fr"/>
        </w:rPr>
        <w:t xml:space="preserve"> Cette section présente des exemples de risques potentiels associés à la numérisation des activités de campagne par domaine de campagne, ainsi que des mesures d’atténuation possibles que les programmes nationaux de lutte contre le paludisme doivent prendre en compte lors de l’élaboration du plan d’évaluation et d’atténuation des risques pour lla mise en œuvre de la numérisation. Cette liste n’est qu’un exemple et n’est pas exhaustive de tous les risques possibles associés à la numérisation d’une campagne MII. Les PNLP doivent élaborer un registre des risques, quelle que soit leur expérience en matière de numérisation. Consultez les </w:t>
      </w:r>
      <w:hyperlink r:id="rId11" w:history="1">
        <w:r>
          <w:rPr>
            <w:rStyle w:val="Hyperlink"/>
            <w:rFonts w:asciiTheme="minorHAnsi" w:hAnsiTheme="minorHAnsi" w:cstheme="minorHAnsi"/>
            <w:b/>
            <w:bCs/>
            <w:lang w:val="fr"/>
          </w:rPr>
          <w:t>risques et mesures d’atténuation possibles pour la numérisation de la distribution de masse de MII</w:t>
        </w:r>
      </w:hyperlink>
      <w:r>
        <w:rPr>
          <w:rFonts w:asciiTheme="minorHAnsi" w:hAnsiTheme="minorHAnsi" w:cstheme="minorHAnsi"/>
          <w:b/>
          <w:bCs/>
          <w:color w:val="333333"/>
          <w:lang w:val="fr"/>
        </w:rPr>
        <w:t xml:space="preserve"> </w:t>
      </w:r>
      <w:r>
        <w:rPr>
          <w:rFonts w:asciiTheme="minorHAnsi" w:hAnsiTheme="minorHAnsi" w:cstheme="minorHAnsi"/>
          <w:color w:val="333333"/>
          <w:lang w:val="fr"/>
        </w:rPr>
        <w:t>pour</w:t>
      </w:r>
      <w:r>
        <w:rPr>
          <w:rFonts w:asciiTheme="minorHAnsi" w:hAnsiTheme="minorHAnsi" w:cstheme="minorHAnsi"/>
          <w:b/>
          <w:bCs/>
          <w:color w:val="333333"/>
          <w:lang w:val="fr"/>
        </w:rPr>
        <w:t xml:space="preserve"> </w:t>
      </w:r>
      <w:r>
        <w:rPr>
          <w:rFonts w:asciiTheme="minorHAnsi" w:hAnsiTheme="minorHAnsi" w:cstheme="minorHAnsi"/>
          <w:color w:val="333333"/>
          <w:lang w:val="fr"/>
        </w:rPr>
        <w:t>obtenir des recommandations supplémentaires.</w:t>
      </w:r>
    </w:p>
    <w:p w14:paraId="0000000F" w14:textId="09654054" w:rsidR="006A210F" w:rsidRPr="00346BE6" w:rsidRDefault="006A210F" w:rsidP="00D749CA">
      <w:pPr>
        <w:pBdr>
          <w:top w:val="nil"/>
          <w:left w:val="nil"/>
          <w:bottom w:val="nil"/>
          <w:right w:val="nil"/>
          <w:between w:val="nil"/>
        </w:pBdr>
        <w:spacing w:after="0" w:line="240" w:lineRule="auto"/>
        <w:ind w:left="360"/>
        <w:rPr>
          <w:rFonts w:asciiTheme="minorHAnsi" w:hAnsiTheme="minorHAnsi" w:cstheme="minorHAnsi"/>
          <w:lang w:val="fr-FR"/>
        </w:rPr>
      </w:pPr>
    </w:p>
    <w:p w14:paraId="00000010"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Voyez également les trois modèles génériques de plan d’action que les programmes nationaux de lutte contre le paludisme peuvent suivre lors de la préparation de leurs macroplans : </w:t>
      </w:r>
    </w:p>
    <w:p w14:paraId="00000011" w14:textId="77777777" w:rsidR="006A210F" w:rsidRPr="00346BE6" w:rsidRDefault="001C334B">
      <w:pPr>
        <w:spacing w:after="0" w:line="240" w:lineRule="auto"/>
        <w:rPr>
          <w:rFonts w:asciiTheme="minorHAnsi" w:hAnsiTheme="minorHAnsi" w:cstheme="minorHAnsi"/>
          <w:u w:val="single"/>
          <w:lang w:val="fr-FR"/>
        </w:rPr>
      </w:pPr>
      <w:hyperlink r:id="rId12">
        <w:r>
          <w:rPr>
            <w:rFonts w:asciiTheme="minorHAnsi" w:hAnsiTheme="minorHAnsi" w:cstheme="minorHAnsi"/>
            <w:b/>
            <w:bCs/>
            <w:color w:val="0563C1"/>
            <w:u w:val="single"/>
            <w:lang w:val="fr"/>
          </w:rPr>
          <w:t>Plan d’action de la campagne</w:t>
        </w:r>
      </w:hyperlink>
      <w:r>
        <w:rPr>
          <w:rFonts w:asciiTheme="minorHAnsi" w:hAnsiTheme="minorHAnsi" w:cstheme="minorHAnsi"/>
          <w:u w:val="single"/>
          <w:lang w:val="fr"/>
        </w:rPr>
        <w:t xml:space="preserve"> </w:t>
      </w:r>
    </w:p>
    <w:p w14:paraId="00000012" w14:textId="77777777" w:rsidR="006A210F" w:rsidRPr="00346BE6" w:rsidRDefault="001C334B">
      <w:pPr>
        <w:spacing w:after="0" w:line="240" w:lineRule="auto"/>
        <w:rPr>
          <w:rFonts w:asciiTheme="minorHAnsi" w:hAnsiTheme="minorHAnsi" w:cstheme="minorHAnsi"/>
          <w:u w:val="single"/>
          <w:lang w:val="fr-FR"/>
        </w:rPr>
      </w:pPr>
      <w:hyperlink r:id="rId13">
        <w:r>
          <w:rPr>
            <w:rFonts w:asciiTheme="minorHAnsi" w:hAnsiTheme="minorHAnsi" w:cstheme="minorHAnsi"/>
            <w:b/>
            <w:bCs/>
            <w:color w:val="0563C1"/>
            <w:u w:val="single"/>
            <w:lang w:val="fr"/>
          </w:rPr>
          <w:t>Plan d’action pour la logistique</w:t>
        </w:r>
      </w:hyperlink>
      <w:r>
        <w:rPr>
          <w:rFonts w:asciiTheme="minorHAnsi" w:hAnsiTheme="minorHAnsi" w:cstheme="minorHAnsi"/>
          <w:u w:val="single"/>
          <w:lang w:val="fr"/>
        </w:rPr>
        <w:t xml:space="preserve">   </w:t>
      </w:r>
    </w:p>
    <w:p w14:paraId="00000013" w14:textId="77777777" w:rsidR="006A210F" w:rsidRPr="00346BE6" w:rsidRDefault="001C334B">
      <w:pPr>
        <w:spacing w:after="0" w:line="240" w:lineRule="auto"/>
        <w:rPr>
          <w:rFonts w:asciiTheme="minorHAnsi" w:hAnsiTheme="minorHAnsi" w:cstheme="minorHAnsi"/>
          <w:u w:val="single"/>
          <w:lang w:val="fr-FR"/>
        </w:rPr>
      </w:pPr>
      <w:hyperlink r:id="rId14">
        <w:r>
          <w:rPr>
            <w:rFonts w:asciiTheme="minorHAnsi" w:hAnsiTheme="minorHAnsi" w:cstheme="minorHAnsi"/>
            <w:b/>
            <w:bCs/>
            <w:color w:val="0563C1"/>
            <w:u w:val="single"/>
            <w:lang w:val="fr"/>
          </w:rPr>
          <w:t>Plan d’action pour le changement social et comportemental</w:t>
        </w:r>
      </w:hyperlink>
      <w:r>
        <w:rPr>
          <w:rFonts w:asciiTheme="minorHAnsi" w:hAnsiTheme="minorHAnsi" w:cstheme="minorHAnsi"/>
          <w:u w:val="single"/>
          <w:lang w:val="fr"/>
        </w:rPr>
        <w:t xml:space="preserve">  </w:t>
      </w:r>
    </w:p>
    <w:p w14:paraId="00000014" w14:textId="77777777" w:rsidR="006A210F" w:rsidRPr="00346BE6" w:rsidRDefault="006A210F">
      <w:pPr>
        <w:spacing w:after="0" w:line="240" w:lineRule="auto"/>
        <w:rPr>
          <w:rFonts w:asciiTheme="minorHAnsi" w:hAnsiTheme="minorHAnsi" w:cstheme="minorHAnsi"/>
          <w:u w:val="single"/>
          <w:lang w:val="fr-FR"/>
        </w:rPr>
      </w:pPr>
    </w:p>
    <w:p w14:paraId="00000015"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346BE6" w:rsidRDefault="006D16B0" w:rsidP="006D16B0">
            <w:pPr>
              <w:rPr>
                <w:rFonts w:asciiTheme="minorHAnsi" w:hAnsiTheme="minorHAnsi" w:cstheme="minorHAnsi"/>
                <w:lang w:val="fr-FR"/>
              </w:rPr>
            </w:pPr>
            <w:r>
              <w:rPr>
                <w:rFonts w:asciiTheme="minorHAnsi" w:hAnsiTheme="minorHAnsi" w:cstheme="minorHAnsi"/>
                <w:lang w:val="fr"/>
              </w:rPr>
              <w:t xml:space="preserve">PLAN D’ACTION POUR LA NUMÉRISATION </w:t>
            </w:r>
            <w:r>
              <w:rPr>
                <w:rFonts w:asciiTheme="minorHAnsi" w:hAnsiTheme="minorHAnsi" w:cstheme="minorHAnsi"/>
                <w:b/>
                <w:bCs/>
                <w:color w:val="2E74B5" w:themeColor="accent1" w:themeShade="BF"/>
                <w:lang w:val="fr"/>
              </w:rPr>
              <w:t xml:space="preserve">(exemple de table des matières) </w:t>
            </w:r>
          </w:p>
          <w:p w14:paraId="638CAA5A" w14:textId="77777777" w:rsidR="006D16B0" w:rsidRPr="00346BE6" w:rsidRDefault="006D16B0" w:rsidP="006D16B0">
            <w:pPr>
              <w:rPr>
                <w:rFonts w:asciiTheme="minorHAnsi" w:hAnsiTheme="minorHAnsi" w:cstheme="minorHAnsi"/>
                <w:lang w:val="fr-FR"/>
              </w:rPr>
            </w:pPr>
            <w:r>
              <w:rPr>
                <w:rFonts w:asciiTheme="minorHAnsi" w:hAnsiTheme="minorHAnsi" w:cstheme="minorHAnsi"/>
                <w:lang w:val="fr"/>
              </w:rPr>
              <w:t>Page de titre – logos, date d’ébauche (spécifique aux pays)</w:t>
            </w:r>
          </w:p>
          <w:p w14:paraId="26703B3A" w14:textId="77777777" w:rsidR="006D16B0" w:rsidRPr="00346BE6" w:rsidRDefault="006D16B0" w:rsidP="006D16B0">
            <w:pPr>
              <w:rPr>
                <w:rFonts w:asciiTheme="minorHAnsi" w:hAnsiTheme="minorHAnsi" w:cstheme="minorHAnsi"/>
                <w:b/>
                <w:bCs/>
                <w:color w:val="FF0000"/>
                <w:lang w:val="fr-FR"/>
              </w:rPr>
            </w:pPr>
            <w:r>
              <w:rPr>
                <w:rFonts w:asciiTheme="minorHAnsi" w:hAnsiTheme="minorHAnsi" w:cstheme="minorHAnsi"/>
                <w:b/>
                <w:bCs/>
                <w:color w:val="FF0000"/>
                <w:lang w:val="fr"/>
              </w:rPr>
              <w:t>Table des matières</w:t>
            </w:r>
          </w:p>
          <w:p w14:paraId="3A9CF590" w14:textId="51450666"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Acronymes et abréviations</w:t>
            </w:r>
          </w:p>
          <w:p w14:paraId="328578D2" w14:textId="639CAA20"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Liste des tableaux</w:t>
            </w:r>
          </w:p>
          <w:p w14:paraId="4578CC28" w14:textId="456667F2" w:rsidR="006D16B0" w:rsidRPr="00346BE6" w:rsidRDefault="006D16B0" w:rsidP="00FC0B29">
            <w:pPr>
              <w:ind w:left="720"/>
              <w:rPr>
                <w:rFonts w:asciiTheme="minorHAnsi" w:hAnsiTheme="minorHAnsi" w:cstheme="minorHAnsi"/>
                <w:lang w:val="fr-FR"/>
              </w:rPr>
            </w:pPr>
            <w:r>
              <w:rPr>
                <w:rFonts w:asciiTheme="minorHAnsi" w:hAnsiTheme="minorHAnsi" w:cstheme="minorHAnsi"/>
                <w:lang w:val="fr"/>
              </w:rPr>
              <w:t>Liste des figures</w:t>
            </w:r>
          </w:p>
          <w:p w14:paraId="463CF964" w14:textId="75BBF0F9" w:rsidR="006D16B0" w:rsidRPr="00346BE6" w:rsidRDefault="006D16B0" w:rsidP="006D16B0">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Introduction et objectif du plan d’action pour la numérisation</w:t>
            </w:r>
          </w:p>
          <w:p w14:paraId="2C384985" w14:textId="0CF19191" w:rsidR="006D16B0" w:rsidRPr="00346BE6" w:rsidRDefault="0055409B" w:rsidP="00FC0B29">
            <w:pPr>
              <w:ind w:left="720"/>
              <w:rPr>
                <w:rFonts w:asciiTheme="minorHAnsi" w:hAnsiTheme="minorHAnsi" w:cstheme="minorHAnsi"/>
                <w:lang w:val="fr-FR"/>
              </w:rPr>
            </w:pPr>
            <w:r>
              <w:rPr>
                <w:rFonts w:asciiTheme="minorHAnsi" w:hAnsiTheme="minorHAnsi" w:cstheme="minorHAnsi"/>
                <w:lang w:val="fr"/>
              </w:rPr>
              <w:t>(i) Résumé de la campagne</w:t>
            </w:r>
          </w:p>
          <w:p w14:paraId="06694524" w14:textId="414A3EFC"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(ii) Carte du pays montrant les zones cibles</w:t>
            </w:r>
          </w:p>
          <w:p w14:paraId="0F8E370B" w14:textId="536F7FB5"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(iii) Objectif du plan d’action pour la numérisation</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lang w:val="fr"/>
              </w:rPr>
              <w:t>(iv) Documents d’accompagnement</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346BE6" w:rsidRDefault="00C9031A" w:rsidP="006D16B0">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Paysage et contexte national de la numérisation</w:t>
            </w:r>
          </w:p>
          <w:p w14:paraId="6E1D5FDE" w14:textId="72B812D7" w:rsidR="006D16B0" w:rsidRPr="00346BE6" w:rsidRDefault="0055409B" w:rsidP="00FC0B29">
            <w:pPr>
              <w:pStyle w:val="ListParagraph"/>
              <w:rPr>
                <w:rFonts w:asciiTheme="minorHAnsi" w:hAnsiTheme="minorHAnsi" w:cstheme="minorHAnsi"/>
                <w:lang w:val="fr-FR"/>
              </w:rPr>
            </w:pPr>
            <w:r>
              <w:rPr>
                <w:rFonts w:asciiTheme="minorHAnsi" w:hAnsiTheme="minorHAnsi" w:cstheme="minorHAnsi"/>
                <w:lang w:val="fr"/>
              </w:rPr>
              <w:t>(i) Contexte national pour la numérisation</w:t>
            </w:r>
          </w:p>
          <w:p w14:paraId="6169624E" w14:textId="49545E29" w:rsidR="00BE3ABA"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 Leçons tirées de la numérisation lors de campagnes précédentes ou d’autres expériences et recommandations pour la campagne en cours </w:t>
            </w:r>
          </w:p>
          <w:p w14:paraId="08106D3D" w14:textId="77777777" w:rsidR="00FC0B29" w:rsidRPr="00346BE6" w:rsidRDefault="00FC0B29" w:rsidP="00FC0B29">
            <w:pPr>
              <w:ind w:left="720"/>
              <w:rPr>
                <w:rFonts w:asciiTheme="minorHAnsi" w:hAnsiTheme="minorHAnsi" w:cstheme="minorHAnsi"/>
                <w:lang w:val="fr-FR"/>
              </w:rPr>
            </w:pPr>
            <w:r>
              <w:rPr>
                <w:rFonts w:asciiTheme="minorHAnsi" w:hAnsiTheme="minorHAnsi" w:cstheme="minorHAnsi"/>
                <w:lang w:val="fr"/>
              </w:rPr>
              <w:t>(iii) Objectifs et portée de la numérisation de la campagne</w:t>
            </w:r>
          </w:p>
          <w:p w14:paraId="3BD824C2" w14:textId="583BC564" w:rsidR="00BE3ABA" w:rsidRPr="00346BE6" w:rsidRDefault="006D16B0" w:rsidP="00FC0B29">
            <w:pPr>
              <w:rPr>
                <w:rFonts w:asciiTheme="minorHAnsi" w:hAnsiTheme="minorHAnsi" w:cstheme="minorHAnsi"/>
                <w:lang w:val="fr-FR"/>
              </w:rPr>
            </w:pPr>
            <w:r>
              <w:rPr>
                <w:rFonts w:asciiTheme="minorHAnsi" w:hAnsiTheme="minorHAnsi" w:cstheme="minorHAnsi"/>
                <w:lang w:val="fr"/>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fr"/>
              </w:rPr>
              <w:t>Stratégie globale de numérisation</w:t>
            </w:r>
          </w:p>
          <w:p w14:paraId="177DD086" w14:textId="5B9A310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Sélection des plates-formes et des applications </w:t>
            </w:r>
          </w:p>
          <w:p w14:paraId="50B5698A" w14:textId="237D935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Infrastructure et politique en matière de technologies de l’information</w:t>
            </w:r>
          </w:p>
          <w:p w14:paraId="5A9EAA33" w14:textId="57975451"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(iii) Gestion et stockage du matériel</w:t>
            </w:r>
          </w:p>
          <w:p w14:paraId="6C01EA6C" w14:textId="5868F2D7" w:rsidR="00C26B9E"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(iv) Quantification du personnel de campagne et des appareils mobiles</w:t>
            </w:r>
          </w:p>
          <w:p w14:paraId="544719F7" w14:textId="321C6C98"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(v) Quantification de la numérisation et macrologistique</w:t>
            </w:r>
          </w:p>
          <w:p w14:paraId="4F1855D2" w14:textId="53C72BE6"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(vi) Passation des marchés et livraison de la numérisation (macrologistique)</w:t>
            </w:r>
          </w:p>
          <w:p w14:paraId="453A70A3" w14:textId="32A1DF88"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(vi) Passation des marchés et livraison d’équipements, d’outils, de services et de matériaux (macrologistique) </w:t>
            </w:r>
          </w:p>
          <w:p w14:paraId="1CBF47FD" w14:textId="77777777" w:rsidR="006D16B0" w:rsidRPr="00346BE6" w:rsidRDefault="006D16B0" w:rsidP="006D16B0">
            <w:pPr>
              <w:rPr>
                <w:rFonts w:asciiTheme="minorHAnsi" w:hAnsiTheme="minorHAnsi" w:cstheme="minorHAnsi"/>
                <w:lang w:val="fr-FR"/>
              </w:rPr>
            </w:pPr>
          </w:p>
          <w:p w14:paraId="713976EB" w14:textId="6C7B4912" w:rsidR="006D16B0" w:rsidRPr="00346BE6" w:rsidRDefault="00F33395" w:rsidP="00A12E8F">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 xml:space="preserve">Planification et coordination de la numérisation de la campagne </w:t>
            </w:r>
          </w:p>
          <w:p w14:paraId="4494168C" w14:textId="783E5246"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Mécanisme de coordination de la numérisation </w:t>
            </w:r>
          </w:p>
          <w:p w14:paraId="0031D866" w14:textId="27EDF1BF"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Responsabilités du sous-comité pour la numérisation</w:t>
            </w:r>
          </w:p>
          <w:p w14:paraId="5E5947AC" w14:textId="34D9F3E2" w:rsidR="00553698"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(iii) Rôles et responsabilités des partenaires de la numérisation </w:t>
            </w:r>
          </w:p>
          <w:p w14:paraId="6DDCFF14" w14:textId="77777777" w:rsidR="00E279FD" w:rsidRPr="00346BE6" w:rsidRDefault="00E279FD" w:rsidP="00E279FD">
            <w:pPr>
              <w:rPr>
                <w:rFonts w:asciiTheme="minorHAnsi" w:hAnsiTheme="minorHAnsi" w:cstheme="minorHAnsi"/>
                <w:b/>
                <w:bCs/>
                <w:color w:val="FF0000"/>
                <w:lang w:val="fr-FR"/>
              </w:rPr>
            </w:pPr>
          </w:p>
          <w:p w14:paraId="2C993D26" w14:textId="16A8ADFE" w:rsidR="00DA1C06" w:rsidRPr="00346BE6" w:rsidRDefault="00E279FD" w:rsidP="00E279FD">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 xml:space="preserve">Mise en œuvre et soutien technique </w:t>
            </w:r>
          </w:p>
          <w:p w14:paraId="34BE1381" w14:textId="52F56774" w:rsidR="003C481D" w:rsidRPr="00346BE6" w:rsidRDefault="00FC0B29" w:rsidP="00FC0B29">
            <w:pPr>
              <w:ind w:left="720"/>
              <w:rPr>
                <w:rFonts w:asciiTheme="minorHAnsi" w:hAnsiTheme="minorHAnsi" w:cstheme="minorHAnsi"/>
                <w:lang w:val="fr-FR"/>
              </w:rPr>
            </w:pPr>
            <w:r>
              <w:rPr>
                <w:rFonts w:asciiTheme="minorHAnsi" w:hAnsiTheme="minorHAnsi" w:cstheme="minorHAnsi"/>
                <w:lang w:val="fr"/>
              </w:rPr>
              <w:lastRenderedPageBreak/>
              <w:t>(i) Collecte et gestion des données lors de l’enregistrement des ménages et de la distribution</w:t>
            </w:r>
          </w:p>
          <w:p w14:paraId="577A4199" w14:textId="6F471B49" w:rsidR="00630935"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Gestion des données, rapprochement et systèmes de retour d’information</w:t>
            </w:r>
          </w:p>
          <w:p w14:paraId="34F5921C" w14:textId="2F50E01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(iii) Incidents et soutien technique </w:t>
            </w:r>
          </w:p>
          <w:p w14:paraId="24E08818" w14:textId="77777777" w:rsidR="00FC0B29"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(iv) Surveillance et suivi</w:t>
            </w:r>
          </w:p>
          <w:p w14:paraId="2A610DF8" w14:textId="3C0DF940" w:rsidR="00B1490E"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(v) Responsabilité des appareils, outils et matériaux </w:t>
            </w:r>
          </w:p>
          <w:p w14:paraId="1535CC94" w14:textId="28F1D20F" w:rsidR="00D0712C"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(vi) Sécurité et gestion des incidents</w:t>
            </w:r>
          </w:p>
          <w:p w14:paraId="422998F4" w14:textId="77777777" w:rsidR="000B46AF" w:rsidRPr="00346BE6" w:rsidRDefault="000B46AF" w:rsidP="000B46AF">
            <w:pPr>
              <w:pStyle w:val="ListParagraph"/>
              <w:rPr>
                <w:rFonts w:asciiTheme="minorHAnsi" w:hAnsiTheme="minorHAnsi" w:cstheme="minorHAnsi"/>
                <w:lang w:val="fr-FR"/>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Pr>
                <w:rFonts w:asciiTheme="minorHAnsi" w:hAnsiTheme="minorHAnsi" w:cstheme="minorHAnsi"/>
                <w:b/>
                <w:bCs/>
                <w:color w:val="FF0000"/>
                <w:lang w:val="fr"/>
              </w:rPr>
              <w:t xml:space="preserve">Formation et renforcement des capacités  </w:t>
            </w:r>
          </w:p>
          <w:p w14:paraId="2DF5A59C" w14:textId="2C2E100F" w:rsidR="00C159E5"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Recrutement et formation du personnel de campagne </w:t>
            </w:r>
          </w:p>
          <w:p w14:paraId="665C01D6" w14:textId="195ABC2D"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(ii) Plan de formation à la numérisation</w:t>
            </w:r>
          </w:p>
          <w:p w14:paraId="3B3AB5FE" w14:textId="77777777" w:rsidR="00C159E5" w:rsidRPr="00346BE6" w:rsidRDefault="00C159E5" w:rsidP="00C159E5">
            <w:pPr>
              <w:pStyle w:val="ListParagraph"/>
              <w:rPr>
                <w:rFonts w:asciiTheme="minorHAnsi" w:hAnsiTheme="minorHAnsi" w:cstheme="minorHAnsi"/>
                <w:lang w:val="fr-FR"/>
              </w:rPr>
            </w:pPr>
          </w:p>
          <w:p w14:paraId="72BF6F3E" w14:textId="597C6543" w:rsidR="006D16B0" w:rsidRPr="00346BE6" w:rsidRDefault="006D16B0" w:rsidP="00C159E5">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Configuration, test et validation de la plate-forme et des outils de numérisation – essai pilote</w:t>
            </w:r>
          </w:p>
          <w:p w14:paraId="351B8B12" w14:textId="14848A42"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 Prétest des appareils numériques et du logiciel/essai d’acceptation par l’utilisateur (UAT) </w:t>
            </w:r>
          </w:p>
          <w:p w14:paraId="7CB2FA97" w14:textId="5A229DB9" w:rsidR="006D16B0" w:rsidRPr="00346BE6" w:rsidRDefault="00FC0B29" w:rsidP="00FC0B29">
            <w:pPr>
              <w:pStyle w:val="ListParagraph"/>
              <w:rPr>
                <w:rFonts w:asciiTheme="minorHAnsi" w:hAnsiTheme="minorHAnsi" w:cstheme="minorHAnsi"/>
                <w:lang w:val="fr-FR"/>
              </w:rPr>
            </w:pPr>
            <w:r>
              <w:rPr>
                <w:rFonts w:asciiTheme="minorHAnsi" w:hAnsiTheme="minorHAnsi" w:cstheme="minorHAnsi"/>
                <w:lang w:val="fr"/>
              </w:rPr>
              <w:t xml:space="preserve">(ii) Essai pilote du processus et de l’application de la numérisation </w:t>
            </w:r>
          </w:p>
          <w:p w14:paraId="706C68D6" w14:textId="77777777" w:rsidR="00B36464" w:rsidRPr="00346BE6" w:rsidRDefault="00B36464" w:rsidP="00B36464">
            <w:pPr>
              <w:pStyle w:val="ListParagraph"/>
              <w:rPr>
                <w:rFonts w:asciiTheme="minorHAnsi" w:hAnsiTheme="minorHAnsi" w:cstheme="minorHAnsi"/>
                <w:b/>
                <w:bCs/>
                <w:color w:val="FF0000"/>
                <w:lang w:val="fr-FR"/>
              </w:rPr>
            </w:pPr>
          </w:p>
          <w:p w14:paraId="529171AD" w14:textId="045374D8" w:rsidR="006D16B0" w:rsidRPr="00346BE6" w:rsidRDefault="006D16B0" w:rsidP="00B36464">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Évaluation et atténuation des risques liés à la numérisation</w:t>
            </w:r>
          </w:p>
          <w:p w14:paraId="053A4F66" w14:textId="77777777" w:rsidR="00D0712C" w:rsidRPr="00346BE6" w:rsidRDefault="00D0712C" w:rsidP="006D16B0">
            <w:pPr>
              <w:rPr>
                <w:rFonts w:asciiTheme="minorHAnsi" w:hAnsiTheme="minorHAnsi" w:cstheme="minorHAnsi"/>
                <w:lang w:val="fr-FR"/>
              </w:rPr>
            </w:pPr>
          </w:p>
          <w:p w14:paraId="30C2CEE4" w14:textId="136559AF" w:rsidR="006D16B0" w:rsidRPr="00346BE6" w:rsidRDefault="006D16B0" w:rsidP="00712A61">
            <w:pPr>
              <w:pStyle w:val="ListParagraph"/>
              <w:numPr>
                <w:ilvl w:val="0"/>
                <w:numId w:val="41"/>
              </w:numPr>
              <w:rPr>
                <w:rFonts w:asciiTheme="minorHAnsi" w:hAnsiTheme="minorHAnsi" w:cstheme="minorHAnsi"/>
                <w:b/>
                <w:bCs/>
                <w:color w:val="FF0000"/>
                <w:lang w:val="fr-FR"/>
              </w:rPr>
            </w:pPr>
            <w:r>
              <w:rPr>
                <w:rFonts w:asciiTheme="minorHAnsi" w:hAnsiTheme="minorHAnsi" w:cstheme="minorHAnsi"/>
                <w:b/>
                <w:bCs/>
                <w:color w:val="FF0000"/>
                <w:lang w:val="fr"/>
              </w:rPr>
              <w:t>Activités de numérisation postérieures à la distribution</w:t>
            </w:r>
          </w:p>
          <w:p w14:paraId="33F237F0" w14:textId="77777777" w:rsidR="00E24715" w:rsidRPr="00346BE6" w:rsidRDefault="00E24715" w:rsidP="00E24715">
            <w:pPr>
              <w:rPr>
                <w:rFonts w:asciiTheme="minorHAnsi" w:hAnsiTheme="minorHAnsi" w:cstheme="minorHAnsi"/>
                <w:b/>
                <w:bCs/>
                <w:color w:val="FF0000"/>
                <w:lang w:val="fr-FR"/>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fr"/>
              </w:rPr>
              <w:t>Documentation, rapports et suivi</w:t>
            </w:r>
          </w:p>
          <w:p w14:paraId="622CED38" w14:textId="77777777" w:rsidR="00FC0B29" w:rsidRDefault="00FC0B29" w:rsidP="006D16B0">
            <w:pPr>
              <w:rPr>
                <w:rFonts w:asciiTheme="minorHAnsi" w:hAnsiTheme="minorHAnsi" w:cstheme="minorHAnsi"/>
              </w:rPr>
            </w:pPr>
          </w:p>
          <w:p w14:paraId="69441881" w14:textId="5C69CEBC" w:rsidR="001945A2" w:rsidRPr="00FC0B29" w:rsidRDefault="006D16B0" w:rsidP="006D16B0">
            <w:pPr>
              <w:rPr>
                <w:rFonts w:asciiTheme="minorHAnsi" w:hAnsiTheme="minorHAnsi" w:cstheme="minorHAnsi"/>
                <w:b/>
                <w:bCs/>
              </w:rPr>
            </w:pPr>
            <w:r>
              <w:rPr>
                <w:rFonts w:asciiTheme="minorHAnsi" w:hAnsiTheme="minorHAnsi" w:cstheme="minorHAnsi"/>
                <w:b/>
                <w:bCs/>
                <w:color w:val="ED0000"/>
                <w:lang w:val="fr"/>
              </w:rPr>
              <w:t>Annexes</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lastRenderedPageBreak/>
        <w:t>Table des matières</w:t>
      </w:r>
    </w:p>
    <w:p w14:paraId="00000045" w14:textId="7EFF692A" w:rsidR="006A210F" w:rsidRPr="00346BE6"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Acronymes et abréviations : définir les acronymes et les abréviations la première fois qu’ils apparaissent dans le texte narratif.</w:t>
      </w:r>
    </w:p>
    <w:p w14:paraId="00000046" w14:textId="27725DF4"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fr"/>
        </w:rPr>
        <w:t>Liste des tableaux.</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fr"/>
        </w:rPr>
        <w:t>Liste des figures.</w:t>
      </w:r>
    </w:p>
    <w:p w14:paraId="08594CB1" w14:textId="1BCFCC88" w:rsidR="007F30AC" w:rsidRPr="00346BE6" w:rsidRDefault="001C334B" w:rsidP="00F3377D">
      <w:pPr>
        <w:rPr>
          <w:rFonts w:asciiTheme="minorHAnsi" w:hAnsiTheme="minorHAnsi" w:cstheme="minorHAnsi"/>
          <w:b/>
          <w:color w:val="FF0000"/>
          <w:sz w:val="24"/>
          <w:szCs w:val="24"/>
          <w:lang w:val="fr-FR"/>
        </w:rPr>
      </w:pPr>
      <w:r>
        <w:rPr>
          <w:rFonts w:asciiTheme="minorHAnsi" w:hAnsiTheme="minorHAnsi" w:cstheme="minorHAnsi"/>
          <w:color w:val="000000"/>
          <w:lang w:val="fr"/>
        </w:rPr>
        <w:t>Tous les tableaux, figures, encadrés, etc., doivent être numérotés et mentionnés dans le texte narratif (pour les présenter et expliquer leur contenu).</w:t>
      </w:r>
    </w:p>
    <w:p w14:paraId="00000049" w14:textId="03C3C495" w:rsidR="006A210F" w:rsidRPr="00346BE6" w:rsidRDefault="001C334B">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1. Introduction et objectif du plan d’action pour la numérisation</w:t>
      </w:r>
    </w:p>
    <w:p w14:paraId="0C85735A" w14:textId="77777777" w:rsidR="0055409B" w:rsidRPr="00346BE6" w:rsidRDefault="0055409B">
      <w:pPr>
        <w:spacing w:after="0" w:line="240" w:lineRule="auto"/>
        <w:rPr>
          <w:rFonts w:asciiTheme="minorHAnsi" w:hAnsiTheme="minorHAnsi" w:cstheme="minorHAnsi"/>
          <w:b/>
          <w:color w:val="FF0000"/>
          <w:sz w:val="24"/>
          <w:szCs w:val="24"/>
          <w:lang w:val="fr-FR"/>
        </w:rPr>
      </w:pPr>
    </w:p>
    <w:p w14:paraId="7E90EF8C" w14:textId="6BCBBCCC" w:rsidR="0055409B" w:rsidRPr="00FC0B29" w:rsidRDefault="0055409B">
      <w:pPr>
        <w:spacing w:after="0" w:line="240" w:lineRule="auto"/>
        <w:rPr>
          <w:rFonts w:asciiTheme="minorHAnsi" w:hAnsiTheme="minorHAnsi" w:cstheme="minorHAnsi"/>
          <w:b/>
          <w:i/>
          <w:iCs/>
        </w:rPr>
      </w:pPr>
      <w:r>
        <w:rPr>
          <w:rFonts w:asciiTheme="minorHAnsi" w:hAnsiTheme="minorHAnsi" w:cstheme="minorHAnsi"/>
          <w:b/>
          <w:bCs/>
          <w:i/>
          <w:iCs/>
          <w:lang w:val="fr"/>
        </w:rPr>
        <w:t>(i) Résumé de la campagne</w:t>
      </w:r>
    </w:p>
    <w:p w14:paraId="0000004A" w14:textId="2B42DB11" w:rsidR="006A210F" w:rsidRPr="00346BE6"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bookmarkStart w:id="0" w:name="_heading=h.30j0zll" w:colFirst="0" w:colLast="0"/>
      <w:bookmarkEnd w:id="0"/>
      <w:r>
        <w:rPr>
          <w:rFonts w:asciiTheme="minorHAnsi" w:hAnsiTheme="minorHAnsi" w:cstheme="minorHAnsi"/>
          <w:color w:val="000000"/>
          <w:lang w:val="fr"/>
        </w:rPr>
        <w:t xml:space="preserve">Brève section (un à deux paragraphes copiés-collés de l’introduction du PA global de la campagne) présentant la campagne et donnant un bref résumé : dates prévues, nationale ou régionale, permanente, etc. Décrire la ou les stratégies de distribution des MII (par exemple, porte-à-porte ou site fixe, ou autre modèle ou hybride, comme le porte-à-porte dans les zones urbaines et le site fixe dans les zones rurales) et la durée de l’enregistrement des ménages et de la distribution des MII. Décrire les principales différences de stratégie (par exemple, pour les zones urbaines et rurales ou les contexte d’intervention difficile), le cas échéant, ainsi que toute décision de ciblage des MII.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Indiquer l’objectif global de la campagne et les objectifs spécifiques de chaque phase d’activité (à partir du PA global de la campagne). Par exemple :</w:t>
      </w:r>
    </w:p>
    <w:p w14:paraId="78890B6F" w14:textId="79B06F7F"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de toutes les communautés (rurales et urbaines) connaissent la stratégie/les stratégies de la campagne, ainsi que les principaux détails concernant les points de distribution et les dates de la campagne.</w:t>
      </w:r>
    </w:p>
    <w:p w14:paraId="3C88952A" w14:textId="612E6CF5"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sont enregistrés et reçoivent des bons pour réclamer leurs MII.</w:t>
      </w:r>
    </w:p>
    <w:p w14:paraId="5ECF3F34" w14:textId="4D16CE91" w:rsidR="001B314D" w:rsidRPr="00346BE6"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95 % des ménages enregistrés réclament leurs MII, tant dans les zones rurales que dans les zones urbaines.</w:t>
      </w:r>
    </w:p>
    <w:p w14:paraId="68F9B254" w14:textId="52D05CB7" w:rsidR="001B314D" w:rsidRPr="00346BE6"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Au moins 85 % des ménages ayant reçu des MII les accrochent et les utilisent.</w:t>
      </w:r>
    </w:p>
    <w:p w14:paraId="0000004B" w14:textId="77777777" w:rsidR="006A210F" w:rsidRPr="00346BE6"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un tableau récapitulatif de la campagne, y compris l’échelle, le nombre de personnes ciblées, le nombre de MII prévues pour la distribution et le type de MII qui seront distribuées (voir l’exemple et la copie du PA global de la campagne).</w:t>
      </w:r>
    </w:p>
    <w:p w14:paraId="0000004C" w14:textId="77777777" w:rsidR="006A210F" w:rsidRPr="00346BE6" w:rsidRDefault="006A210F">
      <w:pPr>
        <w:pBdr>
          <w:top w:val="nil"/>
          <w:left w:val="nil"/>
          <w:bottom w:val="nil"/>
          <w:right w:val="nil"/>
          <w:between w:val="nil"/>
        </w:pBdr>
        <w:spacing w:after="0" w:line="240" w:lineRule="auto"/>
        <w:ind w:left="720"/>
        <w:rPr>
          <w:rFonts w:asciiTheme="minorHAnsi" w:hAnsiTheme="minorHAnsi" w:cstheme="minorHAnsi"/>
          <w:color w:val="000000"/>
          <w:lang w:val="fr-FR"/>
        </w:rPr>
      </w:pPr>
    </w:p>
    <w:p w14:paraId="0000004D" w14:textId="77777777" w:rsidR="006A210F" w:rsidRPr="00346BE6" w:rsidRDefault="001C334B">
      <w:pPr>
        <w:spacing w:after="0" w:line="240" w:lineRule="auto"/>
        <w:jc w:val="both"/>
        <w:rPr>
          <w:rFonts w:asciiTheme="minorHAnsi" w:hAnsiTheme="minorHAnsi" w:cstheme="minorHAnsi"/>
          <w:b/>
          <w:color w:val="0070C0"/>
          <w:lang w:val="fr-FR"/>
        </w:rPr>
      </w:pPr>
      <w:r>
        <w:rPr>
          <w:rFonts w:asciiTheme="minorHAnsi" w:hAnsiTheme="minorHAnsi" w:cstheme="minorHAnsi"/>
          <w:b/>
          <w:bCs/>
          <w:color w:val="0070C0"/>
          <w:lang w:val="fr"/>
        </w:rPr>
        <w:t>Tableau XX : Adapter au contexte national</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Pr>
                <w:rFonts w:asciiTheme="minorHAnsi" w:hAnsiTheme="minorHAnsi" w:cstheme="minorHAnsi"/>
                <w:lang w:val="fr"/>
              </w:rPr>
              <w:t xml:space="preserve">Population cible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36499C" w14:paraId="4D5A9D11" w14:textId="77777777">
        <w:tc>
          <w:tcPr>
            <w:tcW w:w="5856" w:type="dxa"/>
          </w:tcPr>
          <w:p w14:paraId="00000050" w14:textId="3F124C9F"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Échelle de la campagne (par exemple, nationales en quatre phases ou vagues)</w:t>
            </w:r>
          </w:p>
        </w:tc>
        <w:tc>
          <w:tcPr>
            <w:tcW w:w="2638" w:type="dxa"/>
          </w:tcPr>
          <w:p w14:paraId="00000051" w14:textId="77777777" w:rsidR="006A210F" w:rsidRPr="00346BE6" w:rsidRDefault="006A210F">
            <w:pPr>
              <w:spacing w:after="0" w:line="240" w:lineRule="auto"/>
              <w:rPr>
                <w:rFonts w:asciiTheme="minorHAnsi" w:hAnsiTheme="minorHAnsi" w:cstheme="minorHAnsi"/>
                <w:lang w:val="fr-FR"/>
              </w:rPr>
            </w:pPr>
          </w:p>
        </w:tc>
      </w:tr>
      <w:tr w:rsidR="006A210F" w:rsidRPr="0036499C" w14:paraId="2848699F" w14:textId="77777777">
        <w:tc>
          <w:tcPr>
            <w:tcW w:w="5856" w:type="dxa"/>
          </w:tcPr>
          <w:p w14:paraId="00000052"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Nombre total de MII et partenaire financier (par exemple, Fonds mondial, United States President’s Malaria Initiative, Against Malaria Foundation, gouvernement, etc.)</w:t>
            </w:r>
          </w:p>
        </w:tc>
        <w:tc>
          <w:tcPr>
            <w:tcW w:w="2638" w:type="dxa"/>
          </w:tcPr>
          <w:p w14:paraId="00000053" w14:textId="77777777" w:rsidR="006A210F" w:rsidRPr="00346BE6" w:rsidRDefault="006A210F">
            <w:pPr>
              <w:spacing w:after="0" w:line="240" w:lineRule="auto"/>
              <w:rPr>
                <w:rFonts w:asciiTheme="minorHAnsi" w:hAnsiTheme="minorHAnsi" w:cstheme="minorHAnsi"/>
                <w:lang w:val="fr-FR"/>
              </w:rPr>
            </w:pPr>
          </w:p>
        </w:tc>
      </w:tr>
      <w:tr w:rsidR="007F30AC" w:rsidRPr="001C5A09" w14:paraId="31DFEBD6" w14:textId="77777777">
        <w:tc>
          <w:tcPr>
            <w:tcW w:w="5856" w:type="dxa"/>
            <w:vMerge w:val="restart"/>
          </w:tcPr>
          <w:p w14:paraId="2049A199" w14:textId="77777777" w:rsidR="007F30AC" w:rsidRPr="00346BE6" w:rsidRDefault="007F30AC">
            <w:pPr>
              <w:spacing w:after="0" w:line="240" w:lineRule="auto"/>
              <w:rPr>
                <w:rFonts w:asciiTheme="minorHAnsi" w:hAnsiTheme="minorHAnsi" w:cstheme="minorHAnsi"/>
                <w:lang w:val="fr-FR"/>
              </w:rPr>
            </w:pPr>
            <w:r>
              <w:rPr>
                <w:rFonts w:asciiTheme="minorHAnsi" w:hAnsiTheme="minorHAnsi" w:cstheme="minorHAnsi"/>
                <w:lang w:val="fr"/>
              </w:rPr>
              <w:t>Nombre de MII à distribuer :</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de MII standard</w:t>
            </w:r>
          </w:p>
          <w:p w14:paraId="16E347FE"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de MII PBO</w:t>
            </w:r>
          </w:p>
          <w:p w14:paraId="284D9EDC" w14:textId="167339A4" w:rsidR="007F30AC" w:rsidRPr="00346BE6" w:rsidRDefault="007F30AC" w:rsidP="007F30AC">
            <w:pPr>
              <w:pStyle w:val="ListParagraph"/>
              <w:numPr>
                <w:ilvl w:val="0"/>
                <w:numId w:val="59"/>
              </w:numPr>
              <w:spacing w:after="0" w:line="240" w:lineRule="auto"/>
              <w:rPr>
                <w:rFonts w:asciiTheme="minorHAnsi" w:hAnsiTheme="minorHAnsi" w:cstheme="minorHAnsi"/>
                <w:lang w:val="fr-FR"/>
              </w:rPr>
            </w:pPr>
            <w:r>
              <w:rPr>
                <w:rFonts w:asciiTheme="minorHAnsi" w:hAnsiTheme="minorHAnsi" w:cstheme="minorHAnsi"/>
                <w:lang w:val="fr"/>
              </w:rPr>
              <w:t>Nombre de MII à double principe actif (Dual AI) (préciser)</w:t>
            </w:r>
          </w:p>
          <w:p w14:paraId="617516DD" w14:textId="44D4319E"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fr"/>
              </w:rPr>
              <w:t>Nombre d’autres MII (préciser)</w:t>
            </w:r>
          </w:p>
        </w:tc>
        <w:tc>
          <w:tcPr>
            <w:tcW w:w="2638" w:type="dxa"/>
          </w:tcPr>
          <w:p w14:paraId="63FB119F" w14:textId="77777777" w:rsidR="007F30AC" w:rsidRPr="007F30AC" w:rsidRDefault="007F30AC">
            <w:pPr>
              <w:spacing w:after="0" w:line="240" w:lineRule="auto"/>
              <w:rPr>
                <w:rFonts w:asciiTheme="minorHAnsi" w:hAnsiTheme="minorHAnsi" w:cstheme="minorHAnsi"/>
              </w:rPr>
            </w:pPr>
          </w:p>
        </w:tc>
      </w:tr>
      <w:tr w:rsidR="007F30AC" w:rsidRPr="001C5A09" w14:paraId="7D08C76F" w14:textId="77777777">
        <w:tc>
          <w:tcPr>
            <w:tcW w:w="5856" w:type="dxa"/>
            <w:vMerge/>
          </w:tcPr>
          <w:p w14:paraId="00000054" w14:textId="2A447BA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5" w14:textId="77777777" w:rsidR="007F30AC" w:rsidRPr="007F30AC" w:rsidRDefault="007F30AC">
            <w:pPr>
              <w:spacing w:after="0" w:line="240" w:lineRule="auto"/>
              <w:rPr>
                <w:rFonts w:asciiTheme="minorHAnsi" w:hAnsiTheme="minorHAnsi" w:cstheme="minorHAnsi"/>
              </w:rPr>
            </w:pPr>
          </w:p>
        </w:tc>
      </w:tr>
      <w:tr w:rsidR="007F30AC" w:rsidRPr="001C5A09" w14:paraId="54D7E2E3" w14:textId="77777777">
        <w:tc>
          <w:tcPr>
            <w:tcW w:w="5856" w:type="dxa"/>
            <w:vMerge/>
          </w:tcPr>
          <w:p w14:paraId="00000056" w14:textId="24AE6AE5"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7" w14:textId="77777777" w:rsidR="007F30AC" w:rsidRPr="007F30AC" w:rsidRDefault="007F30AC">
            <w:pPr>
              <w:spacing w:after="0" w:line="240" w:lineRule="auto"/>
              <w:rPr>
                <w:rFonts w:asciiTheme="minorHAnsi" w:hAnsiTheme="minorHAnsi" w:cstheme="minorHAnsi"/>
              </w:rPr>
            </w:pPr>
          </w:p>
        </w:tc>
      </w:tr>
      <w:tr w:rsidR="007F30AC" w:rsidRPr="001C5A09" w14:paraId="7927F827" w14:textId="77777777">
        <w:tc>
          <w:tcPr>
            <w:tcW w:w="5856" w:type="dxa"/>
            <w:vMerge/>
          </w:tcPr>
          <w:p w14:paraId="00000058" w14:textId="2B9F5156"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9" w14:textId="77777777" w:rsidR="007F30AC" w:rsidRPr="007F30AC" w:rsidRDefault="007F30AC">
            <w:pPr>
              <w:spacing w:after="0" w:line="240" w:lineRule="auto"/>
              <w:rPr>
                <w:rFonts w:asciiTheme="minorHAnsi" w:hAnsiTheme="minorHAnsi" w:cstheme="minorHAnsi"/>
              </w:rPr>
            </w:pPr>
          </w:p>
        </w:tc>
      </w:tr>
      <w:tr w:rsidR="007F30AC" w:rsidRPr="001C5A09" w14:paraId="0D67DA45" w14:textId="77777777">
        <w:tc>
          <w:tcPr>
            <w:tcW w:w="5856" w:type="dxa"/>
            <w:vMerge/>
          </w:tcPr>
          <w:p w14:paraId="0000005A" w14:textId="2105613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B" w14:textId="77777777" w:rsidR="007F30AC" w:rsidRPr="007F30AC" w:rsidRDefault="007F30AC">
            <w:pPr>
              <w:spacing w:after="0" w:line="240" w:lineRule="auto"/>
              <w:rPr>
                <w:rFonts w:asciiTheme="minorHAnsi" w:hAnsiTheme="minorHAnsi" w:cstheme="minorHAnsi"/>
              </w:rPr>
            </w:pPr>
          </w:p>
        </w:tc>
      </w:tr>
      <w:tr w:rsidR="006A210F" w:rsidRPr="0036499C" w14:paraId="642D4455" w14:textId="77777777">
        <w:tc>
          <w:tcPr>
            <w:tcW w:w="5856" w:type="dxa"/>
          </w:tcPr>
          <w:p w14:paraId="0000005C"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Dates prévues pour la microplanification</w:t>
            </w:r>
          </w:p>
        </w:tc>
        <w:tc>
          <w:tcPr>
            <w:tcW w:w="2638" w:type="dxa"/>
          </w:tcPr>
          <w:p w14:paraId="0000005D" w14:textId="77777777" w:rsidR="006A210F" w:rsidRPr="00346BE6" w:rsidRDefault="006A210F">
            <w:pPr>
              <w:spacing w:after="0" w:line="240" w:lineRule="auto"/>
              <w:rPr>
                <w:rFonts w:asciiTheme="minorHAnsi" w:hAnsiTheme="minorHAnsi" w:cstheme="minorHAnsi"/>
                <w:lang w:val="fr-FR"/>
              </w:rPr>
            </w:pPr>
          </w:p>
        </w:tc>
      </w:tr>
      <w:tr w:rsidR="006A210F" w:rsidRPr="0036499C" w14:paraId="37A364B8" w14:textId="77777777">
        <w:tc>
          <w:tcPr>
            <w:tcW w:w="5856" w:type="dxa"/>
          </w:tcPr>
          <w:p w14:paraId="0000005E" w14:textId="27B8E461"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Dates prévues pour </w:t>
            </w:r>
            <w:r w:rsidR="00394072">
              <w:rPr>
                <w:rFonts w:asciiTheme="minorHAnsi" w:hAnsiTheme="minorHAnsi" w:cstheme="minorHAnsi"/>
                <w:lang w:val="fr"/>
              </w:rPr>
              <w:t xml:space="preserve">le dénombrement </w:t>
            </w:r>
            <w:r>
              <w:rPr>
                <w:rFonts w:asciiTheme="minorHAnsi" w:hAnsiTheme="minorHAnsi" w:cstheme="minorHAnsi"/>
                <w:lang w:val="fr"/>
              </w:rPr>
              <w:t>des ménages</w:t>
            </w:r>
          </w:p>
        </w:tc>
        <w:tc>
          <w:tcPr>
            <w:tcW w:w="2638" w:type="dxa"/>
          </w:tcPr>
          <w:p w14:paraId="0000005F" w14:textId="77777777" w:rsidR="006A210F" w:rsidRPr="00346BE6" w:rsidRDefault="006A210F">
            <w:pPr>
              <w:spacing w:after="0" w:line="240" w:lineRule="auto"/>
              <w:rPr>
                <w:rFonts w:asciiTheme="minorHAnsi" w:hAnsiTheme="minorHAnsi" w:cstheme="minorHAnsi"/>
                <w:lang w:val="fr-FR"/>
              </w:rPr>
            </w:pPr>
          </w:p>
        </w:tc>
      </w:tr>
      <w:tr w:rsidR="006A210F" w:rsidRPr="0036499C" w14:paraId="125BB9A5" w14:textId="77777777">
        <w:tc>
          <w:tcPr>
            <w:tcW w:w="5856" w:type="dxa"/>
          </w:tcPr>
          <w:p w14:paraId="00000060"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Dates prévues pour la distribution des MII</w:t>
            </w:r>
          </w:p>
        </w:tc>
        <w:tc>
          <w:tcPr>
            <w:tcW w:w="2638" w:type="dxa"/>
          </w:tcPr>
          <w:p w14:paraId="00000061" w14:textId="77777777" w:rsidR="006A210F" w:rsidRPr="00346BE6" w:rsidRDefault="006A210F">
            <w:pPr>
              <w:spacing w:after="0" w:line="240" w:lineRule="auto"/>
              <w:rPr>
                <w:rFonts w:asciiTheme="minorHAnsi" w:hAnsiTheme="minorHAnsi" w:cstheme="minorHAnsi"/>
                <w:lang w:val="fr-FR"/>
              </w:rPr>
            </w:pPr>
          </w:p>
        </w:tc>
      </w:tr>
    </w:tbl>
    <w:p w14:paraId="00000062" w14:textId="77777777" w:rsidR="006A210F" w:rsidRPr="00346BE6" w:rsidRDefault="006A210F">
      <w:pPr>
        <w:spacing w:after="0" w:line="240" w:lineRule="auto"/>
        <w:rPr>
          <w:rFonts w:asciiTheme="minorHAnsi" w:hAnsiTheme="minorHAnsi" w:cstheme="minorHAnsi"/>
          <w:lang w:val="fr-FR"/>
        </w:rPr>
      </w:pPr>
    </w:p>
    <w:p w14:paraId="4E320BFA" w14:textId="287BAC79" w:rsidR="0055409B" w:rsidRPr="0055409B" w:rsidRDefault="0055409B">
      <w:pPr>
        <w:spacing w:after="0" w:line="240" w:lineRule="auto"/>
        <w:rPr>
          <w:rFonts w:asciiTheme="minorHAnsi" w:hAnsiTheme="minorHAnsi" w:cstheme="minorHAnsi"/>
          <w:b/>
          <w:bCs/>
          <w:i/>
          <w:iCs/>
        </w:rPr>
      </w:pPr>
      <w:r>
        <w:rPr>
          <w:rFonts w:asciiTheme="minorHAnsi" w:hAnsiTheme="minorHAnsi" w:cstheme="minorHAnsi"/>
          <w:b/>
          <w:bCs/>
          <w:i/>
          <w:iCs/>
          <w:lang w:val="fr"/>
        </w:rPr>
        <w:t xml:space="preserve">(ii) Carte du pays </w:t>
      </w:r>
    </w:p>
    <w:p w14:paraId="00000063" w14:textId="55AD1064" w:rsidR="006A210F" w:rsidRPr="00346BE6"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lastRenderedPageBreak/>
        <w:t>Si possible, inclure une carte du pays montrant les zones ciblées et les types de MII prévus pour la distribution (copie du PA de la campagne).</w:t>
      </w:r>
    </w:p>
    <w:p w14:paraId="120F7E0A" w14:textId="77777777" w:rsidR="0055409B" w:rsidRPr="00346BE6" w:rsidRDefault="0055409B" w:rsidP="0055409B">
      <w:pPr>
        <w:pBdr>
          <w:top w:val="nil"/>
          <w:left w:val="nil"/>
          <w:bottom w:val="nil"/>
          <w:right w:val="nil"/>
          <w:between w:val="nil"/>
        </w:pBdr>
        <w:spacing w:after="0" w:line="240" w:lineRule="auto"/>
        <w:ind w:left="357"/>
        <w:rPr>
          <w:rFonts w:asciiTheme="minorHAnsi" w:hAnsiTheme="minorHAnsi" w:cstheme="minorHAnsi"/>
          <w:color w:val="000000"/>
          <w:lang w:val="fr-FR"/>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Pr>
          <w:rFonts w:asciiTheme="minorHAnsi" w:hAnsiTheme="minorHAnsi" w:cstheme="minorHAnsi"/>
          <w:b/>
          <w:bCs/>
          <w:i/>
          <w:iCs/>
          <w:color w:val="000000"/>
          <w:lang w:val="fr"/>
        </w:rPr>
        <w:t>(iii) Objectif du PAN</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lang w:val="fr"/>
        </w:rPr>
        <w:t xml:space="preserve">Inclure un ou deux paragraphes décrivant l’objectif du plan d’action pour la numérisation. Par exemple : </w:t>
      </w:r>
    </w:p>
    <w:p w14:paraId="25D78D67" w14:textId="786E2C5A" w:rsidR="00924BF2" w:rsidRPr="00346BE6"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contextuelles sur la nécessité de la numérisation. </w:t>
      </w:r>
    </w:p>
    <w:p w14:paraId="620C5EA0" w14:textId="35A87D9E" w:rsidR="0049697A" w:rsidRPr="00346BE6"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Définir les éléments et les processus de la campagne à numériser.</w:t>
      </w:r>
    </w:p>
    <w:p w14:paraId="320E3930" w14:textId="1BE7F93B" w:rsidR="0049697A" w:rsidRPr="00346BE6"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informations sur la stratégie de numérisation, y compris la sélection des plates-formes et des appareils mobiles, et décrire les protocoles de sécurité.</w:t>
      </w:r>
    </w:p>
    <w:p w14:paraId="2CA6A36E" w14:textId="1CA80C0B" w:rsidR="00F80E10" w:rsidRPr="00346BE6"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informations sur les mécanismes de planification et de coordination, y compris les rôles et les responsabilités des partenaires et des comités impliqués dans la campagne.</w:t>
      </w:r>
    </w:p>
    <w:p w14:paraId="7437F591" w14:textId="1AD1D8A7" w:rsidR="00B042A0" w:rsidRPr="00346BE6"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Identifier les risques potentiels et définir des stratégies pour les atténuer de manière proactive.</w:t>
      </w:r>
    </w:p>
    <w:p w14:paraId="3D3AA3CA" w14:textId="7B1E217F" w:rsidR="00161805" w:rsidRPr="00346BE6"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sur les besoins en matière de </w:t>
      </w:r>
      <w:r w:rsidR="00394072">
        <w:rPr>
          <w:rFonts w:asciiTheme="minorHAnsi" w:hAnsiTheme="minorHAnsi" w:cstheme="minorHAnsi"/>
          <w:color w:val="000000"/>
          <w:lang w:val="fr"/>
        </w:rPr>
        <w:t xml:space="preserve">support </w:t>
      </w:r>
      <w:r>
        <w:rPr>
          <w:rFonts w:asciiTheme="minorHAnsi" w:hAnsiTheme="minorHAnsi" w:cstheme="minorHAnsi"/>
          <w:color w:val="000000"/>
          <w:lang w:val="fr"/>
        </w:rPr>
        <w:t xml:space="preserve">technique et de formation pour la mise en œuvre de la campagne. </w:t>
      </w:r>
    </w:p>
    <w:p w14:paraId="0000006B" w14:textId="77777777" w:rsidR="006A210F" w:rsidRPr="00346BE6" w:rsidRDefault="006A210F">
      <w:pPr>
        <w:spacing w:after="0" w:line="240" w:lineRule="auto"/>
        <w:rPr>
          <w:rFonts w:asciiTheme="minorHAnsi" w:hAnsiTheme="minorHAnsi" w:cstheme="minorHAnsi"/>
          <w:lang w:val="fr-FR"/>
        </w:rPr>
      </w:pPr>
    </w:p>
    <w:p w14:paraId="0BE02F3C" w14:textId="7C222FC4" w:rsidR="0055409B" w:rsidRPr="00346BE6" w:rsidRDefault="0055409B">
      <w:pPr>
        <w:spacing w:after="0" w:line="240" w:lineRule="auto"/>
        <w:rPr>
          <w:rFonts w:asciiTheme="minorHAnsi" w:hAnsiTheme="minorHAnsi" w:cstheme="minorHAnsi"/>
          <w:b/>
          <w:bCs/>
          <w:i/>
          <w:iCs/>
          <w:lang w:val="fr-FR"/>
        </w:rPr>
      </w:pPr>
      <w:r>
        <w:rPr>
          <w:rFonts w:asciiTheme="minorHAnsi" w:hAnsiTheme="minorHAnsi" w:cstheme="minorHAnsi"/>
          <w:b/>
          <w:bCs/>
          <w:i/>
          <w:iCs/>
          <w:lang w:val="fr"/>
        </w:rPr>
        <w:t>(iv) Documents d’accompagnement</w:t>
      </w:r>
    </w:p>
    <w:p w14:paraId="0000006C" w14:textId="3DE78653"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Brève section (un paragraphe) énumérant le matériel accompagnant le PAN :</w:t>
      </w:r>
    </w:p>
    <w:p w14:paraId="0000006E" w14:textId="5CE08D9B" w:rsidR="006A210F" w:rsidRPr="00737811" w:rsidRDefault="00F05DCA"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403A8B">
        <w:rPr>
          <w:rFonts w:asciiTheme="minorHAnsi" w:hAnsiTheme="minorHAnsi" w:cstheme="minorHAnsi"/>
          <w:lang w:val="fr"/>
        </w:rPr>
        <w:t>Calendrier détaillé de la numérisation (Excel). Exemple : annexe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lang w:val="fr"/>
        </w:rPr>
        <w:t>Budget détaillé de la numérisation (Excel). Exemple : annexe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Missions des sous-comités pour la numérisation à tous les niveaux prévus. Exemple : annexe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 xml:space="preserve">Missions pour les postes liés à la numérisation/ICT4D (consultant national/international, responsable informatique et assistant technique). Exemple : annexe 4 </w:t>
      </w:r>
    </w:p>
    <w:p w14:paraId="00000072" w14:textId="5ECC693C" w:rsidR="006A210F" w:rsidRPr="00346BE6"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Plans de positionnement et de stockage à grande échelle (Excel)</w:t>
      </w:r>
    </w:p>
    <w:p w14:paraId="10A8819A" w14:textId="3A5A6721" w:rsidR="008054B3" w:rsidRPr="008F30BD"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 xml:space="preserve">Distribution des appareils mobiles (Excel). Exemple : annexe 5 </w:t>
      </w:r>
    </w:p>
    <w:p w14:paraId="00000073" w14:textId="78CBBADD"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Liste de contrôle pour l’évaluation des entrepôts (Excel). Exemple : annexe 6</w:t>
      </w:r>
    </w:p>
    <w:p w14:paraId="00000075" w14:textId="6129D868" w:rsidR="006A210F" w:rsidRPr="00346BE6"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hyperlink r:id="rId15" w:history="1">
        <w:r>
          <w:rPr>
            <w:rStyle w:val="Hyperlink"/>
            <w:rFonts w:asciiTheme="minorHAnsi" w:hAnsiTheme="minorHAnsi" w:cstheme="minorHAnsi"/>
            <w:lang w:val="fr"/>
          </w:rPr>
          <w:t>Plan d’évaluation et d’atténuation des risques</w:t>
        </w:r>
      </w:hyperlink>
      <w:r>
        <w:rPr>
          <w:rFonts w:asciiTheme="minorHAnsi" w:hAnsiTheme="minorHAnsi" w:cstheme="minorHAnsi"/>
          <w:color w:val="000000"/>
          <w:lang w:val="fr"/>
        </w:rPr>
        <w:t xml:space="preserve"> </w:t>
      </w:r>
      <w:r>
        <w:rPr>
          <w:rFonts w:asciiTheme="minorHAnsi" w:hAnsiTheme="minorHAnsi" w:cstheme="minorHAnsi"/>
          <w:lang w:val="fr"/>
        </w:rPr>
        <w:t xml:space="preserve">(voir exemple) </w:t>
      </w:r>
      <w:r>
        <w:rPr>
          <w:rFonts w:asciiTheme="minorHAnsi" w:hAnsiTheme="minorHAnsi" w:cstheme="minorHAnsi"/>
          <w:color w:val="000000"/>
          <w:lang w:val="fr"/>
        </w:rPr>
        <w:t xml:space="preserve">(si les risques liés à la numérisation ne sont pas repris dans le plan global d’évaluation des risques de la campagne ou si le sous-comité pour la numérisation surveillera et mettra à jour les risques spécifiques à la numérisation pendant la période de planification et de mise en œuvre). </w:t>
      </w:r>
    </w:p>
    <w:p w14:paraId="6D58C455" w14:textId="77777777" w:rsidR="00952161" w:rsidRPr="00346BE6" w:rsidRDefault="00952161">
      <w:pPr>
        <w:spacing w:after="0" w:line="240" w:lineRule="auto"/>
        <w:rPr>
          <w:rFonts w:asciiTheme="minorHAnsi" w:hAnsiTheme="minorHAnsi" w:cstheme="minorHAnsi"/>
          <w:b/>
          <w:color w:val="FF0000"/>
          <w:sz w:val="24"/>
          <w:szCs w:val="24"/>
          <w:lang w:val="fr-FR"/>
        </w:rPr>
      </w:pPr>
    </w:p>
    <w:p w14:paraId="00000077" w14:textId="6F6693AF" w:rsidR="006A210F" w:rsidRPr="00346BE6" w:rsidRDefault="001C334B">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2. Paysage et contexte national de la numérisation</w:t>
      </w:r>
    </w:p>
    <w:p w14:paraId="03C47424" w14:textId="77777777" w:rsidR="0055409B" w:rsidRPr="00346BE6" w:rsidRDefault="0055409B">
      <w:pPr>
        <w:spacing w:after="0" w:line="240" w:lineRule="auto"/>
        <w:rPr>
          <w:rFonts w:asciiTheme="minorHAnsi" w:hAnsiTheme="minorHAnsi" w:cstheme="minorHAnsi"/>
          <w:b/>
          <w:color w:val="FF0000"/>
          <w:sz w:val="24"/>
          <w:szCs w:val="24"/>
          <w:lang w:val="fr-FR"/>
        </w:rPr>
      </w:pPr>
    </w:p>
    <w:p w14:paraId="5D9CD8C8" w14:textId="77777777" w:rsidR="0055409B" w:rsidRPr="00346BE6" w:rsidRDefault="001C334B">
      <w:pPr>
        <w:spacing w:after="0" w:line="240" w:lineRule="auto"/>
        <w:rPr>
          <w:rFonts w:asciiTheme="minorHAnsi" w:hAnsiTheme="minorHAnsi" w:cstheme="minorHAnsi"/>
          <w:b/>
          <w:i/>
          <w:lang w:val="fr-FR"/>
        </w:rPr>
      </w:pPr>
      <w:r>
        <w:rPr>
          <w:rFonts w:asciiTheme="minorHAnsi" w:hAnsiTheme="minorHAnsi" w:cstheme="minorHAnsi"/>
          <w:b/>
          <w:bCs/>
          <w:i/>
          <w:iCs/>
          <w:lang w:val="fr"/>
        </w:rPr>
        <w:t xml:space="preserve">i. Contexte national pour la numérisation </w:t>
      </w:r>
    </w:p>
    <w:p w14:paraId="00000078" w14:textId="631EF5FE"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(Cette information peut être tirée de la </w:t>
      </w:r>
      <w:r>
        <w:rPr>
          <w:rFonts w:asciiTheme="minorHAnsi" w:hAnsiTheme="minorHAnsi" w:cstheme="minorHAnsi"/>
          <w:i/>
          <w:iCs/>
          <w:lang w:val="fr"/>
        </w:rPr>
        <w:t>matrice de numérisation des campagnes</w:t>
      </w:r>
      <w:r>
        <w:rPr>
          <w:rFonts w:asciiTheme="minorHAnsi" w:hAnsiTheme="minorHAnsi" w:cstheme="minorHAnsi"/>
          <w:vertAlign w:val="superscript"/>
          <w:lang w:val="fr"/>
        </w:rPr>
        <w:footnoteReference w:id="1"/>
      </w:r>
      <w:r>
        <w:rPr>
          <w:rFonts w:asciiTheme="minorHAnsi" w:hAnsiTheme="minorHAnsi" w:cstheme="minorHAnsi"/>
          <w:lang w:val="fr"/>
        </w:rPr>
        <w:t xml:space="preserve"> si elle a été utilisée avant l’élaboration du PAN.)</w:t>
      </w:r>
    </w:p>
    <w:p w14:paraId="00000079" w14:textId="7FDC247C"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paysage national en matière de numérisation, en précisant s’il existe des politiques ou des réglementations pour la collecte et la gestion des données à caractère personnel, des cadres </w:t>
      </w:r>
      <w:r w:rsidR="00394072">
        <w:rPr>
          <w:rFonts w:asciiTheme="minorHAnsi" w:hAnsiTheme="minorHAnsi" w:cstheme="minorHAnsi"/>
          <w:color w:val="000000"/>
          <w:lang w:val="fr"/>
        </w:rPr>
        <w:t xml:space="preserve">réglementaires </w:t>
      </w:r>
      <w:r>
        <w:rPr>
          <w:rFonts w:asciiTheme="minorHAnsi" w:hAnsiTheme="minorHAnsi" w:cstheme="minorHAnsi"/>
          <w:color w:val="000000"/>
          <w:lang w:val="fr"/>
        </w:rPr>
        <w:t>existants pour la numérisation, des départements gouvernementaux destinés à la numérisation ou aux données, des stratégies et des politiques nationales pour l’établissement et l’utilisation de géoréférentiels, etc.</w:t>
      </w:r>
    </w:p>
    <w:p w14:paraId="0000007A" w14:textId="41247A5A"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toute autre campagne de santé (vaccination, maladies tropicales négligées, etc.) qui numérise une partie de la campagne et expliquer comment les leçons tirées de ces campagnes peuvent être prises en compte dans la planification de la numérisation. </w:t>
      </w:r>
    </w:p>
    <w:p w14:paraId="0000007B" w14:textId="08281B7E" w:rsidR="006A210F" w:rsidRPr="00346BE6"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le contexte de numérisation de la campagne, y compris toutes les informations qui influencent la planification et la mise en œuvre de la numérisation de la campagne, par exemple les infrastructures du réseau mobile, l’accès à l’électricité, l’accès et l’utilisation d’internet, le service de paiement mobile, les zones difficiles d’accès et/ou peu sûres, etc. (Cette information peut être tirée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si elle a été utilisée avant l’élaboration du PAN.)</w:t>
      </w:r>
    </w:p>
    <w:p w14:paraId="0000007C" w14:textId="4CD7CB68" w:rsidR="006A210F" w:rsidRPr="00346BE6" w:rsidRDefault="001C334B">
      <w:pPr>
        <w:numPr>
          <w:ilvl w:val="0"/>
          <w:numId w:val="22"/>
        </w:numPr>
        <w:pBdr>
          <w:top w:val="nil"/>
          <w:left w:val="nil"/>
          <w:bottom w:val="nil"/>
          <w:right w:val="nil"/>
          <w:between w:val="nil"/>
        </w:pBdr>
        <w:rPr>
          <w:rFonts w:asciiTheme="minorHAnsi" w:hAnsiTheme="minorHAnsi" w:cstheme="minorHAnsi"/>
          <w:color w:val="000000"/>
          <w:lang w:val="fr-FR"/>
        </w:rPr>
      </w:pPr>
      <w:r>
        <w:rPr>
          <w:rFonts w:asciiTheme="minorHAnsi" w:hAnsiTheme="minorHAnsi" w:cstheme="minorHAnsi"/>
          <w:color w:val="000000"/>
          <w:lang w:val="fr"/>
        </w:rPr>
        <w:t xml:space="preserve">Principaux indicateurs de la numérisation (utiliser les résultats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pour remplir ce tableau). </w:t>
      </w:r>
    </w:p>
    <w:p w14:paraId="0000007D" w14:textId="77777777" w:rsidR="006A210F" w:rsidRPr="007F30AC" w:rsidRDefault="001C334B" w:rsidP="007F30AC">
      <w:pPr>
        <w:spacing w:after="0"/>
        <w:rPr>
          <w:rFonts w:asciiTheme="minorHAnsi" w:hAnsiTheme="minorHAnsi" w:cstheme="minorHAnsi"/>
          <w:b/>
          <w:color w:val="5B9BD5"/>
        </w:rPr>
      </w:pPr>
      <w:r>
        <w:rPr>
          <w:rFonts w:asciiTheme="minorHAnsi" w:hAnsiTheme="minorHAnsi" w:cstheme="minorHAnsi"/>
          <w:b/>
          <w:bCs/>
          <w:color w:val="5B9BD5"/>
          <w:lang w:val="fr"/>
        </w:rPr>
        <w:t>Tableau XX : Principaux indicateurs</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fr"/>
              </w:rPr>
              <w:t xml:space="preserve">Désignations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fr"/>
              </w:rPr>
              <w:t>Indicateur/nombre</w:t>
            </w:r>
          </w:p>
        </w:tc>
      </w:tr>
      <w:tr w:rsidR="006A210F" w:rsidRPr="0036499C" w14:paraId="478BE62A" w14:textId="77777777">
        <w:trPr>
          <w:trHeight w:val="260"/>
        </w:trPr>
        <w:tc>
          <w:tcPr>
            <w:tcW w:w="5474" w:type="dxa"/>
          </w:tcPr>
          <w:p w14:paraId="00000080" w14:textId="011C36EE"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Plate-forme nationale du système d’information sur la santé</w:t>
            </w:r>
          </w:p>
        </w:tc>
        <w:tc>
          <w:tcPr>
            <w:tcW w:w="4216" w:type="dxa"/>
          </w:tcPr>
          <w:p w14:paraId="00000081" w14:textId="77777777" w:rsidR="006A210F" w:rsidRPr="00346BE6" w:rsidRDefault="006A210F" w:rsidP="00932C45">
            <w:pPr>
              <w:rPr>
                <w:rFonts w:asciiTheme="minorHAnsi" w:hAnsiTheme="minorHAnsi" w:cstheme="minorHAnsi"/>
                <w:color w:val="auto"/>
                <w:sz w:val="20"/>
                <w:szCs w:val="20"/>
                <w:lang w:val="fr-FR"/>
              </w:rPr>
            </w:pPr>
          </w:p>
        </w:tc>
      </w:tr>
      <w:tr w:rsidR="006A210F" w:rsidRPr="0036499C" w14:paraId="5D09A310" w14:textId="77777777">
        <w:trPr>
          <w:trHeight w:val="269"/>
        </w:trPr>
        <w:tc>
          <w:tcPr>
            <w:tcW w:w="5474" w:type="dxa"/>
          </w:tcPr>
          <w:p w14:paraId="00000082"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 xml:space="preserve">Principales entreprises de téléphonie mobile </w:t>
            </w:r>
          </w:p>
        </w:tc>
        <w:tc>
          <w:tcPr>
            <w:tcW w:w="4216" w:type="dxa"/>
          </w:tcPr>
          <w:p w14:paraId="00000083"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36499C" w14:paraId="55C1736E" w14:textId="77777777">
        <w:trPr>
          <w:trHeight w:val="269"/>
        </w:trPr>
        <w:tc>
          <w:tcPr>
            <w:tcW w:w="5474" w:type="dxa"/>
          </w:tcPr>
          <w:p w14:paraId="00000084"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Utilisateurs de la téléphonie mobile</w:t>
            </w:r>
          </w:p>
        </w:tc>
        <w:tc>
          <w:tcPr>
            <w:tcW w:w="4216" w:type="dxa"/>
          </w:tcPr>
          <w:p w14:paraId="00000085"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Utilisateurs d’internet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36499C" w14:paraId="431937B2" w14:textId="77777777">
        <w:trPr>
          <w:trHeight w:val="287"/>
        </w:trPr>
        <w:tc>
          <w:tcPr>
            <w:tcW w:w="5474" w:type="dxa"/>
          </w:tcPr>
          <w:p w14:paraId="00000088" w14:textId="77777777" w:rsidR="006A210F" w:rsidRPr="00346BE6" w:rsidRDefault="001C334B" w:rsidP="007F30AC">
            <w:pPr>
              <w:pBdr>
                <w:top w:val="nil"/>
                <w:left w:val="nil"/>
                <w:bottom w:val="nil"/>
                <w:right w:val="nil"/>
                <w:between w:val="nil"/>
              </w:pBdr>
              <w:rPr>
                <w:rFonts w:asciiTheme="minorHAnsi" w:eastAsia="Calibri" w:hAnsiTheme="minorHAnsi" w:cstheme="minorHAnsi"/>
                <w:color w:val="auto"/>
                <w:sz w:val="20"/>
                <w:szCs w:val="20"/>
                <w:lang w:val="fr-FR"/>
              </w:rPr>
            </w:pPr>
            <w:r>
              <w:rPr>
                <w:rFonts w:asciiTheme="minorHAnsi" w:hAnsiTheme="minorHAnsi" w:cstheme="minorHAnsi"/>
                <w:color w:val="auto"/>
                <w:sz w:val="20"/>
                <w:szCs w:val="20"/>
                <w:lang w:val="fr"/>
              </w:rPr>
              <w:t xml:space="preserve">Taux de pénétration de la téléphonie mobile </w:t>
            </w:r>
          </w:p>
        </w:tc>
        <w:tc>
          <w:tcPr>
            <w:tcW w:w="4216" w:type="dxa"/>
          </w:tcPr>
          <w:p w14:paraId="00000089"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1C5A09" w14:paraId="397A8C4B" w14:textId="77777777">
        <w:trPr>
          <w:trHeight w:val="269"/>
        </w:trPr>
        <w:tc>
          <w:tcPr>
            <w:tcW w:w="5474" w:type="dxa"/>
          </w:tcPr>
          <w:p w14:paraId="0000008A"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Taux de pénétration d’internet </w:t>
            </w:r>
          </w:p>
        </w:tc>
        <w:tc>
          <w:tcPr>
            <w:tcW w:w="4216" w:type="dxa"/>
          </w:tcPr>
          <w:p w14:paraId="0000008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fr"/>
              </w:rPr>
              <w:t xml:space="preserve">Taux de couverture 2G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Taux de couverture 3G</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Taux de couverture 4G</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 xml:space="preserve">Accès à l’électricité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fr"/>
              </w:rPr>
              <w:t>Utilisateurs des réseaux sociaux</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36499C" w14:paraId="21B39416" w14:textId="77777777">
        <w:trPr>
          <w:trHeight w:val="269"/>
        </w:trPr>
        <w:tc>
          <w:tcPr>
            <w:tcW w:w="5474" w:type="dxa"/>
          </w:tcPr>
          <w:p w14:paraId="00000096"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Principale plate-forme de réseaux sociaux utilisée </w:t>
            </w:r>
          </w:p>
        </w:tc>
        <w:tc>
          <w:tcPr>
            <w:tcW w:w="4216" w:type="dxa"/>
          </w:tcPr>
          <w:p w14:paraId="00000097"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36499C" w14:paraId="0144E0EB" w14:textId="77777777">
        <w:trPr>
          <w:trHeight w:val="269"/>
        </w:trPr>
        <w:tc>
          <w:tcPr>
            <w:tcW w:w="5474" w:type="dxa"/>
          </w:tcPr>
          <w:p w14:paraId="00000098"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Principal appareil utilisé pour naviguer sur internet</w:t>
            </w:r>
          </w:p>
        </w:tc>
        <w:tc>
          <w:tcPr>
            <w:tcW w:w="4216" w:type="dxa"/>
          </w:tcPr>
          <w:p w14:paraId="00000099"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r w:rsidR="006A210F" w:rsidRPr="0036499C" w14:paraId="4A755171" w14:textId="77777777">
        <w:trPr>
          <w:trHeight w:val="269"/>
        </w:trPr>
        <w:tc>
          <w:tcPr>
            <w:tcW w:w="5474" w:type="dxa"/>
          </w:tcPr>
          <w:p w14:paraId="0000009A" w14:textId="77777777" w:rsidR="006A210F" w:rsidRPr="00346BE6" w:rsidRDefault="001C334B" w:rsidP="00932C45">
            <w:pPr>
              <w:rPr>
                <w:rFonts w:asciiTheme="minorHAnsi" w:hAnsiTheme="minorHAnsi" w:cstheme="minorHAnsi"/>
                <w:color w:val="auto"/>
                <w:sz w:val="20"/>
                <w:szCs w:val="20"/>
                <w:lang w:val="fr-FR"/>
              </w:rPr>
            </w:pPr>
            <w:r>
              <w:rPr>
                <w:rFonts w:asciiTheme="minorHAnsi" w:hAnsiTheme="minorHAnsi" w:cstheme="minorHAnsi"/>
                <w:color w:val="0070C0"/>
                <w:sz w:val="20"/>
                <w:szCs w:val="20"/>
                <w:lang w:val="fr"/>
              </w:rPr>
              <w:t>Etc. Ajouter d’autres indicateurs s’ils sont applicables/disponibles</w:t>
            </w:r>
          </w:p>
        </w:tc>
        <w:tc>
          <w:tcPr>
            <w:tcW w:w="4216" w:type="dxa"/>
          </w:tcPr>
          <w:p w14:paraId="0000009B" w14:textId="77777777" w:rsidR="006A210F" w:rsidRPr="00346BE6" w:rsidRDefault="006A210F" w:rsidP="007F30AC">
            <w:pPr>
              <w:pBdr>
                <w:top w:val="nil"/>
                <w:left w:val="nil"/>
                <w:bottom w:val="nil"/>
                <w:right w:val="nil"/>
                <w:between w:val="nil"/>
              </w:pBdr>
              <w:rPr>
                <w:rFonts w:asciiTheme="minorHAnsi" w:eastAsia="Calibri" w:hAnsiTheme="minorHAnsi" w:cstheme="minorHAnsi"/>
                <w:color w:val="auto"/>
                <w:sz w:val="20"/>
                <w:szCs w:val="20"/>
                <w:lang w:val="fr-FR"/>
              </w:rPr>
            </w:pPr>
          </w:p>
        </w:tc>
      </w:tr>
    </w:tbl>
    <w:p w14:paraId="0000009D" w14:textId="77777777" w:rsidR="006A210F" w:rsidRPr="00346BE6" w:rsidRDefault="006A210F">
      <w:pPr>
        <w:spacing w:after="0" w:line="240" w:lineRule="auto"/>
        <w:rPr>
          <w:rFonts w:asciiTheme="minorHAnsi" w:hAnsiTheme="minorHAnsi" w:cstheme="minorHAnsi"/>
          <w:lang w:val="fr-FR"/>
        </w:rPr>
      </w:pPr>
    </w:p>
    <w:p w14:paraId="0000009E" w14:textId="3273ED1A" w:rsidR="006A210F" w:rsidRPr="00346BE6" w:rsidRDefault="000B1F46">
      <w:pPr>
        <w:spacing w:after="0" w:line="240" w:lineRule="auto"/>
        <w:rPr>
          <w:rFonts w:asciiTheme="minorHAnsi" w:hAnsiTheme="minorHAnsi" w:cstheme="minorHAnsi"/>
          <w:i/>
          <w:iCs/>
          <w:lang w:val="fr-FR"/>
        </w:rPr>
      </w:pPr>
      <w:r>
        <w:rPr>
          <w:rFonts w:asciiTheme="minorHAnsi" w:hAnsiTheme="minorHAnsi" w:cstheme="minorHAnsi"/>
          <w:b/>
          <w:bCs/>
          <w:i/>
          <w:iCs/>
          <w:lang w:val="fr"/>
        </w:rPr>
        <w:t>ii. Leçons tirées de la numérisation lors de campagnes précédentes ou d’autres expériences et recommandations pour la campagne en cours</w:t>
      </w:r>
    </w:p>
    <w:p w14:paraId="0000009F"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(Cette section peut également être jointe en annexe en fonction de sa longueur. Elle devrait être utilisée pour éclairer les améliorations ou les décisions en matière de numérisation pour la campagne en cours.) </w:t>
      </w:r>
    </w:p>
    <w:p w14:paraId="000000A0" w14:textId="77777777" w:rsidR="006A210F" w:rsidRPr="00346BE6" w:rsidRDefault="006A210F">
      <w:pPr>
        <w:spacing w:after="0" w:line="240" w:lineRule="auto"/>
        <w:rPr>
          <w:rFonts w:asciiTheme="minorHAnsi" w:hAnsiTheme="minorHAnsi" w:cstheme="minorHAnsi"/>
          <w:lang w:val="fr-FR"/>
        </w:rPr>
      </w:pPr>
    </w:p>
    <w:p w14:paraId="000000A1" w14:textId="52EE55DB"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Fournir un résumé sous forme de tableau (voir exemple) des leçons tirées des efforts de numérisation réalisés à ce jour par le programme national de lutte contre le paludisme pour la collecte de données de routine, de campagne ou d’enquête. Sur la base de ces leçons tirées, décrire les recommandations </w:t>
      </w:r>
      <w:r>
        <w:rPr>
          <w:rFonts w:asciiTheme="minorHAnsi" w:hAnsiTheme="minorHAnsi" w:cstheme="minorHAnsi"/>
          <w:color w:val="000000"/>
          <w:lang w:val="fr"/>
        </w:rPr>
        <w:t xml:space="preserve">pour la campagne actuelle et la manière dont le défi ou la leçon tirée sera traitée. REMARQUE : la chronologie devrait préciser qui est responsable de la planification et de la mise en œuvre correctes des recommandations.  </w:t>
      </w:r>
    </w:p>
    <w:p w14:paraId="000000A2" w14:textId="77777777" w:rsidR="006A210F" w:rsidRPr="00346BE6" w:rsidRDefault="006A210F">
      <w:pPr>
        <w:spacing w:after="0" w:line="240" w:lineRule="auto"/>
        <w:rPr>
          <w:rFonts w:asciiTheme="minorHAnsi" w:hAnsiTheme="minorHAnsi" w:cstheme="minorHAnsi"/>
          <w:lang w:val="fr-FR"/>
        </w:rPr>
      </w:pPr>
    </w:p>
    <w:p w14:paraId="000000A3" w14:textId="77777777" w:rsidR="006A210F" w:rsidRPr="00346BE6" w:rsidRDefault="001C334B">
      <w:pP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 xml:space="preserve">Tableau XX : Leçons tirées des précédentes campagnes (exemples) </w:t>
      </w:r>
    </w:p>
    <w:p w14:paraId="000000A4" w14:textId="0F79E78A"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(La </w:t>
      </w:r>
      <w:r>
        <w:rPr>
          <w:rFonts w:asciiTheme="minorHAnsi" w:hAnsiTheme="minorHAnsi" w:cstheme="minorHAnsi"/>
          <w:i/>
          <w:iCs/>
          <w:lang w:val="fr"/>
        </w:rPr>
        <w:t>matrice de numérisation des campagnes</w:t>
      </w:r>
      <w:r>
        <w:rPr>
          <w:rFonts w:asciiTheme="minorHAnsi" w:hAnsiTheme="minorHAnsi" w:cstheme="minorHAnsi"/>
          <w:lang w:val="fr"/>
        </w:rPr>
        <w:t xml:space="preserve"> devrait fournir des informations utiles à cet égard.)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1C5A09"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fr"/>
              </w:rPr>
              <w:t>Domaine de la campagne</w:t>
            </w:r>
          </w:p>
        </w:tc>
        <w:tc>
          <w:tcPr>
            <w:tcW w:w="2268" w:type="dxa"/>
          </w:tcPr>
          <w:p w14:paraId="000000A6" w14:textId="77777777" w:rsidR="006A210F" w:rsidRPr="00346BE6" w:rsidRDefault="001C334B" w:rsidP="00772A23">
            <w:pPr>
              <w:jc w:val="center"/>
              <w:rPr>
                <w:rFonts w:asciiTheme="minorHAnsi" w:hAnsiTheme="minorHAnsi" w:cstheme="minorHAnsi"/>
                <w:b/>
                <w:color w:val="auto"/>
                <w:sz w:val="20"/>
                <w:szCs w:val="20"/>
                <w:lang w:val="fr-FR"/>
              </w:rPr>
            </w:pPr>
            <w:r>
              <w:rPr>
                <w:rFonts w:asciiTheme="minorHAnsi" w:hAnsiTheme="minorHAnsi" w:cstheme="minorHAnsi"/>
                <w:b/>
                <w:bCs/>
                <w:color w:val="auto"/>
                <w:sz w:val="20"/>
                <w:szCs w:val="20"/>
                <w:lang w:val="fr"/>
              </w:rPr>
              <w:t>Défi, leçon tirée ou recommandation</w:t>
            </w:r>
          </w:p>
        </w:tc>
        <w:tc>
          <w:tcPr>
            <w:tcW w:w="1984" w:type="dxa"/>
          </w:tcPr>
          <w:p w14:paraId="000000A7" w14:textId="77777777" w:rsidR="006A210F" w:rsidRPr="00346BE6" w:rsidRDefault="001C334B" w:rsidP="00772A23">
            <w:pPr>
              <w:jc w:val="center"/>
              <w:rPr>
                <w:rFonts w:asciiTheme="minorHAnsi" w:hAnsiTheme="minorHAnsi" w:cstheme="minorHAnsi"/>
                <w:b/>
                <w:color w:val="auto"/>
                <w:sz w:val="20"/>
                <w:szCs w:val="20"/>
                <w:lang w:val="fr-FR"/>
              </w:rPr>
            </w:pPr>
            <w:r>
              <w:rPr>
                <w:rFonts w:asciiTheme="minorHAnsi" w:hAnsiTheme="minorHAnsi" w:cstheme="minorHAnsi"/>
                <w:b/>
                <w:bCs/>
                <w:color w:val="auto"/>
                <w:sz w:val="20"/>
                <w:szCs w:val="20"/>
                <w:lang w:val="fr"/>
              </w:rPr>
              <w:t>Détails spécifiques liés au défi, à la leçon tirée ou à la recommandation</w:t>
            </w:r>
          </w:p>
        </w:tc>
        <w:tc>
          <w:tcPr>
            <w:tcW w:w="2687" w:type="dxa"/>
          </w:tcPr>
          <w:p w14:paraId="000000A8"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fr"/>
              </w:rPr>
              <w:t>Plans pour la campagne actuelle</w:t>
            </w:r>
          </w:p>
          <w:p w14:paraId="000000A9" w14:textId="77777777" w:rsidR="006A210F" w:rsidRPr="00F3377D" w:rsidRDefault="006A210F" w:rsidP="00772A23">
            <w:pPr>
              <w:jc w:val="center"/>
              <w:rPr>
                <w:rFonts w:asciiTheme="minorHAnsi" w:hAnsiTheme="minorHAnsi" w:cstheme="minorHAnsi"/>
                <w:b/>
                <w:color w:val="auto"/>
                <w:sz w:val="20"/>
                <w:szCs w:val="20"/>
              </w:rPr>
            </w:pPr>
          </w:p>
          <w:p w14:paraId="000000AA" w14:textId="77777777" w:rsidR="006A210F" w:rsidRPr="00F3377D" w:rsidRDefault="006A210F" w:rsidP="00772A23">
            <w:pPr>
              <w:jc w:val="center"/>
              <w:rPr>
                <w:rFonts w:asciiTheme="minorHAnsi" w:hAnsiTheme="minorHAnsi" w:cstheme="minorHAnsi"/>
                <w:b/>
                <w:color w:val="auto"/>
                <w:sz w:val="20"/>
                <w:szCs w:val="20"/>
              </w:rPr>
            </w:pPr>
          </w:p>
        </w:tc>
      </w:tr>
      <w:tr w:rsidR="006A210F" w:rsidRPr="0036499C"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t>Planification de la numérisation</w:t>
            </w:r>
          </w:p>
        </w:tc>
        <w:tc>
          <w:tcPr>
            <w:tcW w:w="2268" w:type="dxa"/>
          </w:tcPr>
          <w:p w14:paraId="000000AC" w14:textId="14F1905B" w:rsidR="006A210F" w:rsidRPr="00F3377D" w:rsidRDefault="001C334B">
            <w:pPr>
              <w:rPr>
                <w:rFonts w:asciiTheme="minorHAnsi" w:hAnsiTheme="minorHAnsi" w:cstheme="minorHAnsi"/>
                <w:color w:val="auto"/>
                <w:sz w:val="20"/>
                <w:szCs w:val="20"/>
              </w:rPr>
            </w:pPr>
            <w:r>
              <w:rPr>
                <w:rFonts w:asciiTheme="minorHAnsi" w:hAnsiTheme="minorHAnsi" w:cstheme="minorHAnsi"/>
                <w:color w:val="auto"/>
                <w:sz w:val="20"/>
                <w:szCs w:val="20"/>
                <w:lang w:val="fr"/>
              </w:rPr>
              <w:t>Prise de décision tardive.</w:t>
            </w:r>
          </w:p>
        </w:tc>
        <w:tc>
          <w:tcPr>
            <w:tcW w:w="1984" w:type="dxa"/>
          </w:tcPr>
          <w:p w14:paraId="000000AD" w14:textId="035DC411"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La planification et la prise de décision ont eu lieu tardivement, ce qui a retardé la passation des </w:t>
            </w:r>
            <w:r>
              <w:rPr>
                <w:rFonts w:asciiTheme="minorHAnsi" w:hAnsiTheme="minorHAnsi" w:cstheme="minorHAnsi"/>
                <w:color w:val="auto"/>
                <w:sz w:val="20"/>
                <w:szCs w:val="20"/>
                <w:lang w:val="fr"/>
              </w:rPr>
              <w:lastRenderedPageBreak/>
              <w:t>marchés et la mise en œuvre globale de la campagne.</w:t>
            </w:r>
          </w:p>
        </w:tc>
        <w:tc>
          <w:tcPr>
            <w:tcW w:w="2687" w:type="dxa"/>
          </w:tcPr>
          <w:p w14:paraId="000000AE" w14:textId="11A48FA1"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lastRenderedPageBreak/>
              <w:t xml:space="preserve">La planification de la numérisation commencera au moins douze mois avant la date de distribution prévue et les décisions essentielles </w:t>
            </w:r>
            <w:r>
              <w:rPr>
                <w:rFonts w:asciiTheme="minorHAnsi" w:hAnsiTheme="minorHAnsi" w:cstheme="minorHAnsi"/>
                <w:color w:val="auto"/>
                <w:sz w:val="20"/>
                <w:szCs w:val="20"/>
                <w:lang w:val="fr"/>
              </w:rPr>
              <w:lastRenderedPageBreak/>
              <w:t xml:space="preserve">seront prises dix mois avant la date de distribution prévue. </w:t>
            </w:r>
          </w:p>
        </w:tc>
      </w:tr>
      <w:tr w:rsidR="006A210F" w:rsidRPr="0036499C"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lastRenderedPageBreak/>
              <w:t>Coordination</w:t>
            </w:r>
          </w:p>
        </w:tc>
        <w:tc>
          <w:tcPr>
            <w:tcW w:w="2268" w:type="dxa"/>
          </w:tcPr>
          <w:p w14:paraId="000000B0" w14:textId="27415DCB"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Une coordination étroite entre les partenaires est essentielle pour garantir la normalisation dans l’ensemble du pays.</w:t>
            </w:r>
          </w:p>
        </w:tc>
        <w:tc>
          <w:tcPr>
            <w:tcW w:w="1984" w:type="dxa"/>
          </w:tcPr>
          <w:p w14:paraId="000000B1" w14:textId="77777777" w:rsidR="006A210F" w:rsidRPr="00346BE6" w:rsidRDefault="006A210F">
            <w:pPr>
              <w:rPr>
                <w:rFonts w:asciiTheme="minorHAnsi" w:hAnsiTheme="minorHAnsi" w:cstheme="minorHAnsi"/>
                <w:color w:val="auto"/>
                <w:sz w:val="20"/>
                <w:szCs w:val="20"/>
                <w:lang w:val="fr-FR"/>
              </w:rPr>
            </w:pPr>
          </w:p>
        </w:tc>
        <w:tc>
          <w:tcPr>
            <w:tcW w:w="2687" w:type="dxa"/>
          </w:tcPr>
          <w:p w14:paraId="000000B2" w14:textId="052B0F2A"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Renforcer les structures de coordination à tous les niveaux, en veillant à ce que tous les partenaires s’engagent et soutiennent activement la campagne.</w:t>
            </w:r>
          </w:p>
        </w:tc>
      </w:tr>
      <w:tr w:rsidR="006A210F" w:rsidRPr="0036499C"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t>Estimation de la quantité</w:t>
            </w:r>
          </w:p>
        </w:tc>
        <w:tc>
          <w:tcPr>
            <w:tcW w:w="2268" w:type="dxa"/>
          </w:tcPr>
          <w:p w14:paraId="000000B4" w14:textId="5D44B91E"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L’estimation de la quantité des produits de santé est un défi majeur. Les chiffres de population issus des projections de recensement sont souvent inexacts, et la taille moyenne des ménages est inférieure aux prévisions. </w:t>
            </w:r>
          </w:p>
        </w:tc>
        <w:tc>
          <w:tcPr>
            <w:tcW w:w="1984" w:type="dxa"/>
          </w:tcPr>
          <w:p w14:paraId="000000B5" w14:textId="00D061A2"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Les inexactitudes entraînent des pénuries de MII.</w:t>
            </w:r>
          </w:p>
        </w:tc>
        <w:tc>
          <w:tcPr>
            <w:tcW w:w="2687" w:type="dxa"/>
          </w:tcPr>
          <w:p w14:paraId="000000B6" w14:textId="55980536"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L’utilisation du </w:t>
            </w:r>
            <w:r w:rsidR="00394072">
              <w:rPr>
                <w:rFonts w:asciiTheme="minorHAnsi" w:hAnsiTheme="minorHAnsi" w:cstheme="minorHAnsi"/>
                <w:color w:val="auto"/>
                <w:sz w:val="20"/>
                <w:szCs w:val="20"/>
                <w:lang w:val="fr"/>
              </w:rPr>
              <w:t xml:space="preserve">dénombrement </w:t>
            </w:r>
            <w:r>
              <w:rPr>
                <w:rFonts w:asciiTheme="minorHAnsi" w:hAnsiTheme="minorHAnsi" w:cstheme="minorHAnsi"/>
                <w:color w:val="auto"/>
                <w:sz w:val="20"/>
                <w:szCs w:val="20"/>
                <w:lang w:val="fr"/>
              </w:rPr>
              <w:t>géospatial pendant la microplanification devrait améliorer la précision des projections.</w:t>
            </w:r>
          </w:p>
        </w:tc>
      </w:tr>
      <w:tr w:rsidR="006A210F" w:rsidRPr="0036499C" w14:paraId="432A8AB0" w14:textId="77777777">
        <w:tc>
          <w:tcPr>
            <w:tcW w:w="1555" w:type="dxa"/>
          </w:tcPr>
          <w:p w14:paraId="000000B7"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fr"/>
              </w:rPr>
              <w:t>Microplanification</w:t>
            </w:r>
          </w:p>
        </w:tc>
        <w:tc>
          <w:tcPr>
            <w:tcW w:w="2268" w:type="dxa"/>
          </w:tcPr>
          <w:p w14:paraId="000000B8" w14:textId="77777777"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Il existe de nombreuses zones difficiles d’accès qui nécessitent une planification spécifique pour garantir que toutes les populations ciblées soient atteintes.</w:t>
            </w:r>
          </w:p>
        </w:tc>
        <w:tc>
          <w:tcPr>
            <w:tcW w:w="1984" w:type="dxa"/>
          </w:tcPr>
          <w:p w14:paraId="000000B9" w14:textId="77777777" w:rsidR="006A210F" w:rsidRPr="00346BE6" w:rsidRDefault="006A210F">
            <w:pPr>
              <w:rPr>
                <w:rFonts w:asciiTheme="minorHAnsi" w:hAnsiTheme="minorHAnsi" w:cstheme="minorHAnsi"/>
                <w:color w:val="auto"/>
                <w:sz w:val="20"/>
                <w:szCs w:val="20"/>
                <w:lang w:val="fr-FR"/>
              </w:rPr>
            </w:pPr>
          </w:p>
        </w:tc>
        <w:tc>
          <w:tcPr>
            <w:tcW w:w="2687" w:type="dxa"/>
          </w:tcPr>
          <w:p w14:paraId="000000BA" w14:textId="77777777" w:rsidR="006A210F" w:rsidRPr="00346BE6" w:rsidRDefault="001C334B">
            <w:pPr>
              <w:rPr>
                <w:rFonts w:asciiTheme="minorHAnsi" w:hAnsiTheme="minorHAnsi" w:cstheme="minorHAnsi"/>
                <w:color w:val="auto"/>
                <w:sz w:val="20"/>
                <w:szCs w:val="20"/>
                <w:lang w:val="fr-FR"/>
              </w:rPr>
            </w:pPr>
            <w:r>
              <w:rPr>
                <w:rFonts w:asciiTheme="minorHAnsi" w:hAnsiTheme="minorHAnsi" w:cstheme="minorHAnsi"/>
                <w:color w:val="auto"/>
                <w:sz w:val="20"/>
                <w:szCs w:val="20"/>
                <w:lang w:val="fr"/>
              </w:rPr>
              <w:t xml:space="preserve">Veiller à ce que les outils de microplanification et la formation soient adaptés pour intégrer la planification spécifique des zones difficiles à atteindre dans le cadre de la numérisation. Veiller à ce que des décisions puissent être prises rapidement pour les zones où la mise en œuvre de la collecte de données numériques pourrait être problématique. </w:t>
            </w:r>
          </w:p>
        </w:tc>
      </w:tr>
    </w:tbl>
    <w:p w14:paraId="000000BB"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 </w:t>
      </w:r>
    </w:p>
    <w:p w14:paraId="000000BC" w14:textId="6A0C352E"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 xml:space="preserve">Ajouter un ou deux paragraphes détaillant toute autre question relative à la campagne qui affectera la planification de la numérisation ou créera de nouveaux défis en matière de numérisation, et qui doit être prise en compte lors de la planification de la campagne à venir. Il peut s’agir, par exemple, d’adaptations à la numérisation de la chaîne d’approvisionnement pour améliorer la traçabilité des MII. </w:t>
      </w:r>
    </w:p>
    <w:p w14:paraId="000000BD" w14:textId="77777777" w:rsidR="006A210F" w:rsidRPr="00346BE6" w:rsidRDefault="006A210F">
      <w:pPr>
        <w:spacing w:after="0" w:line="276" w:lineRule="auto"/>
        <w:rPr>
          <w:rFonts w:asciiTheme="minorHAnsi" w:hAnsiTheme="minorHAnsi" w:cstheme="minorHAnsi"/>
          <w:lang w:val="fr-FR"/>
        </w:rPr>
      </w:pPr>
    </w:p>
    <w:p w14:paraId="51D9510A" w14:textId="4AC7DB4A" w:rsidR="00146502" w:rsidRPr="00346BE6" w:rsidRDefault="00E466E6" w:rsidP="00776CB2">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iii. Objectifs et portée de la numérisation de la campagne </w:t>
      </w:r>
    </w:p>
    <w:p w14:paraId="1CACBB48" w14:textId="71612323" w:rsidR="00776CB2" w:rsidRPr="00346BE6" w:rsidRDefault="00146502" w:rsidP="00776CB2">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lang w:val="fr"/>
        </w:rPr>
        <w:t>Fournir l’objectif de la numérisation. Les exemples incluent, mais ne sont pas limités à, ce qui suit :</w:t>
      </w:r>
    </w:p>
    <w:p w14:paraId="29997C5E" w14:textId="440CC6A7" w:rsidR="00776CB2" w:rsidRPr="00346BE6" w:rsidRDefault="0039407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 xml:space="preserve">Dénombrement </w:t>
      </w:r>
      <w:r w:rsidR="00776CB2">
        <w:rPr>
          <w:rFonts w:asciiTheme="minorHAnsi" w:hAnsiTheme="minorHAnsi" w:cstheme="minorHAnsi"/>
          <w:lang w:val="fr"/>
        </w:rPr>
        <w:t>efficace des ménages et allocation des ressources de la campagne à l’aide de données géospatiales.</w:t>
      </w:r>
    </w:p>
    <w:p w14:paraId="0044F95F" w14:textId="5800F36A"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Identification des ménages à l’aide de cartes géospatiales pour s’assurer qu’aucun ménage ou établissement n’ait été oublié, afin d’améliorer la couverture universelle en MII grâce à la surveillance et au suivi virtuels de la campagne.</w:t>
      </w:r>
    </w:p>
    <w:p w14:paraId="711F4F1B" w14:textId="46BF1099"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Suivi numérique de l’assiduité à la formation pour l’évaluation de la participation et création de feuilles de présence numériques pour faciliter le traitement des paiements.</w:t>
      </w:r>
    </w:p>
    <w:p w14:paraId="7F1DA08A" w14:textId="2D1BC59E" w:rsidR="0071262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 xml:space="preserve">Suivi en temps réel des travailleurs de la campagne et des MII distribuées depuis le stockage jusqu’aux destinataires, afin d’améliorer la </w:t>
      </w:r>
      <w:r w:rsidR="00394072">
        <w:rPr>
          <w:rFonts w:asciiTheme="minorHAnsi" w:hAnsiTheme="minorHAnsi" w:cstheme="minorHAnsi"/>
          <w:lang w:val="fr"/>
        </w:rPr>
        <w:t>redevabilité</w:t>
      </w:r>
      <w:r>
        <w:rPr>
          <w:rFonts w:asciiTheme="minorHAnsi" w:hAnsiTheme="minorHAnsi" w:cstheme="minorHAnsi"/>
          <w:lang w:val="fr"/>
        </w:rPr>
        <w:t>.</w:t>
      </w:r>
    </w:p>
    <w:p w14:paraId="592AB558" w14:textId="7F81C5B8" w:rsidR="00776CB2" w:rsidRPr="00346BE6"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Données en temps réel pour l’analyse, afin d’apporter des corrections immédiates si nécessaire.</w:t>
      </w:r>
    </w:p>
    <w:p w14:paraId="6CCDD839" w14:textId="1D4E2812" w:rsidR="00776CB2" w:rsidRPr="00346BE6"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lang w:val="fr-FR"/>
        </w:rPr>
      </w:pPr>
      <w:r>
        <w:rPr>
          <w:rFonts w:asciiTheme="minorHAnsi" w:hAnsiTheme="minorHAnsi" w:cstheme="minorHAnsi"/>
          <w:lang w:val="fr"/>
        </w:rPr>
        <w:lastRenderedPageBreak/>
        <w:t>Utilisation de services de communication numérique tels que les notifications par SMS, pour diffuser des messages essentiels sur le paludisme.</w:t>
      </w:r>
    </w:p>
    <w:p w14:paraId="3793DCB5" w14:textId="77777777" w:rsidR="00993936" w:rsidRPr="00346BE6" w:rsidRDefault="00993936" w:rsidP="00993936">
      <w:pPr>
        <w:pBdr>
          <w:top w:val="nil"/>
          <w:left w:val="nil"/>
          <w:bottom w:val="nil"/>
          <w:right w:val="nil"/>
          <w:between w:val="nil"/>
        </w:pBdr>
        <w:spacing w:after="0" w:line="240" w:lineRule="auto"/>
        <w:rPr>
          <w:rFonts w:asciiTheme="minorHAnsi" w:hAnsiTheme="minorHAnsi" w:cstheme="minorHAnsi"/>
          <w:color w:val="000000"/>
          <w:lang w:val="fr-FR"/>
        </w:rPr>
      </w:pPr>
    </w:p>
    <w:p w14:paraId="688950C0" w14:textId="77777777" w:rsidR="00712622" w:rsidRPr="00346BE6" w:rsidRDefault="001C334B" w:rsidP="00993936">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les objectifs de numérisation pour soutenir la réalisation des objectifs globaux de la campagne. Remarque : Veiller à ce que les objectifs soient quantifiés et mesurables (par exemple, 100 % des paiements électroniques sont transférés en temps voulu aux bénéficiaires). </w:t>
      </w:r>
    </w:p>
    <w:p w14:paraId="54F49774" w14:textId="77777777" w:rsidR="00712622" w:rsidRPr="00346BE6" w:rsidRDefault="001C334B" w:rsidP="00993936">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Remarque : Les indicateurs de numérisation de la campagne, qui doivent être repris dans un tableau du PA de la campagne ou du PA de suivi et évaluation s’il s’agit d’un document distinct, doivent concorder avec le but et les objectifs généraux de la numérisation. (Ces informations peuvent être tirées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si elle a été utilisée avant l’élaboration du PAN.) </w:t>
      </w:r>
    </w:p>
    <w:p w14:paraId="06CD7167" w14:textId="77777777" w:rsidR="00DF2E95" w:rsidRPr="00346BE6" w:rsidRDefault="00DF2E95">
      <w:pPr>
        <w:pBdr>
          <w:top w:val="nil"/>
          <w:left w:val="nil"/>
          <w:bottom w:val="nil"/>
          <w:right w:val="nil"/>
          <w:between w:val="nil"/>
        </w:pBdr>
        <w:spacing w:after="0" w:line="240" w:lineRule="auto"/>
        <w:rPr>
          <w:rFonts w:asciiTheme="minorHAnsi" w:hAnsiTheme="minorHAnsi" w:cstheme="minorHAnsi"/>
          <w:color w:val="000000"/>
          <w:lang w:val="fr-FR"/>
        </w:rPr>
      </w:pPr>
    </w:p>
    <w:p w14:paraId="1C324192" w14:textId="0F3CD2F9" w:rsidR="00DF2E95" w:rsidRPr="00346BE6" w:rsidRDefault="00DF2E95" w:rsidP="00DF2E95">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 xml:space="preserve">3. </w:t>
      </w:r>
      <w:r>
        <w:rPr>
          <w:rFonts w:asciiTheme="minorHAnsi" w:hAnsiTheme="minorHAnsi" w:cstheme="minorHAnsi"/>
          <w:b/>
          <w:bCs/>
          <w:color w:val="FF0000"/>
          <w:lang w:val="fr"/>
        </w:rPr>
        <w:t xml:space="preserve"> </w:t>
      </w:r>
      <w:r>
        <w:rPr>
          <w:rFonts w:asciiTheme="minorHAnsi" w:hAnsiTheme="minorHAnsi" w:cstheme="minorHAnsi"/>
          <w:b/>
          <w:bCs/>
          <w:color w:val="FF0000"/>
          <w:sz w:val="24"/>
          <w:szCs w:val="24"/>
          <w:lang w:val="fr"/>
        </w:rPr>
        <w:t>Stratégie globale de numérisation</w:t>
      </w:r>
    </w:p>
    <w:p w14:paraId="6F0BB05F" w14:textId="77777777" w:rsidR="00BB3338" w:rsidRPr="00346BE6" w:rsidRDefault="00DF2E95" w:rsidP="00DF2E95">
      <w:pPr>
        <w:spacing w:after="0" w:line="240" w:lineRule="auto"/>
        <w:rPr>
          <w:rFonts w:asciiTheme="minorHAnsi" w:hAnsiTheme="minorHAnsi" w:cstheme="minorHAnsi"/>
          <w:lang w:val="fr-FR"/>
        </w:rPr>
      </w:pPr>
      <w:r>
        <w:rPr>
          <w:rFonts w:asciiTheme="minorHAnsi" w:hAnsiTheme="minorHAnsi" w:cstheme="minorHAnsi"/>
          <w:lang w:val="fr"/>
        </w:rPr>
        <w:t xml:space="preserve">Décrire la stratégie globale de numérisation pour la campagne : </w:t>
      </w:r>
    </w:p>
    <w:p w14:paraId="59395729" w14:textId="32EAA6BF" w:rsidR="00DF2E95" w:rsidRPr="00346BE6" w:rsidRDefault="00DF2E95" w:rsidP="00DF2E95">
      <w:pPr>
        <w:spacing w:after="0" w:line="240" w:lineRule="auto"/>
        <w:rPr>
          <w:rFonts w:asciiTheme="minorHAnsi" w:hAnsiTheme="minorHAnsi" w:cstheme="minorHAnsi"/>
          <w:b/>
          <w:i/>
          <w:lang w:val="fr-FR"/>
        </w:rPr>
      </w:pPr>
      <w:r>
        <w:rPr>
          <w:rFonts w:asciiTheme="minorHAnsi" w:hAnsiTheme="minorHAnsi" w:cstheme="minorHAnsi"/>
          <w:lang w:val="fr"/>
        </w:rPr>
        <w:t xml:space="preserve"> </w:t>
      </w:r>
    </w:p>
    <w:p w14:paraId="07D1AF64" w14:textId="59E61D0B" w:rsidR="00DF2E95" w:rsidRPr="00346BE6" w:rsidRDefault="00993936" w:rsidP="00DF2E95">
      <w:pPr>
        <w:spacing w:after="0" w:line="240" w:lineRule="auto"/>
        <w:rPr>
          <w:rFonts w:asciiTheme="minorHAnsi" w:hAnsiTheme="minorHAnsi" w:cstheme="minorHAnsi"/>
          <w:b/>
          <w:i/>
          <w:lang w:val="fr-FR"/>
        </w:rPr>
      </w:pPr>
      <w:r>
        <w:rPr>
          <w:rFonts w:asciiTheme="minorHAnsi" w:hAnsiTheme="minorHAnsi" w:cstheme="minorHAnsi"/>
          <w:b/>
          <w:bCs/>
          <w:i/>
          <w:iCs/>
          <w:lang w:val="fr"/>
        </w:rPr>
        <w:t>(i) Sélection des plates-formes et des applications</w:t>
      </w:r>
    </w:p>
    <w:p w14:paraId="12424D99" w14:textId="56F27498" w:rsidR="00DF2E95" w:rsidRPr="00346BE6" w:rsidRDefault="00DF2E95" w:rsidP="00DF2E95">
      <w:pPr>
        <w:spacing w:after="0" w:line="240" w:lineRule="auto"/>
        <w:rPr>
          <w:rFonts w:asciiTheme="minorHAnsi" w:hAnsiTheme="minorHAnsi" w:cstheme="minorHAnsi"/>
          <w:bCs/>
          <w:color w:val="0070C0"/>
          <w:lang w:val="fr-FR"/>
        </w:rPr>
      </w:pPr>
      <w:r>
        <w:rPr>
          <w:rFonts w:asciiTheme="minorHAnsi" w:hAnsiTheme="minorHAnsi" w:cstheme="minorHAnsi"/>
          <w:color w:val="0070C0"/>
          <w:lang w:val="fr"/>
        </w:rPr>
        <w:t xml:space="preserve">(Utiliser la </w:t>
      </w:r>
      <w:r>
        <w:rPr>
          <w:rFonts w:asciiTheme="minorHAnsi" w:hAnsiTheme="minorHAnsi" w:cstheme="minorHAnsi"/>
          <w:i/>
          <w:iCs/>
          <w:color w:val="0070C0"/>
          <w:lang w:val="fr"/>
        </w:rPr>
        <w:t>matrice de numérisation des campagnes</w:t>
      </w:r>
      <w:r>
        <w:rPr>
          <w:rFonts w:asciiTheme="minorHAnsi" w:hAnsiTheme="minorHAnsi" w:cstheme="minorHAnsi"/>
          <w:color w:val="0070C0"/>
          <w:lang w:val="fr"/>
        </w:rPr>
        <w:t xml:space="preserve"> pour compléter cette section.)</w:t>
      </w:r>
    </w:p>
    <w:p w14:paraId="35F3F870" w14:textId="7DD3FFDB" w:rsidR="00ED385A" w:rsidRPr="00346BE6"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la plate-forme qui sera utilisée et les raisons qui ont motivé le choix de cette plate-forme pour la campagne. </w:t>
      </w:r>
    </w:p>
    <w:p w14:paraId="14A797E3" w14:textId="602B5A5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manière dont la plate-forme sélectionnée est mise en place, qu’il s’agisse d’un serveur local/centre de données ou d’un cloud, et les principales caractéristiques (processeur, mémoire, stockage, système d’exploitation).</w:t>
      </w:r>
    </w:p>
    <w:p w14:paraId="7C7AA6DE" w14:textId="56546431"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Répertorier les licences nécessaires à l’acquisition de logiciels spécifiques. </w:t>
      </w:r>
    </w:p>
    <w:p w14:paraId="086096D3" w14:textId="67B48B4D"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Si plusieurs plates-formes doivent être utilisées, décrire les fonctions attribuées à chacune d’entre elles, et la manière dont elles seront interopérables pour permettre le flux de données entre elles. Décrire la plate-forme qui regroupera toutes les données collectées et l’endroit où elles seront stockées à la fin de la campagne.</w:t>
      </w:r>
    </w:p>
    <w:p w14:paraId="7C86E002" w14:textId="65774F8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appareils qui seront utilisés pour la collecte de données dans le cadre des différents processus de la campagne. </w:t>
      </w:r>
    </w:p>
    <w:p w14:paraId="5D4CB83E" w14:textId="3A864DB3"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ou les applications qui seront installées sur les appareils pour la collecte de données sur le terrain (y compris les fonctionnalités, telles que la capacité hors ligne).</w:t>
      </w:r>
    </w:p>
    <w:p w14:paraId="69D43EF8" w14:textId="19D7B302" w:rsidR="00DF2E95" w:rsidRPr="00346BE6"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0000"/>
          <w:lang w:val="fr"/>
        </w:rPr>
        <w:t>Décrire les niveaux auxquels les données seront collectées, et la manière dont les données seront synchronisées ou saisies dans le serveur et stockées dans la plate-forme de numérisation (insérer un diagramme du flux de données entre le terrain et le serveur).</w:t>
      </w:r>
    </w:p>
    <w:p w14:paraId="03C460D7" w14:textId="77777777" w:rsidR="00BB3338" w:rsidRPr="00346BE6" w:rsidRDefault="00BB3338" w:rsidP="00BB3338">
      <w:pPr>
        <w:pBdr>
          <w:top w:val="nil"/>
          <w:left w:val="nil"/>
          <w:bottom w:val="nil"/>
          <w:right w:val="nil"/>
          <w:between w:val="nil"/>
        </w:pBdr>
        <w:spacing w:after="0" w:line="240" w:lineRule="auto"/>
        <w:ind w:left="360"/>
        <w:rPr>
          <w:rFonts w:asciiTheme="minorHAnsi" w:hAnsiTheme="minorHAnsi" w:cstheme="minorHAnsi"/>
          <w:lang w:val="fr-FR"/>
        </w:rPr>
      </w:pPr>
    </w:p>
    <w:p w14:paraId="0E80AEA7" w14:textId="3B5EA51A" w:rsidR="00DF2E95" w:rsidRPr="003B3647" w:rsidRDefault="00993936" w:rsidP="00DF2E95">
      <w:pPr>
        <w:spacing w:after="0" w:line="240" w:lineRule="auto"/>
        <w:rPr>
          <w:rFonts w:asciiTheme="minorHAnsi" w:hAnsiTheme="minorHAnsi" w:cstheme="minorHAnsi"/>
          <w:b/>
        </w:rPr>
      </w:pPr>
      <w:r>
        <w:rPr>
          <w:rFonts w:asciiTheme="minorHAnsi" w:hAnsiTheme="minorHAnsi" w:cstheme="minorHAnsi"/>
          <w:b/>
          <w:bCs/>
          <w:lang w:val="fr"/>
        </w:rPr>
        <w:t>(ii) Infrastructure et politique informatiques</w:t>
      </w:r>
    </w:p>
    <w:p w14:paraId="79B8E820" w14:textId="587AC0F8"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politique mise en place en matière de sécurité des données, d’accès physique au serveur ou au stockage, de droits d’accès prédéfinis par l’utilisateur, de sauvegarde des données et de toute information pertinente relative à la sécurité et à l’intégrité des données.</w:t>
      </w:r>
    </w:p>
    <w:p w14:paraId="45ADFAF3" w14:textId="6E0E92C6"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faiblesses des principaux indicateurs du paysage national qui peuvent entraver certains aspects de la numérisation de la campagne (par exemple, pas de carte de couverture du réseau de données dans certains endroits et pas de points proches pour se synchroniser). Ces éléments peuvent être ajoutés au plan d’évaluation et d’atténuation des risques liés à la numérisation.</w:t>
      </w:r>
    </w:p>
    <w:p w14:paraId="4D6307AF" w14:textId="42C2D7FB" w:rsidR="00DF2E95" w:rsidRPr="00346BE6"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0000"/>
          <w:lang w:val="fr"/>
        </w:rPr>
        <w:t>Lister les moyens de communication (par exemple, lettre) à adresser à toute entité fonctionnelle, institution, structure déjà en place, qui peut soutenir certains aspects de la numérisation de la campagne (par exemple, l’institution SIG nationale pour les cartes, l’unité du système d’information sur la santé au niveau du ministère de la Santé, le centre de données de l’État, etc.).</w:t>
      </w:r>
    </w:p>
    <w:p w14:paraId="50DCBFB4" w14:textId="77777777" w:rsidR="00BB3338" w:rsidRPr="00346BE6" w:rsidRDefault="00BB3338" w:rsidP="00BB3338">
      <w:pPr>
        <w:pBdr>
          <w:top w:val="nil"/>
          <w:left w:val="nil"/>
          <w:bottom w:val="nil"/>
          <w:right w:val="nil"/>
          <w:between w:val="nil"/>
        </w:pBdr>
        <w:spacing w:after="0" w:line="240" w:lineRule="auto"/>
        <w:ind w:left="360"/>
        <w:rPr>
          <w:rFonts w:asciiTheme="minorHAnsi" w:hAnsiTheme="minorHAnsi" w:cstheme="minorHAnsi"/>
          <w:lang w:val="fr-FR"/>
        </w:rPr>
      </w:pPr>
    </w:p>
    <w:p w14:paraId="6B2A9C2A" w14:textId="481AE626" w:rsidR="00DF2E95" w:rsidRPr="00346BE6" w:rsidRDefault="00993936" w:rsidP="00DF2E95">
      <w:pPr>
        <w:spacing w:after="0" w:line="240" w:lineRule="auto"/>
        <w:rPr>
          <w:rFonts w:asciiTheme="minorHAnsi" w:hAnsiTheme="minorHAnsi" w:cstheme="minorHAnsi"/>
          <w:b/>
          <w:i/>
          <w:lang w:val="fr-FR"/>
        </w:rPr>
      </w:pPr>
      <w:r>
        <w:rPr>
          <w:rFonts w:asciiTheme="minorHAnsi" w:hAnsiTheme="minorHAnsi" w:cstheme="minorHAnsi"/>
          <w:b/>
          <w:bCs/>
          <w:i/>
          <w:iCs/>
          <w:lang w:val="fr"/>
        </w:rPr>
        <w:lastRenderedPageBreak/>
        <w:t>(iii) Gestion et stockage du matériel</w:t>
      </w:r>
    </w:p>
    <w:p w14:paraId="5CB5DE0F" w14:textId="1D78FB3E"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Si la gestion des appareils mobiles</w:t>
      </w:r>
      <w:r>
        <w:rPr>
          <w:rFonts w:asciiTheme="minorHAnsi" w:hAnsiTheme="minorHAnsi" w:cstheme="minorHAnsi"/>
          <w:color w:val="000000"/>
          <w:vertAlign w:val="superscript"/>
          <w:lang w:val="fr"/>
        </w:rPr>
        <w:footnoteReference w:id="2"/>
      </w:r>
      <w:r>
        <w:rPr>
          <w:rFonts w:asciiTheme="minorHAnsi" w:hAnsiTheme="minorHAnsi" w:cstheme="minorHAnsi"/>
          <w:color w:val="000000"/>
          <w:lang w:val="fr"/>
        </w:rPr>
        <w:t xml:space="preserve"> est prévue, décrire le processus d’acquisition du logiciel nécessaire/de l’organisation externe qui </w:t>
      </w:r>
      <w:r w:rsidR="00394072">
        <w:rPr>
          <w:rFonts w:asciiTheme="minorHAnsi" w:hAnsiTheme="minorHAnsi" w:cstheme="minorHAnsi"/>
          <w:color w:val="000000"/>
          <w:lang w:val="fr"/>
        </w:rPr>
        <w:t>en aura la charge</w:t>
      </w:r>
      <w:r>
        <w:rPr>
          <w:rFonts w:asciiTheme="minorHAnsi" w:hAnsiTheme="minorHAnsi" w:cstheme="minorHAnsi"/>
          <w:color w:val="000000"/>
          <w:lang w:val="fr"/>
        </w:rPr>
        <w:t>.</w:t>
      </w:r>
    </w:p>
    <w:p w14:paraId="4814C761" w14:textId="454B3FE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stockage et le transport (y compris l’em</w:t>
      </w:r>
      <w:r w:rsidR="00394072">
        <w:rPr>
          <w:rFonts w:asciiTheme="minorHAnsi" w:hAnsiTheme="minorHAnsi" w:cstheme="minorHAnsi"/>
          <w:color w:val="000000"/>
          <w:lang w:val="fr"/>
        </w:rPr>
        <w:t>paquetage</w:t>
      </w:r>
      <w:r>
        <w:rPr>
          <w:rFonts w:asciiTheme="minorHAnsi" w:hAnsiTheme="minorHAnsi" w:cstheme="minorHAnsi"/>
          <w:color w:val="000000"/>
          <w:lang w:val="fr"/>
        </w:rPr>
        <w:t xml:space="preserve"> sécurisé) des appareils numériques tels que les tablettes/smartphones, les batteries externes, etc., tout au long de la chaîne d’approvisionnement dans le pays, y compris les fonctions et les responsabilités pour l’équipement et les stocks à chaque niveau. Décrire les besoins logistiques spécifiques si, par exemple, certains appareils appartiennent à la communauté. </w:t>
      </w:r>
    </w:p>
    <w:p w14:paraId="6031BD96" w14:textId="591786E5"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Le cas échéant, décrire le stockage et le transport du matériel de numérisation, dans un scénario où la campagne se déroule en plusieurs phases et où le matériel de numérisation doit être déplacé d’un endroit à l’autre, en précisant les fonctions et les responsabilités à chaque niveau.</w:t>
      </w:r>
    </w:p>
    <w:p w14:paraId="6F430C2A" w14:textId="5188450B"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Les appareils de numérisation étant des biens de valeur, décrire les mesures de sécurité prises dans les entrepôts ou tout autre lieu de stockage pour garantir la sécurité des outils et équipements de numérisation.</w:t>
      </w:r>
    </w:p>
    <w:p w14:paraId="7A369DF1" w14:textId="3E2AAE59"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tout document de suivi de l’équipement de numérisation à chaque niveau ; par exemple, l’envoi au personnel chargé de l’enregistrement des ménages et la reprise dans le lieu de stockage.</w:t>
      </w:r>
    </w:p>
    <w:p w14:paraId="1C561BF7" w14:textId="07C4C4D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composition et la fonction des comités de réception à chaque niveau (le cas échéant).</w:t>
      </w:r>
    </w:p>
    <w:p w14:paraId="2E7B9E7C" w14:textId="57744332" w:rsidR="00DF2E95" w:rsidRPr="00346BE6"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procédures par lesquelles les applications ou les logiciels utilisés pendant la campagne seront effacés de l’équipement une fois la campagne terminée et les informations archivées.</w:t>
      </w:r>
    </w:p>
    <w:p w14:paraId="30450AE7" w14:textId="77777777" w:rsidR="00AE3E86" w:rsidRPr="00346BE6" w:rsidRDefault="00DF2E95" w:rsidP="00963B71">
      <w:pPr>
        <w:pStyle w:val="ListParagraph"/>
        <w:numPr>
          <w:ilvl w:val="0"/>
          <w:numId w:val="27"/>
        </w:numP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critères et les procédures de logistique inverse à la fin de la période de distribution (par exemple, comment, quand et où inverser). En cas de prêt, décrire comment l’équipement sera vérifié, réparé si nécessaire et rendu à son propriétaire.</w:t>
      </w:r>
    </w:p>
    <w:p w14:paraId="4588757A" w14:textId="65134B85" w:rsidR="00963B71" w:rsidRPr="00346BE6" w:rsidRDefault="00DF2E95" w:rsidP="00AE3E86">
      <w:pPr>
        <w:pStyle w:val="ListParagraph"/>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 </w:t>
      </w:r>
    </w:p>
    <w:p w14:paraId="5CBD58E8" w14:textId="3C0922CA" w:rsidR="0044206E" w:rsidRPr="00346BE6" w:rsidRDefault="00963B71" w:rsidP="0044206E">
      <w:pPr>
        <w:spacing w:after="0" w:line="240" w:lineRule="auto"/>
        <w:rPr>
          <w:rFonts w:asciiTheme="minorHAnsi" w:hAnsiTheme="minorHAnsi" w:cstheme="minorHAnsi"/>
          <w:b/>
          <w:i/>
          <w:iCs/>
          <w:lang w:val="fr-FR"/>
        </w:rPr>
      </w:pPr>
      <w:r>
        <w:rPr>
          <w:rFonts w:asciiTheme="minorHAnsi" w:hAnsiTheme="minorHAnsi" w:cstheme="minorHAnsi"/>
          <w:b/>
          <w:bCs/>
          <w:i/>
          <w:iCs/>
          <w:lang w:val="fr"/>
        </w:rPr>
        <w:t>(iv) Estimation du nombre de personnel de campagne et des appareils mobiles</w:t>
      </w:r>
    </w:p>
    <w:p w14:paraId="670899CA" w14:textId="386F5FFE" w:rsidR="0044206E" w:rsidRPr="00346BE6"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Décrire la stratégie d’acquisition des appareils (par exemple, smartphones, tablettes) qui seront utilisés pour la numérisation de la campagne (par exemple, seront-ils achetés, appartiendront-ils à la communauté [</w:t>
      </w:r>
      <w:r>
        <w:rPr>
          <w:rFonts w:asciiTheme="minorHAnsi" w:hAnsiTheme="minorHAnsi" w:cstheme="minorHAnsi"/>
          <w:i/>
          <w:iCs/>
          <w:color w:val="000000"/>
          <w:lang w:val="fr"/>
        </w:rPr>
        <w:t>Bring Your Own Device</w:t>
      </w:r>
      <w:r>
        <w:rPr>
          <w:rFonts w:asciiTheme="minorHAnsi" w:hAnsiTheme="minorHAnsi" w:cstheme="minorHAnsi"/>
          <w:color w:val="000000"/>
          <w:lang w:val="fr"/>
        </w:rPr>
        <w:t xml:space="preserve"> – BYOD], s’agira-t-il d’une approche hybride ?).</w:t>
      </w:r>
    </w:p>
    <w:p w14:paraId="5000CE99" w14:textId="77777777" w:rsidR="0044206E" w:rsidRPr="00346BE6"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S’ils appartiennent à la communauté, quelles sont les exigences techniques minimales pour les smartphones/tablettes ?</w:t>
      </w:r>
    </w:p>
    <w:p w14:paraId="50420D2A" w14:textId="3454BC35" w:rsidR="00DA2E6C" w:rsidRPr="00346BE6"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En cas de BYOD, quelles sont les étapes de la mobilisation des appareils, de la sécurité des données, etc. ?</w:t>
      </w:r>
    </w:p>
    <w:p w14:paraId="546AA901" w14:textId="2E229639" w:rsidR="002869F6" w:rsidRPr="00346BE6"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lang w:val="fr-FR"/>
        </w:rPr>
      </w:pPr>
      <w:r>
        <w:rPr>
          <w:rFonts w:asciiTheme="minorHAnsi" w:hAnsiTheme="minorHAnsi" w:cstheme="minorHAnsi"/>
          <w:color w:val="000000"/>
          <w:lang w:val="fr"/>
        </w:rPr>
        <w:t>Si une approche hybride est utilisée, décrire comment le recensement sera fait pour distribuer les appareils achetés et où les appareils appartenant à la communauté seront mobilisés.</w:t>
      </w:r>
    </w:p>
    <w:p w14:paraId="60F34B78" w14:textId="77777777" w:rsidR="00AE3E86" w:rsidRPr="00346BE6"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lang w:val="fr-FR"/>
        </w:rPr>
      </w:pPr>
    </w:p>
    <w:p w14:paraId="39D4430D" w14:textId="62494E53" w:rsidR="00D9768A" w:rsidRPr="00346BE6" w:rsidRDefault="00963B71" w:rsidP="00D9768A">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 Estimation de la quantité de la numérisation et de la macrologistique  </w:t>
      </w:r>
    </w:p>
    <w:p w14:paraId="1F1D0F2F" w14:textId="44C741F3"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La macroestimation de la quantité doit être décrite pour les appareils et les batteries externes, y compris la question de savoir si un stock de réserve sera acheté (et le pourcentage, si c’est le cas). L’estimation de la quantité de chaque pièce d’équipement (par exemple, les appareils, les batteries externes, etc.) par district sanitaire et par cadre de personnel de campagne doit être basée sur la stratégie de numérisation. </w:t>
      </w:r>
    </w:p>
    <w:p w14:paraId="38DC4029" w14:textId="2B39D50E"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et quantifier l’équipement de numérisation pouvant être emprunté par le programme national de lutte contre le paludisme auprès d’un tiers (par exemple, le pool d’équipement du ministère de la Santé, d’autres départements de santé, etc.) et les procédures et accords nécessaires (y compris la personne responsable). Veiller à ce que ces éléments soient inclus dans le calendrier de la numérisation. </w:t>
      </w:r>
    </w:p>
    <w:p w14:paraId="44223643" w14:textId="0EB987E0" w:rsidR="00D9768A" w:rsidRPr="00346BE6"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macroestimation de la quantité doit être décrite pour tout autre élément important qui sera acheté, tel que l’équipement de numérisation (plate-forme) et les bons, y compris la base utilisée pour les estimations et si un stock de réserve a été acheté (et le pourcentage, si c’est le cas).</w:t>
      </w:r>
    </w:p>
    <w:p w14:paraId="5CDB5617" w14:textId="77777777" w:rsidR="00AE3E86" w:rsidRPr="00346BE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6F8872E4" w14:textId="444F58BD" w:rsidR="00D9768A" w:rsidRPr="00346BE6" w:rsidRDefault="00963B71" w:rsidP="00D9768A">
      <w:pPr>
        <w:spacing w:after="0" w:line="240" w:lineRule="auto"/>
        <w:rPr>
          <w:rFonts w:asciiTheme="minorHAnsi" w:hAnsiTheme="minorHAnsi" w:cstheme="minorHAnsi"/>
          <w:b/>
          <w:i/>
          <w:lang w:val="fr-FR"/>
        </w:rPr>
      </w:pPr>
      <w:r>
        <w:rPr>
          <w:rFonts w:asciiTheme="minorHAnsi" w:hAnsiTheme="minorHAnsi" w:cstheme="minorHAnsi"/>
          <w:b/>
          <w:bCs/>
          <w:i/>
          <w:iCs/>
          <w:lang w:val="fr"/>
        </w:rPr>
        <w:t>(vi) Passation des marchés et livraison de la numérisation (macrologistique)</w:t>
      </w:r>
    </w:p>
    <w:p w14:paraId="60AC8AC3" w14:textId="7E9E61D4" w:rsidR="00D9768A" w:rsidRPr="00346BE6"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qui est responsable de la gestion du processus de passation des marchés de numérisation (par exemple, l’entité responsable au niveau national et préciser si la passation des marchés se fera localement ou auprès d’un fournisseur externe, ou par l’intermédiaire d’un tiers) et fournir des informations sur les délais de passation des marchés et/ou les délais de livraison.</w:t>
      </w:r>
    </w:p>
    <w:p w14:paraId="56545772" w14:textId="637A9D2D" w:rsidR="00D9768A" w:rsidRPr="00346BE6"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lang w:val="fr-FR"/>
        </w:rPr>
      </w:pPr>
      <w:r>
        <w:rPr>
          <w:rFonts w:asciiTheme="minorHAnsi" w:hAnsiTheme="minorHAnsi" w:cstheme="minorHAnsi"/>
          <w:color w:val="000000"/>
          <w:lang w:val="fr"/>
        </w:rPr>
        <w:t>Fournir un tableau (voir exemple ci-dessous) des spécifications des équipements de numérisation pour chaque type d’appareil, qu’il s’agisse de tablettes, de smartphones, de batteries externes, de MiFi, de serveurs, de routeurs, etc., achetés, ainsi que la quantité.</w:t>
      </w:r>
    </w:p>
    <w:p w14:paraId="5C484CC2" w14:textId="0768AECB" w:rsidR="00D9768A" w:rsidRPr="00346BE6" w:rsidRDefault="00D9768A" w:rsidP="00AE3E86">
      <w:pPr>
        <w:spacing w:after="0" w:line="240" w:lineRule="auto"/>
        <w:rPr>
          <w:rFonts w:asciiTheme="minorHAnsi" w:hAnsiTheme="minorHAnsi" w:cstheme="minorHAnsi"/>
          <w:color w:val="000000"/>
          <w:lang w:val="fr-FR"/>
        </w:rPr>
      </w:pPr>
      <w:r>
        <w:rPr>
          <w:rFonts w:asciiTheme="minorHAnsi" w:hAnsiTheme="minorHAnsi" w:cstheme="minorHAnsi"/>
          <w:b/>
          <w:bCs/>
          <w:color w:val="5B9BD5"/>
          <w:lang w:val="fr"/>
        </w:rPr>
        <w:t>Tableau XX : Spécifications des équipements de numérisation</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36499C"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Équipement</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Spécifications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Accessoires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3B3647">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fr"/>
              </w:rPr>
              <w:t>Quantité</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46BE6" w:rsidRDefault="00D9768A" w:rsidP="003B3647">
            <w:pPr>
              <w:spacing w:after="0" w:line="240" w:lineRule="auto"/>
              <w:rPr>
                <w:rFonts w:asciiTheme="minorHAnsi" w:hAnsiTheme="minorHAnsi" w:cstheme="minorHAnsi"/>
                <w:b/>
                <w:i/>
                <w:sz w:val="18"/>
                <w:szCs w:val="18"/>
                <w:lang w:val="fr-FR"/>
              </w:rPr>
            </w:pPr>
            <w:r>
              <w:rPr>
                <w:rFonts w:asciiTheme="minorHAnsi" w:hAnsiTheme="minorHAnsi" w:cstheme="minorHAnsi"/>
                <w:b/>
                <w:bCs/>
                <w:i/>
                <w:iCs/>
                <w:sz w:val="18"/>
                <w:szCs w:val="18"/>
                <w:lang w:val="fr"/>
              </w:rPr>
              <w:t>Donateur/Partenaire de la passation des marchés</w:t>
            </w:r>
          </w:p>
        </w:tc>
      </w:tr>
      <w:tr w:rsidR="00F0734F" w:rsidRPr="0036499C"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Tablette</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système d’exploitation, processeur, mémoire, appareil photo, GPS, batterie, dimensions</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Chargeur, câble, adaptateur, protecteur d’écran, étui de protection</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Batterie externe</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capacité de la batterie</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Chargeur, câble, adaptateur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6499C"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Serveur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Marque, système d’exploitation, processeur, mémoire, sauvegarde</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36499C"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Logiciel (logiciels propriétaire)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Système d’exploitation, virtualisation, sauvegarde, stockage en ligne,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346BE6" w:rsidRDefault="00D9768A" w:rsidP="003B3647">
            <w:pPr>
              <w:spacing w:after="0" w:line="240" w:lineRule="auto"/>
              <w:rPr>
                <w:rFonts w:asciiTheme="minorHAnsi" w:hAnsiTheme="minorHAnsi" w:cstheme="minorHAnsi"/>
                <w:sz w:val="18"/>
                <w:szCs w:val="18"/>
                <w:lang w:val="fr-FR"/>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346BE6" w:rsidRDefault="00D9768A" w:rsidP="003B3647">
            <w:pPr>
              <w:spacing w:after="0" w:line="240" w:lineRule="auto"/>
              <w:rPr>
                <w:rFonts w:asciiTheme="minorHAnsi" w:hAnsiTheme="minorHAnsi" w:cstheme="minorHAnsi"/>
                <w:sz w:val="18"/>
                <w:szCs w:val="18"/>
                <w:lang w:val="fr-FR"/>
              </w:rPr>
            </w:pPr>
          </w:p>
        </w:tc>
      </w:tr>
      <w:tr w:rsidR="00F0734F" w:rsidRPr="003B3647"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Mallette de rangement et de transport pour les appareils manipulés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Mallette rigide, dimensions, verrouillable</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346BE6" w:rsidRDefault="00D9768A" w:rsidP="003B3647">
            <w:pPr>
              <w:spacing w:after="0" w:line="240" w:lineRule="auto"/>
              <w:rPr>
                <w:rFonts w:asciiTheme="minorHAnsi" w:hAnsiTheme="minorHAnsi" w:cstheme="minorHAnsi"/>
                <w:sz w:val="18"/>
                <w:szCs w:val="18"/>
                <w:lang w:val="fr-FR"/>
              </w:rPr>
            </w:pPr>
            <w:r>
              <w:rPr>
                <w:rFonts w:asciiTheme="minorHAnsi" w:hAnsiTheme="minorHAnsi" w:cstheme="minorHAnsi"/>
                <w:sz w:val="18"/>
                <w:szCs w:val="18"/>
                <w:lang w:val="fr"/>
              </w:rPr>
              <w:t>Couverture du réseau, vitesse, emplacement pour carte SIM</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3B3647">
            <w:pPr>
              <w:spacing w:after="0" w:line="240" w:lineRule="auto"/>
              <w:rPr>
                <w:rFonts w:asciiTheme="minorHAnsi" w:hAnsiTheme="minorHAnsi" w:cstheme="minorHAnsi"/>
                <w:sz w:val="18"/>
                <w:szCs w:val="18"/>
              </w:rPr>
            </w:pPr>
            <w:r>
              <w:rPr>
                <w:rFonts w:asciiTheme="minorHAnsi" w:hAnsiTheme="minorHAnsi" w:cstheme="minorHAnsi"/>
                <w:sz w:val="18"/>
                <w:szCs w:val="18"/>
                <w:lang w:val="fr"/>
              </w:rPr>
              <w:t>Chargeur, câble, adaptateur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3B3647">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3594C388"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où l’équipement de numérisation sera livré à l’arrivée (par exemple, au niveau central, régional ou du district). </w:t>
      </w:r>
    </w:p>
    <w:p w14:paraId="6A507DD5" w14:textId="4E7A57B2" w:rsidR="00D9768A" w:rsidRPr="00346BE6"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à quel niveau s’effectue le transfert de responsabilité de l’agent chargé de la passation des marchés au partenaire national (par exemple, le programme national de lutte contre le paludisme ou une autre organisation), ainsi qu’aux prestataires de services ou autres partenaires logistiques, le cas échéant, à tous les niveaux de la chaîne d’approvisionnement en appareils/équipements.</w:t>
      </w:r>
    </w:p>
    <w:p w14:paraId="2CF8327E" w14:textId="027E42B2" w:rsidR="00D9768A" w:rsidRPr="00346BE6"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lang w:val="fr-FR"/>
        </w:rPr>
      </w:pPr>
      <w:r>
        <w:rPr>
          <w:rFonts w:asciiTheme="minorHAnsi" w:hAnsiTheme="minorHAnsi" w:cstheme="minorHAnsi"/>
          <w:color w:val="000000"/>
          <w:lang w:val="fr"/>
        </w:rPr>
        <w:lastRenderedPageBreak/>
        <w:t>Élaborer un modèle pour suivre la livraison et la restitution (logistique inverse) des appareils à tous les niveaux.</w:t>
      </w:r>
    </w:p>
    <w:p w14:paraId="54CCDFFE" w14:textId="77777777" w:rsidR="00AE3E86" w:rsidRPr="00346BE6" w:rsidRDefault="00AE3E86" w:rsidP="00AE3E86">
      <w:pPr>
        <w:pBdr>
          <w:top w:val="nil"/>
          <w:left w:val="nil"/>
          <w:bottom w:val="nil"/>
          <w:right w:val="nil"/>
          <w:between w:val="nil"/>
        </w:pBdr>
        <w:spacing w:after="0" w:line="240" w:lineRule="auto"/>
        <w:rPr>
          <w:rFonts w:asciiTheme="minorHAnsi" w:hAnsiTheme="minorHAnsi" w:cstheme="minorHAnsi"/>
          <w:strike/>
          <w:lang w:val="fr-FR"/>
        </w:rPr>
      </w:pPr>
    </w:p>
    <w:p w14:paraId="48B5C4A5" w14:textId="728B2E30" w:rsidR="00D9768A" w:rsidRPr="00346BE6" w:rsidRDefault="00963B71" w:rsidP="00D9768A">
      <w:pPr>
        <w:spacing w:after="0" w:line="240" w:lineRule="auto"/>
        <w:rPr>
          <w:rFonts w:asciiTheme="minorHAnsi" w:hAnsiTheme="minorHAnsi" w:cstheme="minorHAnsi"/>
          <w:b/>
          <w:i/>
          <w:lang w:val="fr-FR"/>
        </w:rPr>
      </w:pPr>
      <w:r>
        <w:rPr>
          <w:rFonts w:asciiTheme="minorHAnsi" w:hAnsiTheme="minorHAnsi" w:cstheme="minorHAnsi"/>
          <w:b/>
          <w:bCs/>
          <w:i/>
          <w:iCs/>
          <w:lang w:val="fr"/>
        </w:rPr>
        <w:t>(vi) Passation des marchés et livraison d’équipements, d’outils, de services et de matériaux (macrologistique)</w:t>
      </w:r>
    </w:p>
    <w:p w14:paraId="0045C29D" w14:textId="77777777" w:rsidR="00D9768A" w:rsidRPr="00346BE6" w:rsidRDefault="00D9768A" w:rsidP="00D9768A">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Il s’agit des équipements, des outils, des services et du matériel pour les activités liées à la numérisation de la campagne, y compris les différents services et éléments nécessaires pour garantir la réussite, par exemple :</w:t>
      </w:r>
    </w:p>
    <w:p w14:paraId="0F47BE41" w14:textId="77777777"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Formation, ateliers, orientations, lieux, générateurs ou matériel de projection, services de restauration, matériel de formation tel que cahiers, stylos, etc. </w:t>
      </w:r>
    </w:p>
    <w:p w14:paraId="4E5A8673" w14:textId="64AF4264"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Paquets de données ou temps de communication pour tout le personnel chargé de l’enregistrement des ménages et de la distribution des MII, ainsi que pour d’autres membres du personnel (chaîne d’approvisionnement, surveillance, suivi), le cas échéant. </w:t>
      </w:r>
    </w:p>
    <w:p w14:paraId="01E4D2E3" w14:textId="77777777" w:rsidR="00D9768A" w:rsidRPr="00346BE6"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Surveillance et suivi, mise en œuvre et contrôle des paiements, location de véhicules, achat de carburant, entretien des véhicules, etc.</w:t>
      </w:r>
    </w:p>
    <w:p w14:paraId="35C850E5" w14:textId="77777777" w:rsidR="00D9768A" w:rsidRPr="00346BE6" w:rsidRDefault="00D9768A" w:rsidP="00963B71">
      <w:pPr>
        <w:pBdr>
          <w:top w:val="nil"/>
          <w:left w:val="nil"/>
          <w:bottom w:val="nil"/>
          <w:right w:val="nil"/>
          <w:between w:val="nil"/>
        </w:pBdr>
        <w:spacing w:after="0" w:line="240" w:lineRule="auto"/>
        <w:rPr>
          <w:rFonts w:asciiTheme="minorHAnsi" w:hAnsiTheme="minorHAnsi" w:cstheme="minorHAnsi"/>
          <w:b/>
          <w:color w:val="000000"/>
          <w:lang w:val="fr-FR"/>
        </w:rPr>
      </w:pPr>
    </w:p>
    <w:p w14:paraId="0C919670" w14:textId="550BEDB0" w:rsidR="009A40F5" w:rsidRPr="00346BE6" w:rsidRDefault="002869F6">
      <w:p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4. Planification et coordination de la numérisation de la campagne</w:t>
      </w:r>
    </w:p>
    <w:p w14:paraId="511451B7" w14:textId="77777777" w:rsidR="00FC0B29" w:rsidRPr="00346BE6" w:rsidRDefault="00FC0B29">
      <w:pPr>
        <w:spacing w:after="0" w:line="240" w:lineRule="auto"/>
        <w:rPr>
          <w:rFonts w:asciiTheme="minorHAnsi" w:hAnsiTheme="minorHAnsi" w:cstheme="minorHAnsi"/>
          <w:b/>
          <w:color w:val="FF0000"/>
          <w:sz w:val="24"/>
          <w:szCs w:val="24"/>
          <w:lang w:val="fr-FR"/>
        </w:rPr>
      </w:pPr>
    </w:p>
    <w:p w14:paraId="000000D8" w14:textId="590C5D7C" w:rsidR="006A210F" w:rsidRPr="00346BE6" w:rsidRDefault="00963B71" w:rsidP="009A40F5">
      <w:pPr>
        <w:spacing w:after="0" w:line="240" w:lineRule="auto"/>
        <w:rPr>
          <w:b/>
          <w:bCs/>
          <w:i/>
          <w:iCs/>
          <w:lang w:val="fr-FR"/>
        </w:rPr>
      </w:pPr>
      <w:r>
        <w:rPr>
          <w:b/>
          <w:bCs/>
          <w:i/>
          <w:iCs/>
          <w:lang w:val="fr"/>
        </w:rPr>
        <w:t xml:space="preserve">(i) Mécanisme de coordination de la numérisation </w:t>
      </w:r>
    </w:p>
    <w:p w14:paraId="61CE52D6" w14:textId="07FAF39C" w:rsidR="002869F6" w:rsidRPr="00346BE6"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processus à utiliser pour recueillir les besoins et définir les étapes du processus à numériser.</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Décrire la composition et la fonction du sous-comité pour la numérisation, ainsi que l’origine des représentants (par exemple, le programme national de lutte contre le paludisme, les départements gouvernementaux de suivi et évaluation, et d’information sur les systèmes de santé, le(s) consultant(s) national(aux), etc.). Ajouter la fréquence des réunions.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346BE6" w:rsidRDefault="00963B71" w:rsidP="00963B71">
      <w:pPr>
        <w:pBdr>
          <w:top w:val="nil"/>
          <w:left w:val="nil"/>
          <w:bottom w:val="nil"/>
          <w:right w:val="nil"/>
          <w:between w:val="nil"/>
        </w:pBdr>
        <w:spacing w:after="0" w:line="240" w:lineRule="auto"/>
        <w:rPr>
          <w:rFonts w:asciiTheme="minorHAnsi" w:hAnsiTheme="minorHAnsi" w:cstheme="minorHAnsi"/>
          <w:color w:val="000000"/>
          <w:lang w:val="fr-FR"/>
        </w:rPr>
      </w:pPr>
      <w:r>
        <w:rPr>
          <w:b/>
          <w:bCs/>
          <w:i/>
          <w:iCs/>
          <w:lang w:val="fr"/>
        </w:rPr>
        <w:t>(ii) Responsabilités des sous-comités pour la numérisation</w:t>
      </w:r>
    </w:p>
    <w:p w14:paraId="000000DA" w14:textId="4DB3D1CF" w:rsidR="006A210F" w:rsidRPr="00346BE6"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lang w:val="fr-FR"/>
        </w:rPr>
      </w:pPr>
      <w:hyperlink r:id="rId16" w:history="1">
        <w:r>
          <w:rPr>
            <w:rStyle w:val="Hyperlink"/>
            <w:rFonts w:asciiTheme="minorHAnsi" w:hAnsiTheme="minorHAnsi" w:cstheme="minorHAnsi"/>
            <w:color w:val="auto"/>
            <w:u w:val="none"/>
            <w:lang w:val="fr"/>
          </w:rPr>
          <w:t>Annexer les missions des sous-comités de numérisation aux niveaux inférieurs (si cela n’a pas déjà été fait dans la section 1).</w:t>
        </w:r>
      </w:hyperlink>
    </w:p>
    <w:p w14:paraId="687442C7" w14:textId="449E17DE" w:rsidR="002A2119" w:rsidRPr="00346BE6"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lang w:val="fr-FR"/>
        </w:rPr>
      </w:pPr>
      <w:hyperlink r:id="rId17" w:history="1">
        <w:r>
          <w:rPr>
            <w:rStyle w:val="Hyperlink"/>
            <w:rFonts w:asciiTheme="minorHAnsi" w:hAnsiTheme="minorHAnsi" w:cstheme="minorHAnsi"/>
            <w:color w:val="auto"/>
            <w:u w:val="none"/>
            <w:lang w:val="fr"/>
          </w:rPr>
          <w:t>Décrire les rôles et les responsabilités des structures de coordination infranationales et du personnel chargé de la numérisation à chaque niveau</w:t>
        </w:r>
      </w:hyperlink>
      <w:r>
        <w:rPr>
          <w:rStyle w:val="Hyperlink"/>
          <w:rFonts w:asciiTheme="minorHAnsi" w:hAnsiTheme="minorHAnsi" w:cstheme="minorHAnsi"/>
          <w:color w:val="auto"/>
          <w:u w:val="none"/>
          <w:lang w:val="fr"/>
        </w:rPr>
        <w:t>.</w:t>
      </w:r>
    </w:p>
    <w:p w14:paraId="4019B9C7" w14:textId="77777777" w:rsidR="00AE3E86" w:rsidRPr="00346BE6" w:rsidRDefault="00AE3E86" w:rsidP="00963B71">
      <w:pPr>
        <w:pBdr>
          <w:top w:val="nil"/>
          <w:left w:val="nil"/>
          <w:bottom w:val="nil"/>
          <w:right w:val="nil"/>
          <w:between w:val="nil"/>
        </w:pBdr>
        <w:spacing w:after="0" w:line="240" w:lineRule="auto"/>
        <w:ind w:left="360"/>
        <w:rPr>
          <w:b/>
          <w:bCs/>
          <w:i/>
          <w:iCs/>
          <w:lang w:val="fr-FR"/>
        </w:rPr>
      </w:pPr>
    </w:p>
    <w:p w14:paraId="000000DD" w14:textId="1DA98914" w:rsidR="006A210F" w:rsidRPr="00346BE6" w:rsidRDefault="00963B71" w:rsidP="00963B71">
      <w:pPr>
        <w:spacing w:after="0" w:line="240" w:lineRule="auto"/>
        <w:rPr>
          <w:lang w:val="fr-FR"/>
        </w:rPr>
      </w:pPr>
      <w:r>
        <w:rPr>
          <w:b/>
          <w:bCs/>
          <w:i/>
          <w:iCs/>
          <w:lang w:val="fr"/>
        </w:rPr>
        <w:t xml:space="preserve">(iii) Rôles et responsabilités des partenaires de la numérisation </w:t>
      </w:r>
    </w:p>
    <w:p w14:paraId="000000DE" w14:textId="47EE6CAA"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principaux partenaires de la numérisation qui participeront à la campagne. La description doit expliquer leurs fonctions et leurs responsabilités. Elle peut également prendre la forme d’un tableau (voir ci-dessous).</w:t>
      </w:r>
    </w:p>
    <w:p w14:paraId="000000DF" w14:textId="3C3DFC6A"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toute entité fonctionnelle, institution, structure déjà en place qui peut soutenir certains aspects de la numérisation de la campagne (par exemple, l’institution SIG nationale pour les cartes, l’unité du système d’information sur la santé au niveau du ministère de la Santé, le centre de données de l’État, etc.).</w:t>
      </w:r>
    </w:p>
    <w:p w14:paraId="000000E0" w14:textId="77777777"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services externalisés qui devront être fournis par un tiers pour mener à bien certains aspects des activités de numérisation.</w:t>
      </w:r>
    </w:p>
    <w:p w14:paraId="000000E1" w14:textId="40B6D04B" w:rsidR="006A210F" w:rsidRPr="00346BE6"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modalités de mise en œuvre de la campagne, y compris les activités qui seront confiées à des tiers (telles que la mise en place de la plate-forme de données ou les paiements électroniques). </w:t>
      </w:r>
    </w:p>
    <w:p w14:paraId="000000E2" w14:textId="77777777" w:rsidR="006A210F" w:rsidRPr="00346BE6" w:rsidRDefault="006A210F">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000000E3" w14:textId="77777777" w:rsidR="006A210F" w:rsidRPr="00346BE6" w:rsidRDefault="001C334B" w:rsidP="009E37E5">
      <w:pPr>
        <w:pBdr>
          <w:top w:val="nil"/>
          <w:left w:val="nil"/>
          <w:bottom w:val="nil"/>
          <w:right w:val="nil"/>
          <w:between w:val="nil"/>
        </w:pBd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Tableau XX : Partenaires, fonctions et responsabilités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fr"/>
              </w:rPr>
              <w:t>Partenaires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fr"/>
              </w:rPr>
              <w:t xml:space="preserve">Fonctions et responsabilités </w:t>
            </w:r>
          </w:p>
        </w:tc>
      </w:tr>
      <w:tr w:rsidR="006A210F" w:rsidRPr="009E37E5" w14:paraId="67A9B61F" w14:textId="77777777" w:rsidTr="009E37E5">
        <w:tc>
          <w:tcPr>
            <w:tcW w:w="1870" w:type="pct"/>
          </w:tcPr>
          <w:p w14:paraId="000000E6" w14:textId="77777777"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Programme national de lutte contre le paludisme</w:t>
            </w:r>
          </w:p>
        </w:tc>
        <w:tc>
          <w:tcPr>
            <w:tcW w:w="3130" w:type="pct"/>
          </w:tcPr>
          <w:p w14:paraId="000000E7" w14:textId="309CE168"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 xml:space="preserve">Coordonner avec les partenaires impliqués dans la numérisation de la campagne et valider les décisions </w:t>
            </w:r>
            <w:r>
              <w:rPr>
                <w:rFonts w:asciiTheme="minorHAnsi" w:hAnsiTheme="minorHAnsi" w:cstheme="minorHAnsi"/>
                <w:color w:val="000000"/>
                <w:sz w:val="22"/>
                <w:szCs w:val="22"/>
                <w:lang w:val="fr"/>
              </w:rPr>
              <w:lastRenderedPageBreak/>
              <w:t xml:space="preserve">relatives à tout aspect du plan de numérisation, y compris les spécifications des plates-formes et des appareils, sur les conseils du sous-comité de la campagne pour la numérisation. Assurer la liaison avec le bureau national des statistiques et d’autres départements gouvernementaux et ministères, selon le cas. Diriger le processus d’emprunt d’appareils, le cas échéant. </w:t>
            </w:r>
          </w:p>
        </w:tc>
      </w:tr>
      <w:tr w:rsidR="006A210F" w:rsidRPr="0036499C" w14:paraId="74BCC4BC" w14:textId="77777777" w:rsidTr="009E37E5">
        <w:tc>
          <w:tcPr>
            <w:tcW w:w="1870" w:type="pct"/>
          </w:tcPr>
          <w:p w14:paraId="000000E8" w14:textId="61EA669A" w:rsidR="006A210F" w:rsidRPr="00346BE6" w:rsidRDefault="005379AC"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lastRenderedPageBreak/>
              <w:t xml:space="preserve">Partenaire(s) de financement de la campagne </w:t>
            </w:r>
          </w:p>
        </w:tc>
        <w:tc>
          <w:tcPr>
            <w:tcW w:w="3130" w:type="pct"/>
          </w:tcPr>
          <w:p w14:paraId="000000E9" w14:textId="77777777"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 xml:space="preserve">Financement des éléments numérisés de la campagne, y compris l’achat d’appareils. </w:t>
            </w:r>
          </w:p>
        </w:tc>
      </w:tr>
      <w:tr w:rsidR="006A210F" w:rsidRPr="0036499C"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Partenaires techniques</w:t>
            </w:r>
          </w:p>
        </w:tc>
        <w:tc>
          <w:tcPr>
            <w:tcW w:w="3130" w:type="pct"/>
          </w:tcPr>
          <w:p w14:paraId="000000EB" w14:textId="786F0D50"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Soutenir la configuration, la mise en place de la plate-forme, la surveillance technique, la formation et le renforcement des capacités, la gestion globale de la plate-forme numérique, la visualisation des données, le dépannage pendant la mise en œuvre.</w:t>
            </w:r>
          </w:p>
        </w:tc>
      </w:tr>
      <w:tr w:rsidR="006A210F" w:rsidRPr="0036499C"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fr"/>
              </w:rPr>
              <w:t>Entreprise de télécommunications</w:t>
            </w:r>
          </w:p>
        </w:tc>
        <w:tc>
          <w:tcPr>
            <w:tcW w:w="3130" w:type="pct"/>
          </w:tcPr>
          <w:p w14:paraId="000000ED" w14:textId="28DA7146" w:rsidR="006A210F" w:rsidRPr="00346BE6" w:rsidRDefault="001C334B" w:rsidP="009E37E5">
            <w:pPr>
              <w:rPr>
                <w:rFonts w:asciiTheme="minorHAnsi" w:hAnsiTheme="minorHAnsi" w:cstheme="minorHAnsi"/>
                <w:color w:val="000000"/>
                <w:sz w:val="22"/>
                <w:szCs w:val="22"/>
                <w:lang w:val="fr-FR"/>
              </w:rPr>
            </w:pPr>
            <w:r>
              <w:rPr>
                <w:rFonts w:asciiTheme="minorHAnsi" w:hAnsiTheme="minorHAnsi" w:cstheme="minorHAnsi"/>
                <w:color w:val="000000"/>
                <w:sz w:val="22"/>
                <w:szCs w:val="22"/>
                <w:lang w:val="fr"/>
              </w:rPr>
              <w:t>Fournir le réseau et les services de télécommunications pour les SMS de masse liés aux activités de CSC, les paiements électroniques au personnel de la campagne, la connectivité des données et le recensement des points d’accès cellulaires dans tout le pays.</w:t>
            </w:r>
          </w:p>
        </w:tc>
      </w:tr>
    </w:tbl>
    <w:p w14:paraId="000000EE" w14:textId="77777777" w:rsidR="006A210F" w:rsidRPr="00346BE6" w:rsidRDefault="006A210F">
      <w:pPr>
        <w:spacing w:after="0" w:line="240" w:lineRule="auto"/>
        <w:rPr>
          <w:rFonts w:asciiTheme="minorHAnsi" w:hAnsiTheme="minorHAnsi" w:cstheme="minorHAnsi"/>
          <w:lang w:val="fr-FR"/>
        </w:rPr>
      </w:pPr>
    </w:p>
    <w:p w14:paraId="0116F8BB" w14:textId="6C674C10" w:rsidR="00965DFE" w:rsidRPr="00346BE6" w:rsidRDefault="009C6823" w:rsidP="009C6823">
      <w:pPr>
        <w:spacing w:after="0" w:line="240" w:lineRule="auto"/>
        <w:rPr>
          <w:b/>
          <w:bCs/>
          <w:color w:val="FF0000"/>
          <w:sz w:val="24"/>
          <w:szCs w:val="24"/>
          <w:lang w:val="fr-FR"/>
        </w:rPr>
      </w:pPr>
      <w:r>
        <w:rPr>
          <w:b/>
          <w:bCs/>
          <w:color w:val="FF0000"/>
          <w:sz w:val="24"/>
          <w:szCs w:val="24"/>
          <w:lang w:val="fr"/>
        </w:rPr>
        <w:t>5.</w:t>
      </w:r>
      <w:r>
        <w:rPr>
          <w:b/>
          <w:bCs/>
          <w:color w:val="FF0000"/>
          <w:sz w:val="24"/>
          <w:szCs w:val="24"/>
          <w:lang w:val="fr"/>
        </w:rPr>
        <w:tab/>
        <w:t xml:space="preserve">Mise en œuvre et soutien technique </w:t>
      </w:r>
    </w:p>
    <w:p w14:paraId="62F13864" w14:textId="77777777" w:rsidR="009C6823" w:rsidRPr="00346BE6" w:rsidRDefault="009C6823" w:rsidP="009C6823">
      <w:pPr>
        <w:spacing w:after="0" w:line="240" w:lineRule="auto"/>
        <w:rPr>
          <w:b/>
          <w:bCs/>
          <w:color w:val="FF0000"/>
          <w:sz w:val="24"/>
          <w:szCs w:val="24"/>
          <w:lang w:val="fr-FR"/>
        </w:rPr>
      </w:pPr>
    </w:p>
    <w:p w14:paraId="213BA7D9" w14:textId="315CC7DD" w:rsidR="00807DCB" w:rsidRPr="00346BE6" w:rsidRDefault="009C6823" w:rsidP="009E37E5">
      <w:pPr>
        <w:spacing w:after="0" w:line="240" w:lineRule="auto"/>
        <w:rPr>
          <w:b/>
          <w:bCs/>
          <w:i/>
          <w:iCs/>
          <w:lang w:val="fr-FR"/>
        </w:rPr>
      </w:pPr>
      <w:r>
        <w:rPr>
          <w:b/>
          <w:bCs/>
          <w:i/>
          <w:iCs/>
          <w:lang w:val="fr"/>
        </w:rPr>
        <w:t>(i) Collecte et gestion des données lors de l’enregistrement des ménages et de la distribution des MII</w:t>
      </w:r>
    </w:p>
    <w:p w14:paraId="0B4C00A8" w14:textId="575EC16E" w:rsidR="00807DCB" w:rsidRPr="00346BE6"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Décrire les étapes majeures de la numérisation de la campagne au cours de la campagne MII, y compris :</w:t>
      </w:r>
    </w:p>
    <w:p w14:paraId="7DC1D843" w14:textId="6096F98E"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Mise en place/organisation quotidienne.</w:t>
      </w:r>
    </w:p>
    <w:p w14:paraId="10927B21" w14:textId="0B648444"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Contrôle quotidien et note de remise de l’équipement aux équipes d’enregistrement des ménages et de distribution des MII.</w:t>
      </w:r>
    </w:p>
    <w:p w14:paraId="5E8A4CF8" w14:textId="5EC1E6BD" w:rsidR="00807DCB" w:rsidRPr="00346BE6"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Bilan quotidien en fin de journée, recharge de l’équipement et préparation pour le lendemain.</w:t>
      </w:r>
    </w:p>
    <w:p w14:paraId="7AB7B7D5" w14:textId="5B797DF9"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seront collectées pour la stratégie sélectionnée (par exemple, une ou deux phases) pour l’enregistrement des ménages et la distribution des MII (par exemple, porte-à-porte, points de distribution fixes, stratégie pour les populations spéciales, les personnes déplacées à l’intérieur du pays et les réfugiés, etc. </w:t>
      </w:r>
    </w:p>
    <w:p w14:paraId="75145C3D" w14:textId="5EE29924"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des informations sur la manière dont les ménages seront marqués comme ayant été enregistrés (bon, code QR, etc.). </w:t>
      </w:r>
    </w:p>
    <w:p w14:paraId="292385B9" w14:textId="0BCC86A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données collectées apparaîtront, c’est-à-dire sous forme de données agrégées avec saisie des données dans le système au niveau du district ou à partir des données individuelles des ménages transmises directement au serveur distant.</w:t>
      </w:r>
    </w:p>
    <w:p w14:paraId="52CDE3E5" w14:textId="3619D23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personnes qui seront chargées de rendre compte de la numérisation de la campagne pendant la distribution (par exemple, le responsable du point de distribution ou un responsable de la communauté pour la distribution en porte-à-porte), ainsi que leurs fonctions et responsabilités, y compris pour les zones rurales et urbaines.</w:t>
      </w:r>
    </w:p>
    <w:p w14:paraId="3FACB24A" w14:textId="5E641E52" w:rsidR="00807DCB" w:rsidRPr="00346BE6"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Si des bons ou un code QR ont été inclus pour l’identification des ménages pendant la phase </w:t>
      </w:r>
      <w:r w:rsidR="00394072">
        <w:rPr>
          <w:rFonts w:asciiTheme="minorHAnsi" w:hAnsiTheme="minorHAnsi" w:cstheme="minorHAnsi"/>
          <w:color w:val="000000"/>
          <w:lang w:val="fr"/>
        </w:rPr>
        <w:t>de dénombrement</w:t>
      </w:r>
      <w:r>
        <w:rPr>
          <w:rFonts w:asciiTheme="minorHAnsi" w:hAnsiTheme="minorHAnsi" w:cstheme="minorHAnsi"/>
          <w:color w:val="000000"/>
          <w:lang w:val="fr"/>
        </w:rPr>
        <w:t xml:space="preserve">, décrire comment ils seront gérés pendant les processus </w:t>
      </w:r>
      <w:r w:rsidR="00394072">
        <w:rPr>
          <w:rFonts w:asciiTheme="minorHAnsi" w:hAnsiTheme="minorHAnsi" w:cstheme="minorHAnsi"/>
          <w:color w:val="000000"/>
          <w:lang w:val="fr"/>
        </w:rPr>
        <w:t xml:space="preserve">de dénombrement </w:t>
      </w:r>
      <w:r>
        <w:rPr>
          <w:rFonts w:asciiTheme="minorHAnsi" w:hAnsiTheme="minorHAnsi" w:cstheme="minorHAnsi"/>
          <w:color w:val="000000"/>
          <w:lang w:val="fr"/>
        </w:rPr>
        <w:t xml:space="preserve">et de distribution. </w:t>
      </w:r>
    </w:p>
    <w:p w14:paraId="5F40A283" w14:textId="41EC0FC6" w:rsidR="00807DCB" w:rsidRPr="00346BE6"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lang w:val="fr-FR"/>
        </w:rPr>
      </w:pPr>
      <w:r>
        <w:rPr>
          <w:rFonts w:asciiTheme="minorHAnsi" w:hAnsiTheme="minorHAnsi" w:cstheme="minorHAnsi"/>
          <w:color w:val="000000"/>
          <w:lang w:val="fr"/>
        </w:rPr>
        <w:t xml:space="preserve">Décrire brièvement comment les données collectées seront </w:t>
      </w:r>
      <w:r w:rsidR="00394072">
        <w:rPr>
          <w:rFonts w:asciiTheme="minorHAnsi" w:hAnsiTheme="minorHAnsi" w:cstheme="minorHAnsi"/>
          <w:color w:val="000000"/>
          <w:lang w:val="fr"/>
        </w:rPr>
        <w:t xml:space="preserve">agrégés </w:t>
      </w:r>
      <w:r>
        <w:rPr>
          <w:rFonts w:asciiTheme="minorHAnsi" w:hAnsiTheme="minorHAnsi" w:cstheme="minorHAnsi"/>
          <w:color w:val="000000"/>
          <w:lang w:val="fr"/>
        </w:rPr>
        <w:t>chaque jour, transmises, partagées et utilisées pour les actions à mener pendant la distribution des MII.</w:t>
      </w:r>
    </w:p>
    <w:p w14:paraId="4DA76F6E" w14:textId="77777777" w:rsidR="00807DCB" w:rsidRPr="00346BE6"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lang w:val="fr-FR"/>
        </w:rPr>
      </w:pPr>
    </w:p>
    <w:p w14:paraId="2B6AA1C2" w14:textId="0301FE10" w:rsidR="00807DCB" w:rsidRPr="00346BE6" w:rsidRDefault="009C6823" w:rsidP="00807DCB">
      <w:pPr>
        <w:spacing w:after="0" w:line="240" w:lineRule="auto"/>
        <w:rPr>
          <w:rFonts w:asciiTheme="minorHAnsi" w:hAnsiTheme="minorHAnsi" w:cstheme="minorHAnsi"/>
          <w:b/>
          <w:i/>
          <w:iCs/>
          <w:lang w:val="fr-FR"/>
        </w:rPr>
      </w:pPr>
      <w:r>
        <w:rPr>
          <w:rFonts w:asciiTheme="minorHAnsi" w:hAnsiTheme="minorHAnsi" w:cstheme="minorHAnsi"/>
          <w:b/>
          <w:bCs/>
          <w:i/>
          <w:iCs/>
          <w:lang w:val="fr"/>
        </w:rPr>
        <w:lastRenderedPageBreak/>
        <w:t>(ii) Gestion des données, rapprochement et systèmes de retour d’information</w:t>
      </w:r>
    </w:p>
    <w:p w14:paraId="34CC5E4D" w14:textId="2C91EBE7"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les rôles et responsabilités en matière de collecte et de gestion des données relatives à la numérisation de la campagne à tous les niveaux. </w:t>
      </w:r>
    </w:p>
    <w:p w14:paraId="1F4A8D1C" w14:textId="7DF6CB2B"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seront collectées (par le biais d’outils de collecte de données numériques ou d’un modèle hybride). </w:t>
      </w:r>
      <w:r>
        <w:rPr>
          <w:rFonts w:asciiTheme="minorHAnsi" w:hAnsiTheme="minorHAnsi" w:cstheme="minorHAnsi"/>
          <w:b/>
          <w:bCs/>
          <w:color w:val="5B9BD5"/>
          <w:lang w:val="fr"/>
        </w:rPr>
        <w:t>REMARQUE</w:t>
      </w:r>
      <w:r>
        <w:rPr>
          <w:rFonts w:asciiTheme="minorHAnsi" w:hAnsiTheme="minorHAnsi" w:cstheme="minorHAnsi"/>
          <w:b/>
          <w:bCs/>
          <w:color w:val="000000"/>
          <w:lang w:val="fr"/>
        </w:rPr>
        <w:t> :</w:t>
      </w:r>
      <w:r>
        <w:rPr>
          <w:rFonts w:asciiTheme="minorHAnsi" w:hAnsiTheme="minorHAnsi" w:cstheme="minorHAnsi"/>
          <w:color w:val="000000"/>
          <w:lang w:val="fr"/>
        </w:rPr>
        <w:t xml:space="preserve"> Adapter les sections ci-dessus et ci-dessous en fonction du système utilisé.</w:t>
      </w:r>
    </w:p>
    <w:p w14:paraId="15DA3596" w14:textId="52DBA79E"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le flux de transmission des données, en indiquant si les données sont collectées au niveau le plus bas (ménage) à l’aide d’outils de collecte numériques, ou si la saisie des données a lieu au niveau du district, sur la base de formulaires papier collectés aux niveaux inférieurs. Préciser les délais prévus pour la transmission des données dans chaque scénario, y compris les délais adaptés aux zones difficiles d’accès. Décrire le système de retour d’information qui sera mis en place pour garantir une prise de décision fondée sur des données pendant la campagne. Indiquer comment le retour d’information sera partagé avec les équipes de terrain et tous les niveaux du système, par exemple par le biais de groupes WhatsApp ou d’autres plates-formes de communication.</w:t>
      </w:r>
    </w:p>
    <w:p w14:paraId="6F4685BE" w14:textId="1825EC8F"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Décrire comment les données issues des listes de contrôle de </w:t>
      </w:r>
      <w:r w:rsidR="00394072">
        <w:rPr>
          <w:rFonts w:asciiTheme="minorHAnsi" w:hAnsiTheme="minorHAnsi" w:cstheme="minorHAnsi"/>
          <w:color w:val="000000"/>
          <w:lang w:val="fr"/>
        </w:rPr>
        <w:t>supervision</w:t>
      </w:r>
      <w:r>
        <w:rPr>
          <w:rFonts w:asciiTheme="minorHAnsi" w:hAnsiTheme="minorHAnsi" w:cstheme="minorHAnsi"/>
          <w:color w:val="000000"/>
          <w:lang w:val="fr"/>
        </w:rPr>
        <w:t xml:space="preserve"> et/ou du suivi permettront de prendre des décisions sur la qualité du processus de numérisation et sur la manière de l’améliorer. </w:t>
      </w:r>
    </w:p>
    <w:p w14:paraId="7F85CA72" w14:textId="7C66C477"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comment le processus de numérisation peut aider à trianguler les données programmatiques et logistiques pendant et après la distribution des MII.</w:t>
      </w:r>
    </w:p>
    <w:p w14:paraId="4AB48481" w14:textId="3071ADDE" w:rsidR="00807DCB" w:rsidRPr="00346BE6"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Décrire la manière dont la campagne sera clôturée (par exemple, quelles données sont nécessaires pour garantir que les exigences en matière de rapports sont satisfaites avant que les MII restantes soient remises pour être distribuées par les canaux de distribution courante ou continue ou stockées à un niveau supérieur de la chaîne d’approvisionnement).</w:t>
      </w:r>
    </w:p>
    <w:p w14:paraId="311A16AD" w14:textId="77777777" w:rsidR="006D4A58" w:rsidRPr="00346BE6" w:rsidRDefault="006D4A58" w:rsidP="009E37E5">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Pr>
          <w:rFonts w:asciiTheme="minorHAnsi" w:hAnsiTheme="minorHAnsi" w:cstheme="minorHAnsi"/>
          <w:b/>
          <w:bCs/>
          <w:i/>
          <w:iCs/>
          <w:sz w:val="24"/>
          <w:szCs w:val="24"/>
          <w:lang w:val="fr"/>
        </w:rPr>
        <w:t>(iii) Incidents et support technique</w:t>
      </w:r>
    </w:p>
    <w:p w14:paraId="2CA2D4FC" w14:textId="23098120" w:rsidR="00FB3DA6" w:rsidRPr="00346BE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 personnel de la campagne obtiendra de l’aide en cas d’incidents ou de problèmes (par exemple, tout plan concernant le personnel technique sur le terrain).</w:t>
      </w:r>
    </w:p>
    <w:p w14:paraId="73E03709" w14:textId="3D12153F" w:rsidR="00BF7174" w:rsidRPr="00346BE6"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profil du personnel d’assistance à chaque niveau de soutien (central, district, sous-district).</w:t>
      </w:r>
    </w:p>
    <w:p w14:paraId="7DD19279" w14:textId="1173E460" w:rsidR="00FB3DA6" w:rsidRPr="00346BE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processus de </w:t>
      </w:r>
      <w:r w:rsidR="00394072">
        <w:rPr>
          <w:rFonts w:asciiTheme="minorHAnsi" w:hAnsiTheme="minorHAnsi" w:cstheme="minorHAnsi"/>
          <w:color w:val="000000"/>
          <w:lang w:val="fr"/>
        </w:rPr>
        <w:t>d’alerte et de gestion</w:t>
      </w:r>
      <w:r>
        <w:rPr>
          <w:rFonts w:asciiTheme="minorHAnsi" w:hAnsiTheme="minorHAnsi" w:cstheme="minorHAnsi"/>
          <w:color w:val="000000"/>
          <w:lang w:val="fr"/>
        </w:rPr>
        <w:t xml:space="preserve"> de tout incident ou problème (par exemple, problème, perte ou endommagement d’équipement) nécessitant une attention particulière au cours de la mise en œuvre, y compris le(s) canal(aux) de communication qui sera(ont) utilisé(s). </w:t>
      </w:r>
    </w:p>
    <w:p w14:paraId="41D954E7" w14:textId="3210FC00" w:rsidR="0016135E" w:rsidRPr="00346BE6"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 service d’assistance et son fonctionnement, ainsi que la personne chargée d’assurer son fonctionnement continu pendant la mise en œuvre de l’activité. </w:t>
      </w:r>
    </w:p>
    <w:p w14:paraId="718E24BF" w14:textId="77777777" w:rsidR="00060D28" w:rsidRPr="00346BE6" w:rsidRDefault="00060D28" w:rsidP="00060D28">
      <w:pPr>
        <w:spacing w:after="0" w:line="240" w:lineRule="auto"/>
        <w:rPr>
          <w:rFonts w:asciiTheme="minorHAnsi" w:hAnsiTheme="minorHAnsi" w:cstheme="minorHAnsi"/>
          <w:lang w:val="fr-FR"/>
        </w:rPr>
      </w:pPr>
    </w:p>
    <w:p w14:paraId="7524ABF2" w14:textId="260CEE67" w:rsidR="00060D28" w:rsidRPr="00FC0B29" w:rsidRDefault="009C6823" w:rsidP="00060D28">
      <w:pPr>
        <w:spacing w:after="0" w:line="240" w:lineRule="auto"/>
        <w:rPr>
          <w:rFonts w:asciiTheme="minorHAnsi" w:hAnsiTheme="minorHAnsi" w:cstheme="minorHAnsi"/>
          <w:b/>
          <w:i/>
          <w:iCs/>
        </w:rPr>
      </w:pPr>
      <w:r>
        <w:rPr>
          <w:rFonts w:asciiTheme="minorHAnsi" w:hAnsiTheme="minorHAnsi" w:cstheme="minorHAnsi"/>
          <w:b/>
          <w:bCs/>
          <w:i/>
          <w:iCs/>
          <w:lang w:val="fr"/>
        </w:rPr>
        <w:t>(iv) </w:t>
      </w:r>
      <w:r w:rsidR="00394072">
        <w:rPr>
          <w:rFonts w:asciiTheme="minorHAnsi" w:hAnsiTheme="minorHAnsi" w:cstheme="minorHAnsi"/>
          <w:b/>
          <w:bCs/>
          <w:i/>
          <w:iCs/>
          <w:lang w:val="fr"/>
        </w:rPr>
        <w:t xml:space="preserve">Supervision </w:t>
      </w:r>
      <w:r>
        <w:rPr>
          <w:rFonts w:asciiTheme="minorHAnsi" w:hAnsiTheme="minorHAnsi" w:cstheme="minorHAnsi"/>
          <w:b/>
          <w:bCs/>
          <w:i/>
          <w:iCs/>
          <w:lang w:val="fr"/>
        </w:rPr>
        <w:t>et suivi</w:t>
      </w:r>
    </w:p>
    <w:p w14:paraId="1AE546CC" w14:textId="5922A063" w:rsidR="00060D28"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principales activités de numérisation qui seront </w:t>
      </w:r>
      <w:r w:rsidR="00394072">
        <w:rPr>
          <w:rFonts w:asciiTheme="minorHAnsi" w:hAnsiTheme="minorHAnsi" w:cstheme="minorHAnsi"/>
          <w:color w:val="000000"/>
          <w:lang w:val="fr"/>
        </w:rPr>
        <w:t xml:space="preserve">supervisées </w:t>
      </w:r>
      <w:r>
        <w:rPr>
          <w:rFonts w:asciiTheme="minorHAnsi" w:hAnsiTheme="minorHAnsi" w:cstheme="minorHAnsi"/>
          <w:color w:val="000000"/>
          <w:lang w:val="fr"/>
        </w:rPr>
        <w:t xml:space="preserve">et contrôlées (par exemple, le stockage et l’expédition de l’équipement, l’enregistrement des ménages et la distribution, etc.).  </w:t>
      </w:r>
    </w:p>
    <w:p w14:paraId="68D9B887" w14:textId="206FCDEF" w:rsidR="00060D28"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activités quotidiennes de </w:t>
      </w:r>
      <w:r w:rsidR="00394072">
        <w:rPr>
          <w:rFonts w:asciiTheme="minorHAnsi" w:hAnsiTheme="minorHAnsi" w:cstheme="minorHAnsi"/>
          <w:color w:val="000000"/>
          <w:lang w:val="fr"/>
        </w:rPr>
        <w:t xml:space="preserve">supervision </w:t>
      </w:r>
      <w:r>
        <w:rPr>
          <w:rFonts w:asciiTheme="minorHAnsi" w:hAnsiTheme="minorHAnsi" w:cstheme="minorHAnsi"/>
          <w:color w:val="000000"/>
          <w:lang w:val="fr"/>
        </w:rPr>
        <w:t>qui garantissent que le personnel de numérisation est en place sur les sites qui lui sont assignés (par exemple, rapport du responsable, note de transfert, saisie de données et suivi GPS, etc.).</w:t>
      </w:r>
    </w:p>
    <w:p w14:paraId="2B5F88CD" w14:textId="7C3C06BD" w:rsidR="00FB4734" w:rsidRPr="00346BE6"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comment le logiciel de gestion des appareils mobiles et les flux de données désagrégées qui arrivent permettront de surveiller et de contrôler l’efficacité du travail du personnel de numérisation en temps réel, en utilisant à la fois la visualisation et l’assistance à distance, ainsi qu’un </w:t>
      </w:r>
      <w:r w:rsidR="00394072">
        <w:rPr>
          <w:rFonts w:asciiTheme="minorHAnsi" w:hAnsiTheme="minorHAnsi" w:cstheme="minorHAnsi"/>
          <w:color w:val="000000"/>
          <w:lang w:val="fr"/>
        </w:rPr>
        <w:t xml:space="preserve">support </w:t>
      </w:r>
      <w:r>
        <w:rPr>
          <w:rFonts w:asciiTheme="minorHAnsi" w:hAnsiTheme="minorHAnsi" w:cstheme="minorHAnsi"/>
          <w:color w:val="000000"/>
          <w:lang w:val="fr"/>
        </w:rPr>
        <w:t>ciblé en personne.</w:t>
      </w:r>
    </w:p>
    <w:p w14:paraId="25C217DA" w14:textId="77777777" w:rsidR="0016135E" w:rsidRPr="00346BE6" w:rsidRDefault="0016135E" w:rsidP="009E37E5">
      <w:pPr>
        <w:pBdr>
          <w:top w:val="nil"/>
          <w:left w:val="nil"/>
          <w:bottom w:val="nil"/>
          <w:right w:val="nil"/>
          <w:between w:val="nil"/>
        </w:pBdr>
        <w:spacing w:after="0" w:line="240" w:lineRule="auto"/>
        <w:ind w:left="360"/>
        <w:rPr>
          <w:b/>
          <w:bCs/>
          <w:i/>
          <w:iCs/>
          <w:lang w:val="fr-FR"/>
        </w:rPr>
      </w:pPr>
    </w:p>
    <w:p w14:paraId="7E5F7A3B" w14:textId="54ECBC7E" w:rsidR="00FB4734" w:rsidRPr="00346BE6" w:rsidRDefault="009C6823" w:rsidP="00FB4734">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 Responsabilité des appareils, outils et matériaux </w:t>
      </w:r>
    </w:p>
    <w:p w14:paraId="2FE1134F" w14:textId="1D51BDD1"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 xml:space="preserve">Décrire les outils et les procédures qui seront utilisés pour garantir la responsabilité vis-à-vis des équipements de numérisation reçus pour la campagne tout au long de la chaîne d’approvisionnement, y compris pendant le processus de logistique inverse. </w:t>
      </w:r>
    </w:p>
    <w:p w14:paraId="68AE8A80" w14:textId="3BE558BC"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gérer toute perte d’équipement de numérisation et comment traiter le problème de manière formelle (plainte auprès des responsables de la communauté, de la police, etc.).</w:t>
      </w:r>
    </w:p>
    <w:p w14:paraId="0B043150" w14:textId="34658650" w:rsidR="00FB4734" w:rsidRPr="00346BE6"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POS relatives à la remise d’équipements à un membre du personnel garantissent que le réceptionnaire soit responsable de tout dommage ou de toute perte résultant d’une négligence.</w:t>
      </w:r>
    </w:p>
    <w:p w14:paraId="3AE47140" w14:textId="708BE65E" w:rsidR="00FB4734" w:rsidRPr="00346BE6" w:rsidRDefault="00FB4734" w:rsidP="00FB4734">
      <w:p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b/>
          <w:bCs/>
          <w:color w:val="0070C0"/>
          <w:lang w:val="fr"/>
        </w:rPr>
        <w:t>REMARQUE :</w:t>
      </w:r>
      <w:r>
        <w:rPr>
          <w:rFonts w:asciiTheme="minorHAnsi" w:hAnsiTheme="minorHAnsi" w:cstheme="minorHAnsi"/>
          <w:color w:val="0070C0"/>
          <w:lang w:val="fr"/>
        </w:rPr>
        <w:t xml:space="preserve"> </w:t>
      </w:r>
      <w:r>
        <w:rPr>
          <w:rFonts w:asciiTheme="minorHAnsi" w:hAnsiTheme="minorHAnsi" w:cstheme="minorHAnsi"/>
          <w:color w:val="000000"/>
          <w:lang w:val="fr"/>
        </w:rPr>
        <w:t>Les procédures et les outils de suivi doivent être les mêmes pour tout le matériel (par exemple, bordereau d’expédition, fiche de stock, fiche de pointage, inventaire), afin de simplifier à la fois la fourniture des outils et la formation nécessaire à leur utilisation.</w:t>
      </w:r>
    </w:p>
    <w:p w14:paraId="68D97E03" w14:textId="77777777" w:rsidR="00FB4734" w:rsidRPr="00346BE6" w:rsidRDefault="00FB4734" w:rsidP="00FB4734">
      <w:pPr>
        <w:pBdr>
          <w:top w:val="nil"/>
          <w:left w:val="nil"/>
          <w:bottom w:val="nil"/>
          <w:right w:val="nil"/>
          <w:between w:val="nil"/>
        </w:pBdr>
        <w:spacing w:after="0" w:line="240" w:lineRule="auto"/>
        <w:rPr>
          <w:rFonts w:asciiTheme="minorHAnsi" w:hAnsiTheme="minorHAnsi" w:cstheme="minorHAnsi"/>
          <w:lang w:val="fr-FR"/>
        </w:rPr>
      </w:pPr>
    </w:p>
    <w:p w14:paraId="7AC42A27" w14:textId="4CC0C374" w:rsidR="00FB4734" w:rsidRPr="00346BE6" w:rsidRDefault="00FB4734" w:rsidP="00FB4734">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lang w:val="fr"/>
        </w:rPr>
        <w:t>Les outils de suivi doivent être annexés, y compris des POS détaillées sur la manière de les utiliser</w:t>
      </w:r>
      <w:r>
        <w:rPr>
          <w:rFonts w:asciiTheme="minorHAnsi" w:hAnsiTheme="minorHAnsi" w:cstheme="minorHAnsi"/>
          <w:vertAlign w:val="superscript"/>
          <w:lang w:val="fr"/>
        </w:rPr>
        <w:footnoteReference w:id="3"/>
      </w:r>
      <w:r>
        <w:rPr>
          <w:rFonts w:asciiTheme="minorHAnsi" w:hAnsiTheme="minorHAnsi" w:cstheme="minorHAnsi"/>
          <w:lang w:val="fr"/>
        </w:rPr>
        <w:t xml:space="preserve">. </w:t>
      </w:r>
    </w:p>
    <w:p w14:paraId="76F1EEB9" w14:textId="77777777" w:rsidR="00791471" w:rsidRPr="00346BE6" w:rsidRDefault="00791471" w:rsidP="00FB4734">
      <w:pPr>
        <w:spacing w:after="0" w:line="240" w:lineRule="auto"/>
        <w:rPr>
          <w:rFonts w:asciiTheme="minorHAnsi" w:hAnsiTheme="minorHAnsi" w:cstheme="minorHAnsi"/>
          <w:lang w:val="fr-FR"/>
        </w:rPr>
      </w:pPr>
    </w:p>
    <w:p w14:paraId="4A9759D9" w14:textId="2894BE01" w:rsidR="00FB4734" w:rsidRPr="00346BE6" w:rsidRDefault="009C6823" w:rsidP="00FB4734">
      <w:pPr>
        <w:spacing w:after="0" w:line="240" w:lineRule="auto"/>
        <w:rPr>
          <w:rFonts w:asciiTheme="minorHAnsi" w:hAnsiTheme="minorHAnsi" w:cstheme="minorHAnsi"/>
          <w:b/>
          <w:i/>
          <w:iCs/>
          <w:lang w:val="fr-FR"/>
        </w:rPr>
      </w:pPr>
      <w:r>
        <w:rPr>
          <w:rFonts w:asciiTheme="minorHAnsi" w:hAnsiTheme="minorHAnsi" w:cstheme="minorHAnsi"/>
          <w:b/>
          <w:bCs/>
          <w:i/>
          <w:iCs/>
          <w:lang w:val="fr"/>
        </w:rPr>
        <w:t xml:space="preserve">(vi) Sécurité et gestion des incidents </w:t>
      </w:r>
    </w:p>
    <w:p w14:paraId="2AA1FD18" w14:textId="6C39114B" w:rsidR="009C428B" w:rsidRPr="00346BE6"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mesures qui seront mises en œuvre pour protéger l’équipement de numérisation pendant le transport, le stockage et l’utilisation à tous les niveaux (par exemple, étiquetage des biens, registres de garde, stockage sécurisé, contrôles d’accès, gestion des appareils mobiles, etc.). </w:t>
      </w:r>
    </w:p>
    <w:p w14:paraId="305BDADF" w14:textId="184BAFBF" w:rsidR="003826AF" w:rsidRPr="00346BE6"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 processus de gestion des incidents pour les appareils perdus, volés ou endommagés (et tout incident connexe), y compris les canaux de signalement, les délais, les procédures de vérification et de documentation, la responsabilité du suivi et les dispositions prises pour la réparation ou le remplacement.</w:t>
      </w:r>
    </w:p>
    <w:p w14:paraId="72B74A65" w14:textId="77777777" w:rsidR="00AF71AF" w:rsidRPr="00346BE6" w:rsidRDefault="00AF71AF" w:rsidP="009C428B">
      <w:pPr>
        <w:pBdr>
          <w:top w:val="nil"/>
          <w:left w:val="nil"/>
          <w:bottom w:val="nil"/>
          <w:right w:val="nil"/>
          <w:between w:val="nil"/>
        </w:pBdr>
        <w:spacing w:after="0" w:line="240" w:lineRule="auto"/>
        <w:ind w:left="360"/>
        <w:rPr>
          <w:rFonts w:asciiTheme="minorHAnsi" w:hAnsiTheme="minorHAnsi" w:cstheme="minorHAnsi"/>
          <w:color w:val="000000"/>
          <w:lang w:val="fr-FR"/>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Pr>
          <w:b/>
          <w:bCs/>
          <w:color w:val="FF0000"/>
          <w:sz w:val="24"/>
          <w:szCs w:val="24"/>
          <w:lang w:val="fr"/>
        </w:rPr>
        <w:t xml:space="preserve">Formation et renforcement des capacités  </w:t>
      </w:r>
    </w:p>
    <w:p w14:paraId="673A2585" w14:textId="77777777" w:rsidR="009C6823" w:rsidRDefault="009C6823" w:rsidP="009E37E5">
      <w:pPr>
        <w:spacing w:after="0" w:line="240" w:lineRule="auto"/>
        <w:rPr>
          <w:b/>
          <w:bCs/>
          <w:i/>
          <w:iCs/>
        </w:rPr>
      </w:pPr>
    </w:p>
    <w:p w14:paraId="513057F2" w14:textId="6AECC652" w:rsidR="00B55C4D" w:rsidRPr="00346BE6" w:rsidRDefault="009C6823" w:rsidP="009E37E5">
      <w:pPr>
        <w:spacing w:after="0" w:line="240" w:lineRule="auto"/>
        <w:rPr>
          <w:b/>
          <w:bCs/>
          <w:i/>
          <w:iCs/>
          <w:lang w:val="fr-FR"/>
        </w:rPr>
      </w:pPr>
      <w:r>
        <w:rPr>
          <w:b/>
          <w:bCs/>
          <w:i/>
          <w:iCs/>
          <w:lang w:val="fr"/>
        </w:rPr>
        <w:t xml:space="preserve">(i) Recrutement et formation du personnel de numérisation de la campagne </w:t>
      </w:r>
    </w:p>
    <w:p w14:paraId="00000151" w14:textId="2F18DB8F"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les profils professionnels requis pour la numérisation de la campagne </w:t>
      </w:r>
    </w:p>
    <w:p w14:paraId="00000152" w14:textId="530FB3C3" w:rsidR="006A210F" w:rsidRPr="00346BE6" w:rsidRDefault="001C334B">
      <w:pPr>
        <w:pBdr>
          <w:top w:val="nil"/>
          <w:left w:val="nil"/>
          <w:bottom w:val="nil"/>
          <w:right w:val="nil"/>
          <w:between w:val="nil"/>
        </w:pBdr>
        <w:spacing w:after="0" w:line="240" w:lineRule="auto"/>
        <w:ind w:left="360"/>
        <w:rPr>
          <w:rFonts w:asciiTheme="minorHAnsi" w:hAnsiTheme="minorHAnsi" w:cstheme="minorHAnsi"/>
          <w:color w:val="000000"/>
          <w:lang w:val="fr-FR"/>
        </w:rPr>
      </w:pPr>
      <w:r>
        <w:rPr>
          <w:rFonts w:asciiTheme="minorHAnsi" w:hAnsiTheme="minorHAnsi" w:cstheme="minorHAnsi"/>
          <w:color w:val="000000"/>
          <w:lang w:val="fr"/>
        </w:rPr>
        <w:t xml:space="preserve"> (par exemple, consultant national/international en numérisation, développeurs de logiciels, personnel d’assistance informatique, responsables informatiques au niveau du district, gestionnaires de données, etc.). </w:t>
      </w:r>
    </w:p>
    <w:p w14:paraId="00000153" w14:textId="67ABD716"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structure des ressources humaines en matière de numérisation (par exemple, consultant national, assistance informatique) qui sera mise en place à chaque niveau pour soutenir la mise en œuvre.</w:t>
      </w:r>
    </w:p>
    <w:p w14:paraId="00000154" w14:textId="4667548A"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les étapes préparatoires qui auront lieu avant toutes les séances de formation à la numérisation de la campagne, y compris :</w:t>
      </w:r>
    </w:p>
    <w:p w14:paraId="378CBE53" w14:textId="502FDB67" w:rsidR="00585C15" w:rsidRPr="00346BE6"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préparation des lieux de formation et de l’équipement (projecteurs, appareils, connectivité).</w:t>
      </w:r>
    </w:p>
    <w:p w14:paraId="1D35462B" w14:textId="77777777" w:rsidR="00585C15" w:rsidRPr="00346BE6"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configuration préalable des appareils et des comptes d’utilisateurs.</w:t>
      </w:r>
    </w:p>
    <w:p w14:paraId="7C3CBA12" w14:textId="5E73D813" w:rsidR="00585C15" w:rsidRPr="00346BE6"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La mise en place et le test des plates-formes de formation virtuelle (par exemple, Zoom, Teams, plates-formes nationales d’apprentissage en ligne) lorsque des formations à distance ou hybrides sont prévues.</w:t>
      </w:r>
    </w:p>
    <w:p w14:paraId="0B7DF325" w14:textId="371A41EF" w:rsidR="00B744CE" w:rsidRPr="00B744CE"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Décrire l’élaboration de programmes, d’outils et de matériel spécifiques à la formation (par exemple, POS, guides de l’utilisateur, listes de contrôle, environnements de démonstration) afin de garantir que la formation soit bien ciblée sur les rôles à chaque niveau. Indiquer comment le matériel sera adapté aux :</w:t>
      </w:r>
    </w:p>
    <w:p w14:paraId="79E58E02" w14:textId="77777777" w:rsidR="00B744CE" w:rsidRPr="00346BE6"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Séances de formation pratique en personne.</w:t>
      </w:r>
    </w:p>
    <w:p w14:paraId="7685CC13" w14:textId="77777777" w:rsidR="00B744CE" w:rsidRPr="00346BE6"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lastRenderedPageBreak/>
        <w:t>Séances virtuelles ou hybrides (modules plus courts, démonstrations par partage d’écran, didacticiels enregistrés).</w:t>
      </w:r>
    </w:p>
    <w:p w14:paraId="00000156" w14:textId="77777777"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lang w:val="fr"/>
        </w:rPr>
        <w:t xml:space="preserve">Décrire la production de matériel, y compris l’endroit où le matériel sera mis au point et la manière dont il sera regroupé et transporté vers les niveaux de formation. </w:t>
      </w:r>
    </w:p>
    <w:p w14:paraId="00000157" w14:textId="5E2B741B" w:rsidR="006A210F" w:rsidRPr="00346BE6"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la sélection du personnel chargé de la numérisation de la campagne sur la base de critères établis (par exemple, les personnes chargées de la formation des formateurs ayant une formation en informatique, le personnel chargé de l’enregistrement/de la distribution ayant une bonne expérience de la technologie et de l’utilisation d’appareils électroniques).</w:t>
      </w:r>
    </w:p>
    <w:p w14:paraId="14DAE372" w14:textId="77777777" w:rsidR="00D63549" w:rsidRPr="00346BE6"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Résumer dans un tableau les formations à la numérisation de la campagne qui auront lieu à chaque niveau (central, régional, district, sous-district, établissement de santé, communauté) et décrire clairement la manière dont la formation aura lieu pour chaque niveau :</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fr"/>
        </w:rPr>
        <w:t>Entièrement en présentiel.</w:t>
      </w:r>
    </w:p>
    <w:p w14:paraId="37773BC0" w14:textId="77777777" w:rsidR="00D63549" w:rsidRPr="00346BE6"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Virtuelle (par exemple, orientation au niveau national par vidéoconférence).</w:t>
      </w:r>
    </w:p>
    <w:p w14:paraId="743C09B7" w14:textId="77777777" w:rsidR="00D63549" w:rsidRPr="00346BE6"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Hybride (par exemple, séances virtuelles centrales combinées à des séances pratiques de district en présentiel).</w:t>
      </w:r>
    </w:p>
    <w:p w14:paraId="00000159" w14:textId="77777777" w:rsidR="006A210F" w:rsidRPr="00346BE6"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lang w:val="fr-FR"/>
        </w:rPr>
      </w:pPr>
    </w:p>
    <w:p w14:paraId="3AA26AE1" w14:textId="25DB44D7" w:rsidR="00D730B9" w:rsidRPr="00346BE6" w:rsidRDefault="009C6823" w:rsidP="009C6823">
      <w:pPr>
        <w:spacing w:after="0" w:line="240" w:lineRule="auto"/>
        <w:rPr>
          <w:b/>
          <w:bCs/>
          <w:i/>
          <w:iCs/>
          <w:lang w:val="fr-FR"/>
        </w:rPr>
      </w:pPr>
      <w:r>
        <w:rPr>
          <w:b/>
          <w:bCs/>
          <w:i/>
          <w:iCs/>
          <w:lang w:val="fr"/>
        </w:rPr>
        <w:t>(ii) Plan de formation à la numérisation</w:t>
      </w:r>
    </w:p>
    <w:p w14:paraId="6BC0E26F" w14:textId="2ECD6919" w:rsidR="000A1AEA" w:rsidRPr="00346BE6"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Décrire la méthodologie de formation, ainsi que les principaux outils de numérisation de la campagne qui seront présentés et utilisés (par exemple, POS, outils de suivi, etc.). Expliquer comment les séances seront organisées pour permettre la mise en pratique des outils de numérisation de la campagne. </w:t>
      </w:r>
    </w:p>
    <w:p w14:paraId="61BB9BDB" w14:textId="059E193C" w:rsidR="000A1AEA" w:rsidRPr="00346BE6"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Expliquer comment l’évaluation des séances de formation sera effectuée, tant pour l’organisation générale et la qualité de la formation que pour l’évaluation des capacités des stagiaires à la fin des séances. </w:t>
      </w:r>
    </w:p>
    <w:p w14:paraId="7557112C" w14:textId="1D3AD111" w:rsidR="000A1AEA" w:rsidRPr="00346BE6"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lang w:val="fr-FR"/>
        </w:rPr>
      </w:pPr>
      <w:r>
        <w:rPr>
          <w:rFonts w:asciiTheme="minorHAnsi" w:hAnsiTheme="minorHAnsi" w:cstheme="minorHAnsi"/>
          <w:color w:val="000000"/>
          <w:lang w:val="fr"/>
        </w:rPr>
        <w:t>Expliquer où seront stockés tous les supports de formation afin de garantir leur accès à tous les partenaires (par exemple, Google Drive, Dropbox, etc.).</w:t>
      </w:r>
    </w:p>
    <w:p w14:paraId="283AC56A" w14:textId="77777777" w:rsidR="000A1AEA" w:rsidRPr="00346BE6"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lang w:val="fr-FR"/>
        </w:rPr>
      </w:pPr>
    </w:p>
    <w:p w14:paraId="7F7ECCAD" w14:textId="77777777" w:rsidR="00BB4DA3" w:rsidRPr="00346BE6" w:rsidRDefault="00BB4DA3" w:rsidP="00BB4DA3">
      <w:p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b/>
          <w:bCs/>
          <w:color w:val="000000"/>
          <w:lang w:val="fr"/>
        </w:rPr>
        <w:t>Remarque :</w:t>
      </w:r>
      <w:r>
        <w:rPr>
          <w:rFonts w:asciiTheme="minorHAnsi" w:hAnsiTheme="minorHAnsi" w:cstheme="minorHAnsi"/>
          <w:color w:val="000000"/>
          <w:lang w:val="fr"/>
        </w:rPr>
        <w:t xml:space="preserve"> Les contraintes liées à la connectivité internet doivent être prises en compte au moment de décider où les formations virtuelles ou hybrides sont réalisables. Le recensement de la connectivité au cours de la microplanification doit permettre d’identifier :</w:t>
      </w:r>
    </w:p>
    <w:p w14:paraId="3E7F0CA6" w14:textId="77777777" w:rsidR="00BB4DA3" w:rsidRPr="00346BE6"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color w:val="000000"/>
          <w:lang w:val="fr"/>
        </w:rPr>
        <w:t>Les niveaux où les modalités virtuelles/hybrides sont réalistes (par exemple, national, régional, districts sélectionnés).</w:t>
      </w:r>
    </w:p>
    <w:p w14:paraId="2B150343" w14:textId="77777777" w:rsidR="00BB4DA3" w:rsidRPr="00346BE6"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fr-FR"/>
        </w:rPr>
      </w:pPr>
      <w:r>
        <w:rPr>
          <w:rFonts w:asciiTheme="minorHAnsi" w:hAnsiTheme="minorHAnsi" w:cstheme="minorHAnsi"/>
          <w:color w:val="000000"/>
          <w:lang w:val="fr"/>
        </w:rPr>
        <w:t>Les niveaux où la formation doit rester entièrement en présentiel en raison d’une mauvaise connectivité, avec des copies hors ligne du matériel de formation numérique fourni sur des appareils ou des supports de stockage.</w:t>
      </w:r>
    </w:p>
    <w:p w14:paraId="139BC75D" w14:textId="77777777" w:rsidR="000A1AEA" w:rsidRPr="00346BE6" w:rsidRDefault="000A1AEA" w:rsidP="00155FBF">
      <w:pPr>
        <w:pBdr>
          <w:top w:val="nil"/>
          <w:left w:val="nil"/>
          <w:bottom w:val="nil"/>
          <w:right w:val="nil"/>
          <w:between w:val="nil"/>
        </w:pBdr>
        <w:spacing w:after="0"/>
        <w:rPr>
          <w:b/>
          <w:bCs/>
          <w:iCs/>
          <w:lang w:val="fr-FR"/>
        </w:rPr>
      </w:pPr>
    </w:p>
    <w:p w14:paraId="0000015A" w14:textId="77777777" w:rsidR="006A210F" w:rsidRPr="00346BE6" w:rsidRDefault="001C334B" w:rsidP="009C6823">
      <w:pPr>
        <w:pBdr>
          <w:top w:val="nil"/>
          <w:left w:val="nil"/>
          <w:bottom w:val="nil"/>
          <w:right w:val="nil"/>
          <w:between w:val="nil"/>
        </w:pBdr>
        <w:spacing w:after="0" w:line="240" w:lineRule="auto"/>
        <w:rPr>
          <w:rFonts w:asciiTheme="minorHAnsi" w:hAnsiTheme="minorHAnsi" w:cstheme="minorHAnsi"/>
          <w:b/>
          <w:color w:val="5B9BD5"/>
          <w:lang w:val="fr-FR"/>
        </w:rPr>
      </w:pPr>
      <w:r>
        <w:rPr>
          <w:rFonts w:asciiTheme="minorHAnsi" w:hAnsiTheme="minorHAnsi" w:cstheme="minorHAnsi"/>
          <w:b/>
          <w:bCs/>
          <w:color w:val="5B9BD5"/>
          <w:lang w:val="fr"/>
        </w:rPr>
        <w:t xml:space="preserve">Tableau XX : Plan de formation à la numérisation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Niveau</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Type de formation</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Objectif de la formation</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Participants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Animateurs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fr"/>
              </w:rPr>
              <w:t>Nbre de jours</w:t>
            </w:r>
          </w:p>
        </w:tc>
      </w:tr>
      <w:tr w:rsidR="006A210F" w:rsidRPr="0036499C"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Pr>
                <w:rFonts w:asciiTheme="minorHAnsi" w:hAnsiTheme="minorHAnsi" w:cstheme="minorHAnsi"/>
                <w:color w:val="000000"/>
                <w:sz w:val="18"/>
                <w:szCs w:val="18"/>
                <w:lang w:val="fr"/>
              </w:rPr>
              <w:t>Central</w:t>
            </w:r>
          </w:p>
        </w:tc>
        <w:tc>
          <w:tcPr>
            <w:tcW w:w="824" w:type="pct"/>
          </w:tcPr>
          <w:p w14:paraId="00000162"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Formation des formateurs et des responsables pour les activités de numérisation de la campagne </w:t>
            </w:r>
          </w:p>
        </w:tc>
        <w:tc>
          <w:tcPr>
            <w:tcW w:w="1471" w:type="pct"/>
          </w:tcPr>
          <w:p w14:paraId="00000163"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Fournir aux participants les compétences et les connaissances nécessaires à la gestion des aspects liés à la numérisation de la campagne, notamment :  </w:t>
            </w:r>
          </w:p>
          <w:p w14:paraId="00000164" w14:textId="74732A7A"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Connaissance des POS à suivre par le personnel chargé de l’enregistrement des ménages et de la </w:t>
            </w:r>
            <w:r>
              <w:rPr>
                <w:rFonts w:asciiTheme="minorHAnsi" w:hAnsiTheme="minorHAnsi" w:cstheme="minorHAnsi"/>
                <w:color w:val="000000"/>
                <w:sz w:val="20"/>
                <w:szCs w:val="20"/>
                <w:lang w:val="fr"/>
              </w:rPr>
              <w:lastRenderedPageBreak/>
              <w:t xml:space="preserve">distribution des MII dans le cadre de leurs activités quotidiennes </w:t>
            </w:r>
          </w:p>
          <w:p w14:paraId="00000165" w14:textId="2D1180A3"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Utilisation de tablettes et de questionnaires pour l’enregistrement des ménages </w:t>
            </w:r>
          </w:p>
          <w:p w14:paraId="00000166" w14:textId="61D8E83D"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Connaissance des POS relatives aux problèmes de signalement</w:t>
            </w:r>
          </w:p>
          <w:p w14:paraId="00000167" w14:textId="77777777" w:rsidR="006A210F" w:rsidRPr="00346BE6"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Connaissance de l’aide disponible, y compris le service d’assistance, etc. </w:t>
            </w:r>
          </w:p>
          <w:p w14:paraId="00000168" w14:textId="77777777" w:rsidR="006A210F" w:rsidRPr="00346BE6"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Connaissance de la liste de contrôle relative aux problèmes connus, à laquelle le personnel sur le terrain peut se référer avant de demander l’aide du service d’assistance</w:t>
            </w:r>
          </w:p>
        </w:tc>
        <w:tc>
          <w:tcPr>
            <w:tcW w:w="883" w:type="pct"/>
          </w:tcPr>
          <w:p w14:paraId="00000169" w14:textId="47C103B1"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lastRenderedPageBreak/>
              <w:t xml:space="preserve">Personnel informatique/ICT4D recruté pour soutenir la campagne de numérisation </w:t>
            </w:r>
          </w:p>
          <w:p w14:paraId="0000016A" w14:textId="77777777" w:rsidR="006A210F" w:rsidRPr="00346BE6" w:rsidRDefault="006A210F">
            <w:pPr>
              <w:rPr>
                <w:rFonts w:asciiTheme="minorHAnsi" w:eastAsia="Calibri" w:hAnsiTheme="minorHAnsi" w:cstheme="minorHAnsi"/>
                <w:color w:val="000000"/>
                <w:sz w:val="20"/>
                <w:szCs w:val="20"/>
                <w:lang w:val="fr-FR"/>
              </w:rPr>
            </w:pPr>
          </w:p>
        </w:tc>
        <w:tc>
          <w:tcPr>
            <w:tcW w:w="809" w:type="pct"/>
          </w:tcPr>
          <w:p w14:paraId="0000016B" w14:textId="09D7DA74"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Président du sous-comité pour la numérisation de la campagne, avec le soutien d’un consultant national ou international </w:t>
            </w:r>
            <w:r>
              <w:rPr>
                <w:rFonts w:asciiTheme="minorHAnsi" w:hAnsiTheme="minorHAnsi" w:cstheme="minorHAnsi"/>
                <w:color w:val="000000"/>
                <w:sz w:val="20"/>
                <w:szCs w:val="20"/>
                <w:lang w:val="fr"/>
              </w:rPr>
              <w:lastRenderedPageBreak/>
              <w:t>en numérisation. Le personnel du système d’information sur la santé du ministère de la Santé.</w:t>
            </w:r>
          </w:p>
        </w:tc>
        <w:tc>
          <w:tcPr>
            <w:tcW w:w="515" w:type="pct"/>
          </w:tcPr>
          <w:p w14:paraId="0000016C" w14:textId="29C9418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lastRenderedPageBreak/>
              <w:t xml:space="preserve">Quatre ou moins en fonction de l’expérience et de la familiarité avec </w:t>
            </w:r>
            <w:r>
              <w:rPr>
                <w:rFonts w:asciiTheme="minorHAnsi" w:hAnsiTheme="minorHAnsi" w:cstheme="minorHAnsi"/>
                <w:color w:val="000000"/>
                <w:sz w:val="20"/>
                <w:szCs w:val="20"/>
                <w:lang w:val="fr"/>
              </w:rPr>
              <w:lastRenderedPageBreak/>
              <w:t xml:space="preserve">la numérisation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lastRenderedPageBreak/>
              <w:t>Établissement de santé</w:t>
            </w:r>
          </w:p>
        </w:tc>
        <w:tc>
          <w:tcPr>
            <w:tcW w:w="824" w:type="pct"/>
          </w:tcPr>
          <w:p w14:paraId="0000016E"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Formation destinée au personnel de terrain </w:t>
            </w:r>
          </w:p>
        </w:tc>
        <w:tc>
          <w:tcPr>
            <w:tcW w:w="1471" w:type="pct"/>
          </w:tcPr>
          <w:p w14:paraId="0000016F" w14:textId="6FA0D185"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 xml:space="preserve">S’assurer de la bonne connaissance des POS de la campagne de numérisation, de l’utilisation correcte des tablettes et des questionnaires, et de la manière de signaler les problèmes et de demander de l’aide en cas de besoin. </w:t>
            </w:r>
          </w:p>
        </w:tc>
        <w:tc>
          <w:tcPr>
            <w:tcW w:w="883" w:type="pct"/>
          </w:tcPr>
          <w:p w14:paraId="00000170" w14:textId="77777777" w:rsidR="006A210F" w:rsidRPr="00346BE6" w:rsidRDefault="001C334B">
            <w:pPr>
              <w:rPr>
                <w:rFonts w:asciiTheme="minorHAnsi" w:eastAsia="Calibri" w:hAnsiTheme="minorHAnsi" w:cstheme="minorHAnsi"/>
                <w:color w:val="000000"/>
                <w:sz w:val="20"/>
                <w:szCs w:val="20"/>
                <w:lang w:val="fr-FR"/>
              </w:rPr>
            </w:pPr>
            <w:r>
              <w:rPr>
                <w:rFonts w:asciiTheme="minorHAnsi" w:hAnsiTheme="minorHAnsi" w:cstheme="minorHAnsi"/>
                <w:color w:val="000000"/>
                <w:sz w:val="20"/>
                <w:szCs w:val="20"/>
                <w:lang w:val="fr"/>
              </w:rPr>
              <w:t>Vingt personnes au maximum par séance</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t xml:space="preserve">Formateurs et responsables formés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fr"/>
              </w:rPr>
              <w:t>Deux</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346BE6"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lang w:val="fr-FR"/>
        </w:rPr>
      </w:pPr>
      <w:r>
        <w:rPr>
          <w:rFonts w:asciiTheme="minorHAnsi" w:hAnsiTheme="minorHAnsi" w:cstheme="minorHAnsi"/>
          <w:b/>
          <w:bCs/>
          <w:color w:val="FF0000"/>
          <w:sz w:val="24"/>
          <w:szCs w:val="24"/>
          <w:lang w:val="fr"/>
        </w:rPr>
        <w:t>Configuration, test et validation de la plate-forme et des outils de numérisation – essai pilote</w:t>
      </w:r>
    </w:p>
    <w:p w14:paraId="2855E9A2" w14:textId="77777777" w:rsidR="009C6823" w:rsidRPr="00346BE6"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lang w:val="fr-FR"/>
        </w:rPr>
      </w:pPr>
    </w:p>
    <w:p w14:paraId="521D08DA" w14:textId="3149DD3F" w:rsidR="008D5C65" w:rsidRPr="00346BE6" w:rsidRDefault="009C6823" w:rsidP="00155FBF">
      <w:pPr>
        <w:spacing w:after="0" w:line="240" w:lineRule="auto"/>
        <w:rPr>
          <w:b/>
          <w:bCs/>
          <w:i/>
          <w:iCs/>
          <w:lang w:val="fr-FR"/>
        </w:rPr>
      </w:pPr>
      <w:r>
        <w:rPr>
          <w:b/>
          <w:bCs/>
          <w:i/>
          <w:iCs/>
          <w:lang w:val="fr"/>
        </w:rPr>
        <w:t xml:space="preserve">(i) Prétest des appareils numériques et du logiciel/test d’acceptation par l’utilisateur (UAT) </w:t>
      </w:r>
    </w:p>
    <w:p w14:paraId="47CEA952" w14:textId="45E530ED" w:rsidR="005105FE" w:rsidRPr="00346BE6"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Définir l’objectif de l’UAT (généralement pour s’assurer que le logiciel et le matériel répondent à toutes les exigences et fonctionnent comme prévu avant d’être mis en œuvre sur le terrain).</w:t>
      </w:r>
    </w:p>
    <w:p w14:paraId="24CBF709" w14:textId="0492CA0B" w:rsidR="00B74DB0" w:rsidRPr="00346BE6"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Spécifier les éléments à tester (par exemple, les serveurs, les appareils mobiles (téléphones et tablettes), les chargeurs et les cartes SIM, les configurations logicielles, les caractéristiques de l’application, les indicateurs de performance, les formulaires d’enregistrement des ménages, les mises à jour de la visualisation et du tableau de bord, la connectivité, les capacités de scannage des codes QR et/ou des codes-barres).</w:t>
      </w:r>
    </w:p>
    <w:p w14:paraId="26F8DBD1" w14:textId="3295360A" w:rsidR="00B74DB0" w:rsidRPr="00346BE6"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 xml:space="preserve">Définir la procédure de test (test du logiciel, test du matériel, test de connectivité et validation de la configuration). </w:t>
      </w:r>
    </w:p>
    <w:p w14:paraId="56B91B52" w14:textId="0E5DC896" w:rsidR="00AD4188" w:rsidRPr="00346BE6"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t>Rédiger un rapport succinct détaillant le processus de test, les résultats et les éventuels problèmes constatés, en mettant l’accent sur les recommandations d’amélioration ou les changements nécessaires.</w:t>
      </w:r>
    </w:p>
    <w:p w14:paraId="61014A66" w14:textId="5493BC21" w:rsidR="00AD4188" w:rsidRPr="00346BE6"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fr-FR"/>
        </w:rPr>
      </w:pPr>
      <w:r>
        <w:rPr>
          <w:rFonts w:asciiTheme="minorHAnsi" w:hAnsiTheme="minorHAnsi" w:cstheme="minorHAnsi"/>
          <w:color w:val="000000"/>
          <w:lang w:val="fr"/>
        </w:rPr>
        <w:lastRenderedPageBreak/>
        <w:t>Définir le processus d’examen après mise en œuvre, afin de résoudre tout problème survenant sur le terrain.</w:t>
      </w:r>
    </w:p>
    <w:p w14:paraId="2E03F708" w14:textId="77777777" w:rsidR="003868EA" w:rsidRPr="00346BE6"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lang w:val="fr-FR"/>
        </w:rPr>
      </w:pPr>
    </w:p>
    <w:p w14:paraId="26C56848" w14:textId="416DBC67" w:rsidR="003B35D6" w:rsidRPr="00346BE6" w:rsidRDefault="009C6823" w:rsidP="00155FBF">
      <w:pPr>
        <w:spacing w:after="0" w:line="240" w:lineRule="auto"/>
        <w:rPr>
          <w:b/>
          <w:bCs/>
          <w:i/>
          <w:iCs/>
          <w:lang w:val="fr-FR"/>
        </w:rPr>
      </w:pPr>
      <w:r>
        <w:rPr>
          <w:b/>
          <w:bCs/>
          <w:i/>
          <w:iCs/>
          <w:lang w:val="fr"/>
        </w:rPr>
        <w:t xml:space="preserve">(ii) Essai pilote du processus et de l’application de la numérisation </w:t>
      </w:r>
    </w:p>
    <w:p w14:paraId="15189A6B" w14:textId="2FE03F13" w:rsidR="006434EE" w:rsidRPr="00346BE6" w:rsidRDefault="003528F1"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Indiquer clairement l’objet et les objectifs de l’essai pilote. </w:t>
      </w:r>
    </w:p>
    <w:p w14:paraId="66906C41" w14:textId="1DA4D406" w:rsidR="00C907E6" w:rsidRPr="00346BE6" w:rsidRDefault="007557C4"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Identifier tous les éléments à tester, y compris les infrastructure, les logiciels, le matériel et le processus de campagne.</w:t>
      </w:r>
    </w:p>
    <w:p w14:paraId="0000017C" w14:textId="46455B98" w:rsidR="006A210F" w:rsidRPr="00346BE6" w:rsidRDefault="001C334B" w:rsidP="00EA56B8">
      <w:pPr>
        <w:pStyle w:val="ListParagraph"/>
        <w:numPr>
          <w:ilvl w:val="0"/>
          <w:numId w:val="56"/>
        </w:numPr>
        <w:spacing w:after="0" w:line="240" w:lineRule="auto"/>
        <w:ind w:left="357" w:hanging="357"/>
        <w:rPr>
          <w:rFonts w:asciiTheme="minorHAnsi" w:hAnsiTheme="minorHAnsi" w:cstheme="minorHAnsi"/>
          <w:color w:val="000000"/>
          <w:lang w:val="fr-FR"/>
        </w:rPr>
      </w:pPr>
      <w:r>
        <w:rPr>
          <w:lang w:val="fr"/>
        </w:rPr>
        <w:t>Décrire ce qui doit être mis en place avant la mise en route de la plate-forme (serveur local ou en ligne, capacité, centre de données gouvernemental/privé, besoin en bande passante, sauvegarde, sécurité, etc.).</w:t>
      </w:r>
    </w:p>
    <w:p w14:paraId="0000017D" w14:textId="0C89AAB9"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Décrire comment la plate-forme choisie sera configurée pour prendre en compte les aspects de la campagne qui seront numérisés. </w:t>
      </w:r>
    </w:p>
    <w:p w14:paraId="0000017E" w14:textId="0524B492"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fr-FR"/>
        </w:rPr>
      </w:pPr>
      <w:r>
        <w:rPr>
          <w:rFonts w:asciiTheme="minorHAnsi" w:hAnsiTheme="minorHAnsi" w:cstheme="minorHAnsi"/>
          <w:color w:val="000000"/>
          <w:lang w:val="fr"/>
        </w:rPr>
        <w:t xml:space="preserve">Décrire comment des modules spécifiques seront conçus sous forme numérique à partir d’outils papier, de tableaux de bord, etc., liés aux aspects de la campagne qui seront numérisés. </w:t>
      </w:r>
    </w:p>
    <w:p w14:paraId="0000017F" w14:textId="3EE4EBFF"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Répertorier les exigences en matière de test préliminaire et de validation de chaque logiciel (application(s), indicateurs, questionnaire(s), tableau de bord, configuration, mises à jour, etc.), matériel (équipement, serveur, tablette, outils, chargeur, carte SIM, batterie externe, etc.) et service (connectivité, scan QR, paquet de données, SMS, impression, etc.).</w:t>
      </w:r>
    </w:p>
    <w:p w14:paraId="00000180" w14:textId="25DB745A"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 xml:space="preserve">Décrire comment l’essai pilote utilisera les pires des scénarios, tels que l’absence de connectivité, la perte d’équipement, le dysfonctionnement de la banque d’alimentation, le </w:t>
      </w:r>
      <w:r w:rsidR="00394072">
        <w:rPr>
          <w:rFonts w:asciiTheme="minorHAnsi" w:hAnsiTheme="minorHAnsi" w:cstheme="minorHAnsi"/>
          <w:color w:val="000000"/>
          <w:lang w:val="fr"/>
        </w:rPr>
        <w:t>blocage</w:t>
      </w:r>
      <w:r>
        <w:rPr>
          <w:rFonts w:asciiTheme="minorHAnsi" w:hAnsiTheme="minorHAnsi" w:cstheme="minorHAnsi"/>
          <w:color w:val="000000"/>
          <w:lang w:val="fr"/>
        </w:rPr>
        <w:t xml:space="preserve"> de la tablette, l’écran flou, l’échec des scans, etc.</w:t>
      </w:r>
    </w:p>
    <w:p w14:paraId="00000181" w14:textId="101012CF" w:rsidR="006A210F" w:rsidRPr="00346BE6"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Répertorier les problèmes déjà connus pour lesquels le personnel de campagne sur le terrain peut trouver une solution alternative.</w:t>
      </w:r>
    </w:p>
    <w:p w14:paraId="5E7A6171" w14:textId="681AD530" w:rsidR="00EA56B8" w:rsidRPr="00346BE6"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fr-FR"/>
        </w:rPr>
      </w:pPr>
      <w:r>
        <w:rPr>
          <w:rFonts w:asciiTheme="minorHAnsi" w:hAnsiTheme="minorHAnsi" w:cstheme="minorHAnsi"/>
          <w:color w:val="000000"/>
          <w:lang w:val="fr"/>
        </w:rPr>
        <w:t>Définir le processus d’examen après essai pilote afin de résoudre tout problème survenant sur le terrain.</w:t>
      </w:r>
    </w:p>
    <w:p w14:paraId="2A090451" w14:textId="26499838" w:rsidR="00AA5A87" w:rsidRPr="00346BE6" w:rsidRDefault="00AA5A87" w:rsidP="00155FBF">
      <w:pPr>
        <w:pBdr>
          <w:top w:val="nil"/>
          <w:left w:val="nil"/>
          <w:bottom w:val="nil"/>
          <w:right w:val="nil"/>
          <w:between w:val="nil"/>
        </w:pBdr>
        <w:spacing w:after="0"/>
        <w:rPr>
          <w:rFonts w:asciiTheme="minorHAnsi" w:hAnsiTheme="minorHAnsi" w:cstheme="minorHAnsi"/>
          <w:i/>
          <w:color w:val="000000"/>
          <w:lang w:val="fr-FR"/>
        </w:rPr>
      </w:pPr>
    </w:p>
    <w:p w14:paraId="4556A04F" w14:textId="22F7FC86" w:rsidR="00DA1F9C" w:rsidRPr="00346BE6" w:rsidRDefault="00605E97">
      <w:pPr>
        <w:pBdr>
          <w:top w:val="nil"/>
          <w:left w:val="nil"/>
          <w:bottom w:val="nil"/>
          <w:right w:val="nil"/>
          <w:between w:val="nil"/>
        </w:pBdr>
        <w:spacing w:after="0" w:line="240" w:lineRule="auto"/>
        <w:jc w:val="both"/>
        <w:rPr>
          <w:rFonts w:asciiTheme="minorHAnsi" w:hAnsiTheme="minorHAnsi" w:cstheme="minorHAnsi"/>
          <w:lang w:val="fr-FR"/>
        </w:rPr>
      </w:pPr>
      <w:r>
        <w:rPr>
          <w:rFonts w:asciiTheme="minorHAnsi" w:hAnsiTheme="minorHAnsi" w:cstheme="minorHAnsi"/>
          <w:b/>
          <w:bCs/>
          <w:color w:val="FF0000"/>
          <w:sz w:val="24"/>
          <w:szCs w:val="24"/>
          <w:lang w:val="fr"/>
        </w:rPr>
        <w:t>8. Évaluation et atténuation des risques liés à la numérisation</w:t>
      </w:r>
      <w:r>
        <w:rPr>
          <w:rFonts w:asciiTheme="minorHAnsi" w:hAnsiTheme="minorHAnsi" w:cstheme="minorHAnsi"/>
          <w:color w:val="FF0000"/>
          <w:sz w:val="24"/>
          <w:szCs w:val="24"/>
          <w:lang w:val="fr"/>
        </w:rPr>
        <w:t xml:space="preserve"> </w:t>
      </w:r>
      <w:r>
        <w:rPr>
          <w:rFonts w:asciiTheme="minorHAnsi" w:hAnsiTheme="minorHAnsi" w:cstheme="minorHAnsi"/>
          <w:lang w:val="fr"/>
        </w:rPr>
        <w:t>(issu du Plan d’évaluation et d’atténuation des risques)</w:t>
      </w:r>
    </w:p>
    <w:p w14:paraId="000001B2" w14:textId="0E6B97EA" w:rsidR="006A210F" w:rsidRPr="00346BE6"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Fournir un bref résumé des principaux risques pendant l’opération de numérisation de la campagne (par exemple, saison des pluies, dommages causés à l’équipement, problème de connectivité, problème de synchronisation, insécurité pendant le transport et l’entreposage, circulation, en particulier dans les zones urbaines, accessibilité, vol, etc.) et des mesures d’atténuation. </w:t>
      </w:r>
    </w:p>
    <w:p w14:paraId="000001B3" w14:textId="1E79322C" w:rsidR="006A210F" w:rsidRPr="00346BE6"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fr-FR"/>
        </w:rPr>
      </w:pPr>
      <w:hyperlink r:id="rId18" w:history="1">
        <w:r>
          <w:rPr>
            <w:rStyle w:val="Hyperlink"/>
            <w:rFonts w:asciiTheme="minorHAnsi" w:hAnsiTheme="minorHAnsi" w:cstheme="minorHAnsi"/>
            <w:lang w:val="fr"/>
          </w:rPr>
          <w:t>Se reporter à l’exemple de risque et aux mesures d’atténuation possibles pour la numérisation de la distribution de masse de MII</w:t>
        </w:r>
      </w:hyperlink>
      <w:r>
        <w:rPr>
          <w:rStyle w:val="Hyperlink"/>
          <w:rFonts w:asciiTheme="minorHAnsi" w:hAnsiTheme="minorHAnsi" w:cstheme="minorHAnsi"/>
          <w:lang w:val="fr"/>
        </w:rPr>
        <w:t>.</w:t>
      </w:r>
      <w:r>
        <w:rPr>
          <w:rFonts w:asciiTheme="minorHAnsi" w:hAnsiTheme="minorHAnsi" w:cstheme="minorHAnsi"/>
          <w:color w:val="000000"/>
          <w:lang w:val="fr"/>
        </w:rPr>
        <w:t xml:space="preserve"> </w:t>
      </w:r>
    </w:p>
    <w:p w14:paraId="000001B4" w14:textId="77777777" w:rsidR="006A210F" w:rsidRPr="00346BE6" w:rsidRDefault="001C334B">
      <w:pPr>
        <w:pBdr>
          <w:top w:val="nil"/>
          <w:left w:val="nil"/>
          <w:bottom w:val="nil"/>
          <w:right w:val="nil"/>
          <w:between w:val="nil"/>
        </w:pBdr>
        <w:spacing w:after="0" w:line="240" w:lineRule="auto"/>
        <w:rPr>
          <w:rFonts w:asciiTheme="minorHAnsi" w:hAnsiTheme="minorHAnsi" w:cstheme="minorHAnsi"/>
          <w:lang w:val="fr-FR"/>
        </w:rPr>
      </w:pPr>
      <w:r>
        <w:rPr>
          <w:rFonts w:asciiTheme="minorHAnsi" w:hAnsiTheme="minorHAnsi" w:cstheme="minorHAnsi"/>
          <w:color w:val="0070C0"/>
          <w:lang w:val="fr"/>
        </w:rPr>
        <w:t>REMARQUE</w:t>
      </w:r>
      <w:r>
        <w:rPr>
          <w:rFonts w:asciiTheme="minorHAnsi" w:hAnsiTheme="minorHAnsi" w:cstheme="minorHAnsi"/>
          <w:lang w:val="fr"/>
        </w:rPr>
        <w:t xml:space="preserve"> : le plan d’évaluation et d’atténuation des risques est un document évolutif, car les risques changeront au cours de la période de planification et de mise en œuvre de la campagne. Le plan doit être élaboré dans Excel ou Word en tant qu’annexe du PAN, afin de pouvoir être régulièrement mis à jour. Il ne doit pas être inclus dans le PAN sous la forme d’un tableau ou d’une figure, car le plan évoluera constamment. </w:t>
      </w:r>
    </w:p>
    <w:p w14:paraId="000001B5" w14:textId="77777777" w:rsidR="006A210F" w:rsidRPr="00346BE6" w:rsidRDefault="006A210F">
      <w:pPr>
        <w:spacing w:after="0" w:line="240" w:lineRule="auto"/>
        <w:rPr>
          <w:rFonts w:asciiTheme="minorHAnsi" w:hAnsiTheme="minorHAnsi" w:cstheme="minorHAnsi"/>
          <w:lang w:val="fr-FR"/>
        </w:rPr>
      </w:pPr>
    </w:p>
    <w:p w14:paraId="000001B6" w14:textId="2247BD2A" w:rsidR="006A210F" w:rsidRPr="00346BE6" w:rsidRDefault="001C334B" w:rsidP="00155FBF">
      <w:pPr>
        <w:pStyle w:val="ListParagraph"/>
        <w:numPr>
          <w:ilvl w:val="0"/>
          <w:numId w:val="58"/>
        </w:numPr>
        <w:spacing w:after="0" w:line="240" w:lineRule="auto"/>
        <w:rPr>
          <w:rFonts w:asciiTheme="minorHAnsi" w:hAnsiTheme="minorHAnsi" w:cstheme="minorHAnsi"/>
          <w:b/>
          <w:color w:val="FF0000"/>
          <w:sz w:val="24"/>
          <w:szCs w:val="24"/>
          <w:lang w:val="fr-FR"/>
        </w:rPr>
      </w:pPr>
      <w:r>
        <w:rPr>
          <w:rFonts w:asciiTheme="minorHAnsi" w:hAnsiTheme="minorHAnsi" w:cstheme="minorHAnsi"/>
          <w:b/>
          <w:bCs/>
          <w:color w:val="FF0000"/>
          <w:sz w:val="24"/>
          <w:szCs w:val="24"/>
          <w:lang w:val="fr"/>
        </w:rPr>
        <w:t>Activités de numérisation postérieures à la distribution</w:t>
      </w:r>
    </w:p>
    <w:p w14:paraId="000001B7" w14:textId="77777777" w:rsidR="006A210F" w:rsidRPr="00346BE6" w:rsidRDefault="001C334B">
      <w:pPr>
        <w:spacing w:after="0" w:line="240" w:lineRule="auto"/>
        <w:rPr>
          <w:rFonts w:asciiTheme="minorHAnsi" w:hAnsiTheme="minorHAnsi" w:cstheme="minorHAnsi"/>
          <w:lang w:val="fr-FR"/>
        </w:rPr>
      </w:pPr>
      <w:r>
        <w:rPr>
          <w:rFonts w:asciiTheme="minorHAnsi" w:hAnsiTheme="minorHAnsi" w:cstheme="minorHAnsi"/>
          <w:lang w:val="fr"/>
        </w:rPr>
        <w:t>Décrire toute activité postérieure à la distribution, notamment :</w:t>
      </w:r>
    </w:p>
    <w:p w14:paraId="000001B8" w14:textId="61F61AAA"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Rapprochement et validation des données finales par le biais de réunions d’examen (décrire les niveaux où se tiendront les réunions d’examen, les personnes qui y participeront, les principaux résultats escomptés et le nombre de jours à chaque niveau). </w:t>
      </w:r>
    </w:p>
    <w:p w14:paraId="000001B9" w14:textId="3065DC2C"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Archivage, sauvegarde des données de la campagne sur un serveur sécurisé, instance de stockage, idéalement sur un serveur appartenant au gouvernement ou au système national d’information sur la santé. </w:t>
      </w:r>
    </w:p>
    <w:p w14:paraId="000001BA" w14:textId="0430C1BE"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lastRenderedPageBreak/>
        <w:t>Gestion d’une bibliothèque de logiciels pour stocker toutes les licences acquises dans le cadre du processus de numérisation de la campagne.</w:t>
      </w:r>
    </w:p>
    <w:p w14:paraId="000001BB" w14:textId="03C3A7D9"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Logistique inverse pour les équipements et les outils de numérisation, y compris la durée pendant laquelle l’opération doit être terminée et l’endroit où l’équipement sera transporté. </w:t>
      </w:r>
    </w:p>
    <w:p w14:paraId="000001BC" w14:textId="1E9F6BFC"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 xml:space="preserve">Signature de l’inventaire final de l’équipement de numérisation par une autorité agréée attestant de l’état de l’équipement. </w:t>
      </w:r>
    </w:p>
    <w:p w14:paraId="000001BD" w14:textId="721B8AF7" w:rsidR="006A210F" w:rsidRPr="00346BE6" w:rsidRDefault="001C334B" w:rsidP="00EA56B8">
      <w:pPr>
        <w:numPr>
          <w:ilvl w:val="0"/>
          <w:numId w:val="61"/>
        </w:numPr>
        <w:spacing w:after="0" w:line="240" w:lineRule="auto"/>
        <w:rPr>
          <w:rFonts w:asciiTheme="minorHAnsi" w:hAnsiTheme="minorHAnsi" w:cstheme="minorHAnsi"/>
          <w:lang w:val="fr-FR"/>
        </w:rPr>
      </w:pPr>
      <w:r>
        <w:rPr>
          <w:rFonts w:asciiTheme="minorHAnsi" w:hAnsiTheme="minorHAnsi" w:cstheme="minorHAnsi"/>
          <w:lang w:val="fr"/>
        </w:rPr>
        <w:t>Signature de la liste des équipements endommagés ou perdus et de tout problème spécifique en suspens nécessitant un suivi.</w:t>
      </w:r>
    </w:p>
    <w:p w14:paraId="6D17892D" w14:textId="77777777" w:rsidR="00605E97" w:rsidRPr="00346BE6" w:rsidRDefault="00605E97" w:rsidP="00155FBF">
      <w:pPr>
        <w:spacing w:after="0" w:line="240" w:lineRule="auto"/>
        <w:ind w:left="360"/>
        <w:rPr>
          <w:rFonts w:asciiTheme="minorHAnsi" w:hAnsiTheme="minorHAnsi" w:cstheme="minorHAnsi"/>
          <w:lang w:val="fr-FR"/>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bCs/>
          <w:color w:val="FF0000"/>
          <w:sz w:val="24"/>
          <w:szCs w:val="24"/>
          <w:lang w:val="fr"/>
        </w:rPr>
        <w:t>10. Documentation, rapports et suivi</w:t>
      </w:r>
    </w:p>
    <w:p w14:paraId="000001C0" w14:textId="46DCBEFC" w:rsidR="006A210F" w:rsidRPr="00346BE6"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les informations seront recueillies pour alimenter le rapport final sur la numérisation, afin de recueillir les leçons tirées et les recommandations pour les campagnes futures, par exemple :</w:t>
      </w:r>
    </w:p>
    <w:p w14:paraId="000001C1" w14:textId="3545835E"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Rapports de divers responsables et contrôleurs de la numérisation à tous les niveaux.</w:t>
      </w:r>
    </w:p>
    <w:p w14:paraId="000001C2" w14:textId="3C910D59"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Fournir des données résumant les chiffres essentiels du service de numérisation fourni (nombre de demandes d’assistance résolues, nombre de questions en suspens, etc.). Ces données peuvent être extraites de tableaux de bord, le cas échéant.</w:t>
      </w:r>
    </w:p>
    <w:p w14:paraId="000001C4" w14:textId="02E15A4A" w:rsidR="006A210F" w:rsidRPr="00346BE6"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La collecte d’informations auprès du personnel de campagne décentralisé au moyen de questionnaires en ligne, d’entretiens avec les principaux informateurs, de discussions de groupe ou d’autres méthodes. </w:t>
      </w:r>
    </w:p>
    <w:p w14:paraId="4CC9787D" w14:textId="688E57A2" w:rsidR="00DE64BF" w:rsidRPr="00346BE6"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Décrire comment le rapport final de campagne sera élaboré, validé et diffusé, y compris à qui, ainsi que la manière dont les leçons tirées seront utilisées. Décrire tout plan d’évaluation des aspects de la campagne liés à la numérisation et la manière dont les résultats de l’évaluation seront utilisés.</w:t>
      </w:r>
    </w:p>
    <w:p w14:paraId="388E1E3B" w14:textId="77777777" w:rsidR="00DE64BF" w:rsidRPr="00346BE6" w:rsidRDefault="00DE64BF">
      <w:pPr>
        <w:pBdr>
          <w:top w:val="nil"/>
          <w:left w:val="nil"/>
          <w:bottom w:val="nil"/>
          <w:right w:val="nil"/>
          <w:between w:val="nil"/>
        </w:pBdr>
        <w:spacing w:after="0" w:line="240" w:lineRule="auto"/>
        <w:rPr>
          <w:rFonts w:asciiTheme="minorHAnsi" w:hAnsiTheme="minorHAnsi" w:cstheme="minorHAnsi"/>
          <w:color w:val="000000"/>
          <w:lang w:val="fr-FR"/>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fr"/>
        </w:rPr>
        <w:t>Annexes</w:t>
      </w:r>
    </w:p>
    <w:p w14:paraId="000001C8" w14:textId="094CE73B" w:rsidR="006A210F" w:rsidRPr="00346BE6"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Résultats de la prise de décision à partir de la </w:t>
      </w:r>
      <w:r>
        <w:rPr>
          <w:rFonts w:asciiTheme="minorHAnsi" w:hAnsiTheme="minorHAnsi" w:cstheme="minorHAnsi"/>
          <w:i/>
          <w:iCs/>
          <w:color w:val="000000"/>
          <w:lang w:val="fr"/>
        </w:rPr>
        <w:t>matrice de numérisation des campagnes</w:t>
      </w:r>
      <w:r>
        <w:rPr>
          <w:rFonts w:asciiTheme="minorHAnsi" w:hAnsiTheme="minorHAnsi" w:cstheme="minorHAnsi"/>
          <w:color w:val="000000"/>
          <w:lang w:val="fr"/>
        </w:rPr>
        <w:t xml:space="preserve"> </w:t>
      </w:r>
    </w:p>
    <w:p w14:paraId="000001C9" w14:textId="3C5C0F35"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Calendrier détaillé de la numérisation (Excel) (voir annexe 1)</w:t>
      </w:r>
    </w:p>
    <w:p w14:paraId="000001CA" w14:textId="3C9F1E3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Calendrier détaillé du budget (Excel) (voir annexe 2)</w:t>
      </w:r>
    </w:p>
    <w:p w14:paraId="000001CB" w14:textId="29B03DA8"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Missions du sous-comité pour la numérisation (annexe 3) </w:t>
      </w:r>
    </w:p>
    <w:p w14:paraId="6865FF4E" w14:textId="77777777" w:rsidR="002206E0"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Missions des consultants en numérisation, des responsables et des assistants techniques nationaux (annexe 4)</w:t>
      </w:r>
    </w:p>
    <w:p w14:paraId="5479A727" w14:textId="6F0B658D" w:rsidR="002206E0" w:rsidRPr="00346BE6"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F</w:t>
      </w:r>
      <w:r w:rsidR="00394072">
        <w:rPr>
          <w:rFonts w:asciiTheme="minorHAnsi" w:hAnsiTheme="minorHAnsi" w:cstheme="minorHAnsi"/>
          <w:color w:val="000000"/>
          <w:lang w:val="fr"/>
        </w:rPr>
        <w:t>iche</w:t>
      </w:r>
      <w:r>
        <w:rPr>
          <w:rFonts w:asciiTheme="minorHAnsi" w:hAnsiTheme="minorHAnsi" w:cstheme="minorHAnsi"/>
          <w:color w:val="000000"/>
          <w:lang w:val="fr"/>
        </w:rPr>
        <w:t xml:space="preserve"> de distribution des appareils mobiles (annexe 5) </w:t>
      </w:r>
    </w:p>
    <w:p w14:paraId="000001CC" w14:textId="68E03F20" w:rsidR="006A210F" w:rsidRPr="00346BE6"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Liste de contrôle pour l’évaluation des entrepôts pour les appareils numériques (annexe 6) </w:t>
      </w:r>
    </w:p>
    <w:p w14:paraId="000001CD" w14:textId="7777777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Plan d’évaluation et d’atténuation des risques (Excel, mis à jour régulièrement)</w:t>
      </w:r>
    </w:p>
    <w:p w14:paraId="000001CE" w14:textId="2343CFA8"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POS développées pour tous les aspects de la numérisation (par exemple, </w:t>
      </w:r>
      <w:r w:rsidR="00394072">
        <w:rPr>
          <w:rFonts w:asciiTheme="minorHAnsi" w:hAnsiTheme="minorHAnsi" w:cstheme="minorHAnsi"/>
          <w:color w:val="000000"/>
          <w:lang w:val="fr"/>
        </w:rPr>
        <w:t xml:space="preserve">le dénombrement </w:t>
      </w:r>
      <w:r>
        <w:rPr>
          <w:rFonts w:asciiTheme="minorHAnsi" w:hAnsiTheme="minorHAnsi" w:cstheme="minorHAnsi"/>
          <w:color w:val="000000"/>
          <w:lang w:val="fr"/>
        </w:rPr>
        <w:t xml:space="preserve">des ménages, la distribution des MII, la logistique, la surveillance, les paiements, etc.)  </w:t>
      </w:r>
    </w:p>
    <w:p w14:paraId="000001CF" w14:textId="77777777" w:rsidR="006A210F" w:rsidRPr="00346BE6"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Estimation de la quantité de matériaux à acquérir (Excel)</w:t>
      </w:r>
    </w:p>
    <w:p w14:paraId="000001D1" w14:textId="77777777" w:rsidR="006A210F" w:rsidRPr="00346BE6" w:rsidRDefault="006A210F">
      <w:pPr>
        <w:spacing w:after="0" w:line="240" w:lineRule="auto"/>
        <w:rPr>
          <w:rFonts w:asciiTheme="minorHAnsi" w:hAnsiTheme="minorHAnsi" w:cstheme="minorHAnsi"/>
          <w:lang w:val="fr-FR"/>
        </w:rPr>
      </w:pPr>
    </w:p>
    <w:p w14:paraId="000001D2" w14:textId="77777777" w:rsidR="006A210F" w:rsidRPr="00155FBF" w:rsidRDefault="001C334B">
      <w:pPr>
        <w:spacing w:after="0" w:line="240" w:lineRule="auto"/>
        <w:rPr>
          <w:rFonts w:asciiTheme="minorHAnsi" w:hAnsiTheme="minorHAnsi" w:cstheme="minorHAnsi"/>
          <w:b/>
          <w:color w:val="FF0000"/>
        </w:rPr>
      </w:pPr>
      <w:r>
        <w:rPr>
          <w:rFonts w:asciiTheme="minorHAnsi" w:hAnsiTheme="minorHAnsi" w:cstheme="minorHAnsi"/>
          <w:b/>
          <w:bCs/>
          <w:color w:val="FF0000"/>
          <w:lang w:val="fr"/>
        </w:rPr>
        <w:t>Ressources de l’APP</w:t>
      </w:r>
    </w:p>
    <w:p w14:paraId="000001D3"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19">
        <w:r>
          <w:rPr>
            <w:rFonts w:asciiTheme="minorHAnsi" w:hAnsiTheme="minorHAnsi" w:cstheme="minorHAnsi"/>
            <w:color w:val="0563C1"/>
            <w:u w:val="single"/>
            <w:lang w:val="fr"/>
          </w:rPr>
          <w:t>Matrice de numérisation des campagne MII</w:t>
        </w:r>
      </w:hyperlink>
    </w:p>
    <w:p w14:paraId="000001D4" w14:textId="77777777" w:rsidR="006A210F" w:rsidRPr="00346BE6"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0">
        <w:r>
          <w:rPr>
            <w:rFonts w:asciiTheme="minorHAnsi" w:hAnsiTheme="minorHAnsi" w:cstheme="minorHAnsi"/>
            <w:color w:val="0563C1"/>
            <w:u w:val="single"/>
            <w:lang w:val="fr"/>
          </w:rPr>
          <w:t>Liste de contrôle pour la planification et la budgétisation</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Pr>
            <w:rFonts w:asciiTheme="minorHAnsi" w:hAnsiTheme="minorHAnsi" w:cstheme="minorHAnsi"/>
            <w:color w:val="0563C1"/>
            <w:u w:val="single"/>
            <w:lang w:val="fr"/>
          </w:rPr>
          <w:t>Registre des risques</w:t>
        </w:r>
      </w:hyperlink>
      <w:r>
        <w:rPr>
          <w:rFonts w:asciiTheme="minorHAnsi" w:hAnsiTheme="minorHAnsi" w:cstheme="minorHAnsi"/>
          <w:color w:val="000000"/>
          <w:lang w:val="fr"/>
        </w:rPr>
        <w:t xml:space="preserve"> </w:t>
      </w:r>
    </w:p>
    <w:p w14:paraId="000001D6"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2">
        <w:r>
          <w:rPr>
            <w:rFonts w:asciiTheme="minorHAnsi" w:hAnsiTheme="minorHAnsi" w:cstheme="minorHAnsi"/>
            <w:color w:val="0563C1"/>
            <w:u w:val="single"/>
            <w:lang w:val="fr"/>
          </w:rPr>
          <w:t>Numérisation des campagnes de lutte contre le paludisme : Manuel sur les MII et la chimioprévention du paludisme saisonnier</w:t>
        </w:r>
      </w:hyperlink>
      <w:r>
        <w:rPr>
          <w:rFonts w:asciiTheme="minorHAnsi" w:hAnsiTheme="minorHAnsi" w:cstheme="minorHAnsi"/>
          <w:color w:val="000000"/>
          <w:lang w:val="fr"/>
        </w:rPr>
        <w:t xml:space="preserve">. </w:t>
      </w:r>
    </w:p>
    <w:p w14:paraId="000001D7" w14:textId="664F6845"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3">
        <w:r>
          <w:rPr>
            <w:rFonts w:asciiTheme="minorHAnsi" w:hAnsiTheme="minorHAnsi" w:cstheme="minorHAnsi"/>
            <w:color w:val="0563C1"/>
            <w:u w:val="single"/>
            <w:lang w:val="fr"/>
          </w:rPr>
          <w:t>Outils numériques pour les campagnes de santé</w:t>
        </w:r>
      </w:hyperlink>
      <w:r>
        <w:rPr>
          <w:rFonts w:asciiTheme="minorHAnsi" w:hAnsiTheme="minorHAnsi" w:cstheme="minorHAnsi"/>
          <w:color w:val="0563C1"/>
          <w:lang w:val="fr"/>
        </w:rPr>
        <w:t>.</w:t>
      </w:r>
    </w:p>
    <w:p w14:paraId="000001D8"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4">
        <w:r>
          <w:rPr>
            <w:rFonts w:asciiTheme="minorHAnsi" w:hAnsiTheme="minorHAnsi" w:cstheme="minorHAnsi"/>
            <w:color w:val="0563C1"/>
            <w:u w:val="single"/>
            <w:lang w:val="fr"/>
          </w:rPr>
          <w:t>Mise en œuvre des outils numériques dans les campagnes MII – Risques et mesures d’atténuation</w:t>
        </w:r>
      </w:hyperlink>
      <w:r>
        <w:rPr>
          <w:rFonts w:asciiTheme="minorHAnsi" w:hAnsiTheme="minorHAnsi" w:cstheme="minorHAnsi"/>
          <w:color w:val="000000"/>
          <w:lang w:val="fr"/>
        </w:rPr>
        <w:t xml:space="preserve">. </w:t>
      </w:r>
    </w:p>
    <w:p w14:paraId="000001D9"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5">
        <w:r>
          <w:rPr>
            <w:rFonts w:asciiTheme="minorHAnsi" w:hAnsiTheme="minorHAnsi" w:cstheme="minorHAnsi"/>
            <w:color w:val="0563C1"/>
            <w:u w:val="single"/>
            <w:lang w:val="fr"/>
          </w:rPr>
          <w:t>Utilisation d’outils numériques pour améliorer l’efficacité opérationnelle des campagnes de distribution de MII</w:t>
        </w:r>
      </w:hyperlink>
      <w:r>
        <w:rPr>
          <w:rFonts w:asciiTheme="minorHAnsi" w:hAnsiTheme="minorHAnsi" w:cstheme="minorHAnsi"/>
          <w:color w:val="000000"/>
          <w:lang w:val="fr"/>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Pr>
            <w:rFonts w:asciiTheme="minorHAnsi" w:hAnsiTheme="minorHAnsi" w:cstheme="minorHAnsi"/>
            <w:color w:val="0563C1"/>
            <w:u w:val="single"/>
            <w:lang w:val="fr"/>
          </w:rPr>
          <w:t>Annexe à ce qui précède : Tableau des fonctionnalités. Utilisation d’outils numériques</w:t>
        </w:r>
      </w:hyperlink>
      <w:r>
        <w:rPr>
          <w:rFonts w:asciiTheme="minorHAnsi" w:hAnsiTheme="minorHAnsi" w:cstheme="minorHAnsi"/>
          <w:color w:val="000000"/>
          <w:lang w:val="fr"/>
        </w:rPr>
        <w:t xml:space="preserve">. </w:t>
      </w:r>
    </w:p>
    <w:p w14:paraId="000001DB"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7">
        <w:r>
          <w:rPr>
            <w:rFonts w:asciiTheme="minorHAnsi" w:hAnsiTheme="minorHAnsi" w:cstheme="minorHAnsi"/>
            <w:color w:val="0563C1"/>
            <w:u w:val="single"/>
            <w:lang w:val="fr"/>
          </w:rPr>
          <w:t>Enquête sur les outils numériques pour une campagne de distribution de masse de MII : analyse et rapport</w:t>
        </w:r>
      </w:hyperlink>
      <w:r>
        <w:rPr>
          <w:rFonts w:asciiTheme="minorHAnsi" w:hAnsiTheme="minorHAnsi" w:cstheme="minorHAnsi"/>
          <w:color w:val="000000"/>
          <w:lang w:val="fr"/>
        </w:rPr>
        <w:t xml:space="preserve">. </w:t>
      </w:r>
    </w:p>
    <w:p w14:paraId="000001DC" w14:textId="0F6014DB"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8">
        <w:r>
          <w:rPr>
            <w:rFonts w:asciiTheme="minorHAnsi" w:hAnsiTheme="minorHAnsi" w:cstheme="minorHAnsi"/>
            <w:color w:val="0563C1"/>
            <w:u w:val="single"/>
            <w:lang w:val="fr"/>
          </w:rPr>
          <w:t>Ressources géoréférencées pour la microplanification de la campagne MII</w:t>
        </w:r>
      </w:hyperlink>
      <w:r>
        <w:rPr>
          <w:rFonts w:asciiTheme="minorHAnsi" w:hAnsiTheme="minorHAnsi" w:cstheme="minorHAnsi"/>
          <w:color w:val="0563C1"/>
          <w:lang w:val="fr"/>
        </w:rPr>
        <w:t>.</w:t>
      </w:r>
    </w:p>
    <w:p w14:paraId="000001DD" w14:textId="740CDDB6"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29">
        <w:r>
          <w:rPr>
            <w:rFonts w:asciiTheme="minorHAnsi" w:hAnsiTheme="minorHAnsi" w:cstheme="minorHAnsi"/>
            <w:color w:val="0563C1"/>
            <w:u w:val="single"/>
            <w:lang w:val="fr"/>
          </w:rPr>
          <w:t>Collecte de données en ligne pour l’évaluation des processus d’une campagne de distribution de masse de MII</w:t>
        </w:r>
      </w:hyperlink>
      <w:r>
        <w:rPr>
          <w:rFonts w:asciiTheme="minorHAnsi" w:hAnsiTheme="minorHAnsi" w:cstheme="minorHAnsi"/>
          <w:color w:val="0563C1"/>
          <w:lang w:val="fr"/>
        </w:rPr>
        <w:t>.</w:t>
      </w:r>
      <w:r>
        <w:rPr>
          <w:rFonts w:asciiTheme="minorHAnsi" w:hAnsiTheme="minorHAnsi" w:cstheme="minorHAnsi"/>
          <w:color w:val="000000"/>
          <w:lang w:val="fr"/>
        </w:rPr>
        <w:t xml:space="preserve"> </w:t>
      </w:r>
    </w:p>
    <w:p w14:paraId="000001DE"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0">
        <w:r>
          <w:rPr>
            <w:rFonts w:asciiTheme="minorHAnsi" w:hAnsiTheme="minorHAnsi" w:cstheme="minorHAnsi"/>
            <w:color w:val="0563C1"/>
            <w:u w:val="single"/>
            <w:lang w:val="fr"/>
          </w:rPr>
          <w:t>Recommandations relatives aux données minimales requises pour l’enregistrement des ménages et la distribution des MII</w:t>
        </w:r>
      </w:hyperlink>
      <w:r>
        <w:rPr>
          <w:rFonts w:asciiTheme="minorHAnsi" w:hAnsiTheme="minorHAnsi" w:cstheme="minorHAnsi"/>
          <w:color w:val="000000"/>
          <w:lang w:val="fr"/>
        </w:rPr>
        <w:t xml:space="preserve">. </w:t>
      </w:r>
    </w:p>
    <w:p w14:paraId="000001DF" w14:textId="77777777" w:rsidR="006A210F" w:rsidRPr="00346BE6"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1">
        <w:r>
          <w:rPr>
            <w:rFonts w:asciiTheme="minorHAnsi" w:hAnsiTheme="minorHAnsi" w:cstheme="minorHAnsi"/>
            <w:color w:val="0563C1"/>
            <w:u w:val="single"/>
            <w:lang w:val="fr"/>
          </w:rPr>
          <w:t>Utilisation des paiements électroniques dans les campagnes MII</w:t>
        </w:r>
      </w:hyperlink>
      <w:r>
        <w:rPr>
          <w:rFonts w:asciiTheme="minorHAnsi" w:hAnsiTheme="minorHAnsi" w:cstheme="minorHAnsi"/>
          <w:color w:val="000000"/>
          <w:lang w:val="fr"/>
        </w:rPr>
        <w:t xml:space="preserve">. </w:t>
      </w:r>
    </w:p>
    <w:p w14:paraId="0EFB3460" w14:textId="702BC586"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2" w:history="1">
        <w:r>
          <w:rPr>
            <w:rStyle w:val="Hyperlink"/>
            <w:rFonts w:asciiTheme="minorHAnsi" w:hAnsiTheme="minorHAnsi" w:cstheme="minorHAnsi"/>
            <w:lang w:val="fr"/>
          </w:rPr>
          <w:t>Planification de l’utilisation du scannage des codes-barres dans la chaîne d’approvisionnement des MII au niveau national</w:t>
        </w:r>
      </w:hyperlink>
      <w:r>
        <w:rPr>
          <w:rFonts w:asciiTheme="minorHAnsi" w:hAnsiTheme="minorHAnsi" w:cstheme="minorHAnsi"/>
          <w:color w:val="000000"/>
          <w:lang w:val="fr"/>
        </w:rPr>
        <w:t>.</w:t>
      </w:r>
    </w:p>
    <w:p w14:paraId="310240D3" w14:textId="01CF6356"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r>
        <w:rPr>
          <w:rFonts w:asciiTheme="minorHAnsi" w:hAnsiTheme="minorHAnsi" w:cstheme="minorHAnsi"/>
          <w:color w:val="000000"/>
          <w:lang w:val="fr"/>
        </w:rPr>
        <w:t xml:space="preserve">POS pour accompagner ce qui précède. </w:t>
      </w:r>
      <w:hyperlink r:id="rId33" w:history="1">
        <w:r>
          <w:rPr>
            <w:rStyle w:val="Hyperlink"/>
            <w:rFonts w:asciiTheme="minorHAnsi" w:hAnsiTheme="minorHAnsi" w:cstheme="minorHAnsi"/>
            <w:lang w:val="fr"/>
          </w:rPr>
          <w:t>Identification automatique et capture de données pour la programmation de la chaîne d’approvisionnement des MII</w:t>
        </w:r>
      </w:hyperlink>
    </w:p>
    <w:p w14:paraId="38847444" w14:textId="566640E4" w:rsidR="00403A8B" w:rsidRPr="00346BE6"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fr-FR"/>
        </w:rPr>
      </w:pPr>
      <w:hyperlink r:id="rId34" w:history="1">
        <w:r>
          <w:rPr>
            <w:rStyle w:val="Hyperlink"/>
            <w:rFonts w:asciiTheme="minorHAnsi" w:hAnsiTheme="minorHAnsi" w:cstheme="minorHAnsi"/>
            <w:lang w:val="fr"/>
          </w:rPr>
          <w:t>Solutions alternatives aux bons pour la distribution de MII dans une campagne numérisée</w:t>
        </w:r>
      </w:hyperlink>
      <w:r>
        <w:rPr>
          <w:rFonts w:asciiTheme="minorHAnsi" w:hAnsiTheme="minorHAnsi" w:cstheme="minorHAnsi"/>
          <w:color w:val="000000"/>
          <w:lang w:val="fr"/>
        </w:rPr>
        <w:t>.</w:t>
      </w:r>
    </w:p>
    <w:p w14:paraId="0CDEDD51" w14:textId="5033D8D1" w:rsidR="005657E1" w:rsidRDefault="00403A8B" w:rsidP="00EA56B8">
      <w:pPr>
        <w:numPr>
          <w:ilvl w:val="0"/>
          <w:numId w:val="64"/>
        </w:numPr>
        <w:pBdr>
          <w:top w:val="nil"/>
          <w:left w:val="nil"/>
          <w:bottom w:val="nil"/>
          <w:right w:val="nil"/>
          <w:between w:val="nil"/>
        </w:pBdr>
        <w:spacing w:after="0" w:line="240" w:lineRule="auto"/>
        <w:rPr>
          <w:lang w:val="fr"/>
        </w:rPr>
      </w:pPr>
      <w:hyperlink r:id="rId35" w:history="1">
        <w:r>
          <w:rPr>
            <w:rStyle w:val="Hyperlink"/>
            <w:rFonts w:asciiTheme="minorHAnsi" w:hAnsiTheme="minorHAnsi" w:cstheme="minorHAnsi"/>
            <w:lang w:val="fr"/>
          </w:rPr>
          <w:t>Opérations de distribution des MII : considérations relatives à l’optimisation des ressources limitées</w:t>
        </w:r>
      </w:hyperlink>
      <w:r>
        <w:rPr>
          <w:lang w:val="fr"/>
        </w:rPr>
        <w:t>.</w:t>
      </w:r>
    </w:p>
    <w:p w14:paraId="2527F36F" w14:textId="77777777" w:rsidR="00DE0C58" w:rsidRDefault="00DE0C58" w:rsidP="00DE0C58">
      <w:pPr>
        <w:pBdr>
          <w:top w:val="nil"/>
          <w:left w:val="nil"/>
          <w:bottom w:val="nil"/>
          <w:right w:val="nil"/>
          <w:between w:val="nil"/>
        </w:pBdr>
        <w:spacing w:after="0" w:line="240" w:lineRule="auto"/>
        <w:rPr>
          <w:lang w:val="fr"/>
        </w:rPr>
      </w:pPr>
    </w:p>
    <w:p w14:paraId="49443E7A" w14:textId="77777777" w:rsidR="00DE0C58" w:rsidRDefault="00DE0C58" w:rsidP="00DE0C58">
      <w:pPr>
        <w:pBdr>
          <w:top w:val="nil"/>
          <w:left w:val="nil"/>
          <w:bottom w:val="nil"/>
          <w:right w:val="nil"/>
          <w:between w:val="nil"/>
        </w:pBdr>
        <w:spacing w:after="0" w:line="240" w:lineRule="auto"/>
        <w:rPr>
          <w:lang w:val="fr"/>
        </w:rPr>
      </w:pPr>
    </w:p>
    <w:p w14:paraId="62382B46" w14:textId="77777777" w:rsidR="0036499C" w:rsidRDefault="0036499C">
      <w:pPr>
        <w:rPr>
          <w:rFonts w:asciiTheme="minorHAnsi" w:hAnsiTheme="minorHAnsi" w:cstheme="minorHAnsi"/>
          <w:b/>
          <w:bCs/>
          <w:color w:val="000000"/>
          <w:sz w:val="36"/>
          <w:szCs w:val="36"/>
          <w:lang w:val="fr-FR"/>
        </w:rPr>
      </w:pPr>
      <w:r>
        <w:rPr>
          <w:rFonts w:asciiTheme="minorHAnsi" w:hAnsiTheme="minorHAnsi" w:cstheme="minorHAnsi"/>
          <w:b/>
          <w:bCs/>
          <w:color w:val="000000"/>
          <w:sz w:val="36"/>
          <w:szCs w:val="36"/>
          <w:lang w:val="fr-FR"/>
        </w:rPr>
        <w:br w:type="page"/>
      </w:r>
    </w:p>
    <w:p w14:paraId="0C56C197" w14:textId="06EA3677" w:rsidR="00DE0C58" w:rsidRPr="0036499C" w:rsidRDefault="00DE0C58" w:rsidP="00DE0C58">
      <w:pPr>
        <w:pBdr>
          <w:top w:val="nil"/>
          <w:left w:val="nil"/>
          <w:bottom w:val="nil"/>
          <w:right w:val="nil"/>
          <w:between w:val="nil"/>
        </w:pBdr>
        <w:spacing w:after="0" w:line="240" w:lineRule="auto"/>
        <w:rPr>
          <w:rFonts w:asciiTheme="minorHAnsi" w:hAnsiTheme="minorHAnsi" w:cstheme="minorHAnsi"/>
          <w:color w:val="000000"/>
          <w:sz w:val="36"/>
          <w:szCs w:val="36"/>
          <w:lang w:val="fr-FR"/>
        </w:rPr>
      </w:pPr>
      <w:r w:rsidRPr="0036499C">
        <w:rPr>
          <w:rFonts w:asciiTheme="minorHAnsi" w:hAnsiTheme="minorHAnsi" w:cstheme="minorHAnsi"/>
          <w:b/>
          <w:bCs/>
          <w:color w:val="000000"/>
          <w:sz w:val="36"/>
          <w:szCs w:val="36"/>
          <w:lang w:val="fr-FR"/>
        </w:rPr>
        <w:lastRenderedPageBreak/>
        <w:t>Annexe 1</w:t>
      </w:r>
      <w:r w:rsidRPr="0036499C">
        <w:rPr>
          <w:rFonts w:asciiTheme="minorHAnsi" w:hAnsiTheme="minorHAnsi" w:cstheme="minorHAnsi"/>
          <w:color w:val="000000"/>
          <w:sz w:val="36"/>
          <w:szCs w:val="36"/>
          <w:lang w:val="fr-FR"/>
        </w:rPr>
        <w:t> : Calendrier générique de la numérisation. Voir l'outil adaptable dans Excel</w:t>
      </w:r>
    </w:p>
    <w:p w14:paraId="774D7EAA" w14:textId="77777777" w:rsidR="00DE0C58" w:rsidRPr="0036499C" w:rsidRDefault="00DE0C58" w:rsidP="00DE0C58">
      <w:pPr>
        <w:pBdr>
          <w:top w:val="nil"/>
          <w:left w:val="nil"/>
          <w:bottom w:val="nil"/>
          <w:right w:val="nil"/>
          <w:between w:val="nil"/>
        </w:pBdr>
        <w:spacing w:after="0" w:line="240" w:lineRule="auto"/>
        <w:rPr>
          <w:rFonts w:asciiTheme="minorHAnsi" w:hAnsiTheme="minorHAnsi" w:cstheme="minorHAnsi"/>
          <w:color w:val="000000"/>
          <w:sz w:val="36"/>
          <w:szCs w:val="36"/>
          <w:lang w:val="fr-FR"/>
        </w:rPr>
      </w:pPr>
    </w:p>
    <w:p w14:paraId="73014487" w14:textId="77777777" w:rsidR="00DE0C58" w:rsidRPr="0036499C" w:rsidRDefault="00DE0C58" w:rsidP="00DE0C58">
      <w:pPr>
        <w:pBdr>
          <w:top w:val="nil"/>
          <w:left w:val="nil"/>
          <w:bottom w:val="nil"/>
          <w:right w:val="nil"/>
          <w:between w:val="nil"/>
        </w:pBdr>
        <w:spacing w:after="0" w:line="240" w:lineRule="auto"/>
        <w:rPr>
          <w:rFonts w:asciiTheme="minorHAnsi" w:hAnsiTheme="minorHAnsi" w:cstheme="minorHAnsi"/>
          <w:color w:val="000000"/>
          <w:sz w:val="36"/>
          <w:szCs w:val="36"/>
          <w:lang w:val="fr-FR"/>
        </w:rPr>
      </w:pPr>
      <w:r w:rsidRPr="0036499C">
        <w:rPr>
          <w:rFonts w:asciiTheme="minorHAnsi" w:hAnsiTheme="minorHAnsi" w:cstheme="minorHAnsi"/>
          <w:b/>
          <w:bCs/>
          <w:color w:val="000000"/>
          <w:sz w:val="36"/>
          <w:szCs w:val="36"/>
          <w:lang w:val="fr-FR"/>
        </w:rPr>
        <w:t>Annexe 2</w:t>
      </w:r>
      <w:r w:rsidRPr="0036499C">
        <w:rPr>
          <w:rFonts w:asciiTheme="minorHAnsi" w:hAnsiTheme="minorHAnsi" w:cstheme="minorHAnsi"/>
          <w:color w:val="000000"/>
          <w:sz w:val="36"/>
          <w:szCs w:val="36"/>
          <w:lang w:val="fr-FR"/>
        </w:rPr>
        <w:t> : Budget générique d'une campagne numérisée. Voir l’outil adaptable dans Excel</w:t>
      </w:r>
    </w:p>
    <w:p w14:paraId="12AEEA27" w14:textId="77777777" w:rsidR="00DE0C58" w:rsidRDefault="00DE0C58" w:rsidP="00DE0C58">
      <w:pPr>
        <w:pBdr>
          <w:top w:val="nil"/>
          <w:left w:val="nil"/>
          <w:bottom w:val="nil"/>
          <w:right w:val="nil"/>
          <w:between w:val="nil"/>
        </w:pBdr>
        <w:spacing w:after="0" w:line="240" w:lineRule="auto"/>
        <w:rPr>
          <w:rFonts w:asciiTheme="minorHAnsi" w:hAnsiTheme="minorHAnsi" w:cstheme="minorHAnsi"/>
          <w:color w:val="000000"/>
          <w:lang w:val="fr-FR"/>
        </w:rPr>
      </w:pPr>
    </w:p>
    <w:p w14:paraId="7C6CEBE6" w14:textId="77777777" w:rsidR="0036499C" w:rsidRDefault="0036499C">
      <w:pPr>
        <w:rPr>
          <w:rFonts w:asciiTheme="minorHAnsi" w:hAnsiTheme="minorHAnsi" w:cstheme="minorHAnsi"/>
          <w:b/>
          <w:bCs/>
          <w:color w:val="000000"/>
          <w:lang w:val="fr-FR"/>
        </w:rPr>
      </w:pPr>
      <w:r>
        <w:rPr>
          <w:rFonts w:asciiTheme="minorHAnsi" w:hAnsiTheme="minorHAnsi" w:cstheme="minorHAnsi"/>
          <w:b/>
          <w:bCs/>
          <w:color w:val="000000"/>
          <w:lang w:val="fr-FR"/>
        </w:rPr>
        <w:br w:type="page"/>
      </w:r>
    </w:p>
    <w:p w14:paraId="190E7D11" w14:textId="77777777" w:rsidR="0036499C" w:rsidRPr="0036499C" w:rsidRDefault="0036499C" w:rsidP="0036499C">
      <w:pPr>
        <w:spacing w:after="0" w:line="240" w:lineRule="auto"/>
        <w:rPr>
          <w:rFonts w:asciiTheme="minorHAnsi" w:eastAsia="Aptos" w:hAnsiTheme="minorHAnsi" w:cstheme="minorHAnsi"/>
          <w:b/>
          <w:color w:val="000000"/>
          <w:sz w:val="36"/>
          <w:szCs w:val="36"/>
          <w:highlight w:val="white"/>
          <w:lang w:val="fr-FR"/>
        </w:rPr>
      </w:pPr>
      <w:bookmarkStart w:id="1" w:name="_Hlk219889062"/>
      <w:r w:rsidRPr="0036499C">
        <w:rPr>
          <w:rFonts w:asciiTheme="minorHAnsi" w:eastAsia="Aptos" w:hAnsiTheme="minorHAnsi" w:cstheme="minorHAnsi"/>
          <w:b/>
          <w:bCs/>
          <w:color w:val="000000"/>
          <w:sz w:val="36"/>
          <w:szCs w:val="36"/>
          <w:highlight w:val="white"/>
          <w:lang w:val="fr"/>
        </w:rPr>
        <w:lastRenderedPageBreak/>
        <w:t xml:space="preserve">Annexe 3 : Missions types pour les sous-comités chargés de la numérisation </w:t>
      </w:r>
    </w:p>
    <w:p w14:paraId="5BE0B77C" w14:textId="77777777" w:rsidR="0036499C" w:rsidRPr="0036499C" w:rsidRDefault="0036499C" w:rsidP="0036499C">
      <w:pPr>
        <w:spacing w:after="0" w:line="240" w:lineRule="auto"/>
        <w:rPr>
          <w:rFonts w:asciiTheme="minorHAnsi" w:eastAsia="Aptos" w:hAnsiTheme="minorHAnsi" w:cstheme="minorHAnsi"/>
          <w:b/>
          <w:bCs/>
          <w:color w:val="EE0000"/>
          <w:highlight w:val="white"/>
          <w:lang w:val="fr-FR"/>
        </w:rPr>
      </w:pPr>
      <w:r w:rsidRPr="0036499C">
        <w:rPr>
          <w:rFonts w:asciiTheme="minorHAnsi" w:eastAsia="Aptos" w:hAnsiTheme="minorHAnsi" w:cstheme="minorHAnsi"/>
          <w:b/>
          <w:bCs/>
          <w:color w:val="EE0000"/>
          <w:highlight w:val="white"/>
          <w:lang w:val="fr"/>
        </w:rPr>
        <w:t>Outil adaptable</w:t>
      </w:r>
    </w:p>
    <w:p w14:paraId="56EC06BB"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p>
    <w:p w14:paraId="37CB2959" w14:textId="77777777" w:rsidR="0036499C" w:rsidRPr="0036499C"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highlight w:val="white"/>
          <w:lang w:val="fr-FR"/>
        </w:rPr>
      </w:pPr>
      <w:r w:rsidRPr="0036499C">
        <w:rPr>
          <w:rFonts w:asciiTheme="minorHAnsi" w:eastAsia="Aptos" w:hAnsiTheme="minorHAnsi" w:cstheme="minorHAnsi"/>
          <w:b/>
          <w:bCs/>
          <w:color w:val="000000"/>
          <w:highlight w:val="white"/>
          <w:lang w:val="fr"/>
        </w:rPr>
        <w:t>Cadre</w:t>
      </w:r>
    </w:p>
    <w:p w14:paraId="07FE0703"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Le présent document a pour objectif de fournir des exemples de missions destinées aux sous-comités chargés de la numérisation aux niveaux national et infranational. La structure de coordination d’une campagne pouvant varier d’un </w:t>
      </w:r>
      <w:r w:rsidRPr="0036499C">
        <w:rPr>
          <w:rFonts w:asciiTheme="minorHAnsi" w:eastAsia="Aptos" w:hAnsiTheme="minorHAnsi" w:cstheme="minorHAnsi"/>
          <w:highlight w:val="white"/>
          <w:lang w:val="fr"/>
        </w:rPr>
        <w:t>pays</w:t>
      </w:r>
      <w:r w:rsidRPr="0036499C">
        <w:rPr>
          <w:rFonts w:asciiTheme="minorHAnsi" w:eastAsia="Aptos" w:hAnsiTheme="minorHAnsi" w:cstheme="minorHAnsi"/>
          <w:color w:val="000000"/>
          <w:highlight w:val="white"/>
          <w:lang w:val="fr"/>
        </w:rPr>
        <w:t xml:space="preserve"> à l’autre, les </w:t>
      </w:r>
      <w:r w:rsidRPr="0036499C">
        <w:rPr>
          <w:rFonts w:asciiTheme="minorHAnsi" w:eastAsia="Aptos" w:hAnsiTheme="minorHAnsi" w:cstheme="minorHAnsi"/>
          <w:highlight w:val="white"/>
          <w:lang w:val="fr"/>
        </w:rPr>
        <w:t>présentes</w:t>
      </w:r>
      <w:r w:rsidRPr="0036499C">
        <w:rPr>
          <w:rFonts w:asciiTheme="minorHAnsi" w:eastAsia="Aptos" w:hAnsiTheme="minorHAnsi" w:cstheme="minorHAnsi"/>
          <w:color w:val="000000"/>
          <w:highlight w:val="white"/>
          <w:lang w:val="fr"/>
        </w:rPr>
        <w:t xml:space="preserve"> missions types devront être adaptées en conséquence. </w:t>
      </w:r>
    </w:p>
    <w:p w14:paraId="375FC31A"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p>
    <w:p w14:paraId="6FCC7B15" w14:textId="77777777" w:rsidR="0036499C" w:rsidRPr="0036499C"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lang w:val="fr-FR"/>
        </w:rPr>
      </w:pPr>
      <w:r w:rsidRPr="0036499C">
        <w:rPr>
          <w:rFonts w:asciiTheme="minorHAnsi" w:eastAsia="Aptos" w:hAnsiTheme="minorHAnsi" w:cstheme="minorHAnsi"/>
          <w:b/>
          <w:bCs/>
          <w:color w:val="000000"/>
          <w:sz w:val="28"/>
          <w:szCs w:val="28"/>
          <w:highlight w:val="white"/>
          <w:lang w:val="fr"/>
        </w:rPr>
        <w:t>Sous-comité chargé de la numérisation au niveau national ou central</w:t>
      </w:r>
    </w:p>
    <w:p w14:paraId="129ACF24" w14:textId="77777777" w:rsidR="0036499C" w:rsidRPr="0036499C"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highlight w:val="white"/>
          <w:u w:val="single"/>
          <w:lang w:val="fr-FR"/>
        </w:rPr>
      </w:pPr>
    </w:p>
    <w:p w14:paraId="58094AF4" w14:textId="77777777" w:rsidR="0036499C" w:rsidRPr="0036499C" w:rsidRDefault="0036499C" w:rsidP="0036499C">
      <w:pPr>
        <w:spacing w:after="0" w:line="240" w:lineRule="auto"/>
        <w:rPr>
          <w:rFonts w:asciiTheme="minorHAnsi" w:eastAsia="Aptos" w:hAnsiTheme="minorHAnsi" w:cstheme="minorHAnsi"/>
          <w:color w:val="000000"/>
          <w:highlight w:val="white"/>
        </w:rPr>
      </w:pPr>
      <w:r w:rsidRPr="0036499C">
        <w:rPr>
          <w:rFonts w:asciiTheme="minorHAnsi" w:hAnsiTheme="minorHAnsi" w:cstheme="minorHAnsi"/>
          <w:lang w:val="fr"/>
        </w:rPr>
        <w:t xml:space="preserve">Le sous-comité chargé de la numérisation (qui relève généralement du comité national de coordination de la campagne principale) dirigera la planification et la mise en œuvre des volets liés à la numérisation de la campagne MII 20XX (y compris l’élaboration du plan d’action pour la numérisation (PAN). Ce sous-comité veillera à ce que toutes les ressources nécessaires soient prévues, chiffrées, inscrites au budget et disponibles (telles que les ressources humaines, les outils et le matériel, les programmes de formation, etc.), et apportera son soutien à la collecte, au collationnement, à l’analyse et à l’utilisation des données tout au long de la campagne. Les tâches spécifiques comprennent :  </w:t>
      </w:r>
    </w:p>
    <w:p w14:paraId="778D594A"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color w:val="000000"/>
          <w:highlight w:val="white"/>
          <w:lang w:val="fr"/>
        </w:rPr>
        <w:t xml:space="preserve">Élaborer le plan d’action et le budget relatifs à la numérisation de la campagne, en étroite collaboration avec les parties concernées et les partenaires impliqués dans la campagne. Élaborer le plan en vous appuyant sur une analyse du contexte et sur les résultats de la </w:t>
      </w:r>
      <w:hyperlink r:id="rId36" w:history="1">
        <w:r w:rsidRPr="0036499C">
          <w:rPr>
            <w:rStyle w:val="Hyperlink"/>
            <w:rFonts w:asciiTheme="minorHAnsi" w:hAnsiTheme="minorHAnsi" w:cstheme="minorHAnsi"/>
            <w:lang w:val="fr"/>
          </w:rPr>
          <w:t>matrice de numérisation de la campagne</w:t>
        </w:r>
      </w:hyperlink>
      <w:r w:rsidRPr="0036499C">
        <w:rPr>
          <w:rFonts w:asciiTheme="minorHAnsi" w:hAnsiTheme="minorHAnsi" w:cstheme="minorHAnsi"/>
          <w:lang w:val="fr"/>
        </w:rPr>
        <w:t xml:space="preserve">. </w:t>
      </w:r>
    </w:p>
    <w:p w14:paraId="04A7663F"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 xml:space="preserve">Élaborer l’évaluation des risques liés à la numérisation de la campagne et le plan d’atténuation de ces risques. Les éléments du plan d’évaluation et d’atténuation des risques doivent être intégrés au plan global de gestion des risques de la campagne. </w:t>
      </w:r>
    </w:p>
    <w:p w14:paraId="250A23D4"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Définir les étapes de la numérisation, les fonctions et responsabilités des différents partenaires ainsi que le calendrier de mise en œuvre.</w:t>
      </w:r>
    </w:p>
    <w:p w14:paraId="110D448D"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Diriger la mise en œuvre des décisions prises par le programme national de lutte contre le paludisme et le Comité national de coordination de la campagne concernant les activités de la campagne qui feront l’objet d’une numérisation.</w:t>
      </w:r>
    </w:p>
    <w:p w14:paraId="450B821B"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Évaluer les ressources humaines nécessaires et disponibles, puis élaborer un plan de formation pour les équipes impliquées dans la numérisation à chaque niveau, en fonction des compétences et des capacités existantes et requises.</w:t>
      </w:r>
    </w:p>
    <w:p w14:paraId="658B1814"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color w:val="000000"/>
          <w:highlight w:val="white"/>
          <w:lang w:val="fr"/>
        </w:rPr>
        <w:t>Évaluer et définir les spécifications techniques du matériel (serveur, tablettes, smartphones, batteries externes, etc.) nécessaire à la campagne.</w:t>
      </w:r>
      <w:r w:rsidRPr="0036499C">
        <w:rPr>
          <w:rFonts w:asciiTheme="minorHAnsi" w:hAnsiTheme="minorHAnsi" w:cstheme="minorHAnsi"/>
          <w:lang w:val="fr"/>
        </w:rPr>
        <w:t xml:space="preserve"> </w:t>
      </w:r>
    </w:p>
    <w:p w14:paraId="2427A20A"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 xml:space="preserve">Faire l’inventaire du matériel existant pouvant être mobilisé pour la campagne. En cas de manque d’équipement, évaluer les avantages et les inconvénients d’adopter une approche « apportez votre propre appareil » (BYOD). </w:t>
      </w:r>
    </w:p>
    <w:p w14:paraId="1F802D41" w14:textId="77777777" w:rsidR="0036499C" w:rsidRPr="0036499C" w:rsidRDefault="0036499C" w:rsidP="0036499C">
      <w:pPr>
        <w:pStyle w:val="ListParagraph"/>
        <w:numPr>
          <w:ilvl w:val="0"/>
          <w:numId w:val="68"/>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Évaluer, en étroite collaboration avec le sous-comité chargé de la logistique, le nombre et les types d’appareils nécessaires, et définir le processus d’acquisition de ces appareils et du matériel connexe, ainsi que leur gestion tout au long de la mise en œuvre de la campagne.</w:t>
      </w:r>
    </w:p>
    <w:p w14:paraId="1354E55E"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hAnsiTheme="minorHAnsi" w:cstheme="minorHAnsi"/>
          <w:highlight w:val="white"/>
          <w:lang w:val="fr-FR"/>
        </w:rPr>
      </w:pPr>
      <w:r w:rsidRPr="0036499C">
        <w:rPr>
          <w:rFonts w:asciiTheme="minorHAnsi" w:hAnsiTheme="minorHAnsi" w:cstheme="minorHAnsi"/>
          <w:color w:val="000000"/>
          <w:highlight w:val="white"/>
          <w:lang w:val="fr"/>
        </w:rPr>
        <w:t xml:space="preserve">Définir les spécifications techniques de la plate-forme et des autres logiciels nécessaires à la campagne. </w:t>
      </w:r>
      <w:r w:rsidRPr="0036499C">
        <w:rPr>
          <w:rFonts w:asciiTheme="minorHAnsi" w:hAnsiTheme="minorHAnsi" w:cstheme="minorHAnsi"/>
          <w:highlight w:val="white"/>
          <w:lang w:val="fr"/>
        </w:rPr>
        <w:t>Établir un inventaire exhaustif et une liste détaillée des équipements, des appareils et des besoins en personnel à chaque niveau (central, provincial, départemental, etc.).</w:t>
      </w:r>
    </w:p>
    <w:p w14:paraId="3AEFF6F4"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Accompagner le programme national de lutte contre le paludisme, les parties concernées et les partenaires dans le processus de sélection de la solution logicielle qui soutiendra la campagne, et définir les exigences techniques. </w:t>
      </w:r>
    </w:p>
    <w:p w14:paraId="22E1C423"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lastRenderedPageBreak/>
        <w:t xml:space="preserve">Contribuer à l’élaboration et à la finalisation du calendrier global de la campagne, y compris les aspects liés aux activités de numérisation. </w:t>
      </w:r>
    </w:p>
    <w:p w14:paraId="4A2E2FDB"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Contribuer à l’élaboration et à la finalisation du budget global de la campagne et prendre en charge les aspects spécifiques liés au budget de la numérisation.</w:t>
      </w:r>
    </w:p>
    <w:p w14:paraId="68EEC6CA"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Soutenir et diriger l’élaboration du plan de gestion des risques liés à la numérisation, qui sera intégré au document général sur les risques et leur atténuation liés à la campagne.</w:t>
      </w:r>
    </w:p>
    <w:p w14:paraId="2B4D123E" w14:textId="77777777" w:rsidR="0036499C" w:rsidRPr="0036499C" w:rsidRDefault="0036499C" w:rsidP="0036499C">
      <w:pPr>
        <w:pStyle w:val="ListParagraph"/>
        <w:numPr>
          <w:ilvl w:val="0"/>
          <w:numId w:val="67"/>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Définir un plan de gestion des incidents et des problèmes techniques (équipe d’assistance à la numérisation, service d’assistance, etc.)</w:t>
      </w:r>
    </w:p>
    <w:p w14:paraId="46C1ACB7"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hAnsiTheme="minorHAnsi" w:cstheme="minorHAnsi"/>
          <w:lang w:val="fr"/>
        </w:rPr>
        <w:t xml:space="preserve">Aider la sous-commission chargée du suivi et de l’évaluation à définir le système de collecte, de transmission, d’analyse et de retour d’information des données de la campagne, y compris la définition des indicateurs et la fréquence des rapports. </w:t>
      </w:r>
      <w:r w:rsidRPr="0036499C">
        <w:rPr>
          <w:rFonts w:asciiTheme="minorHAnsi" w:hAnsiTheme="minorHAnsi" w:cstheme="minorHAnsi"/>
          <w:color w:val="000000"/>
          <w:highlight w:val="white"/>
          <w:lang w:val="fr"/>
        </w:rPr>
        <w:t>Élaborer, si nécessaire, des procédures opérationnelles standard (POS) relatives à la mise en œuvre de la campagne, afin de garantir une compréhension commune des activités de numérisation à chaque étape.</w:t>
      </w:r>
    </w:p>
    <w:p w14:paraId="0F0BBA4E"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Suivre et mettre à jour les activités prévues dans le plan d’action pour la numérisation, le plan de gestion des risques et de leur atténuation, ainsi que le calendrier.</w:t>
      </w:r>
    </w:p>
    <w:p w14:paraId="4FF7034C"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Élaborer, en étroite collaboration avec le fournisseur de la solution ou de la plate-forme, un programme de formation et un plan de formation destinés au personnel chargé de la numérisation, afin de lui permettre d’utiliser le système, de comprendre et de mettre en œuvre les procédures opérationnelles standard (POS) en matière de numérisation, ainsi que de savoir comment et où signaler les incidents et obtenir de l’aide. </w:t>
      </w:r>
    </w:p>
    <w:p w14:paraId="524666F4"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Aider à la formation des formateurs et des gestionnaires de bases de données à différents niveaux (central, provincial, départemental, etc.), ainsi que celle des autres membres du personnel impliqués dans la numérisation, en collaboration avec d’autres sous-comités. </w:t>
      </w:r>
    </w:p>
    <w:p w14:paraId="71E89181" w14:textId="77777777" w:rsidR="0036499C" w:rsidRPr="0036499C" w:rsidRDefault="0036499C" w:rsidP="0036499C">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lang w:val="fr"/>
        </w:rPr>
        <w:t>Surveiller les tests du système et les tests d’acceptation par les utilisateurs en collaboration avec le fournisseur de la plate-forme et les partenaires techniques, notamment :</w:t>
      </w:r>
    </w:p>
    <w:p w14:paraId="0222ED2A" w14:textId="77777777" w:rsidR="0036499C" w:rsidRPr="0036499C" w:rsidRDefault="0036499C" w:rsidP="0036499C">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l’élaboration de scénarios et de cas de test pour les tests d’acceptation par les utilisateurs ;</w:t>
      </w:r>
    </w:p>
    <w:p w14:paraId="10F11BEF" w14:textId="77777777" w:rsidR="0036499C" w:rsidRPr="0036499C" w:rsidRDefault="0036499C" w:rsidP="0036499C">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la coordination des tests d’acceptation par les utilisateurs au niveau central et à certains niveaux infranationaux ;</w:t>
      </w:r>
    </w:p>
    <w:p w14:paraId="0CC951BB" w14:textId="77777777" w:rsidR="0036499C" w:rsidRPr="0036499C" w:rsidRDefault="0036499C" w:rsidP="0036499C">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la synthèse des problèmes et des recommandations visant à affiner le système avant son lancement à plus grande échelle.</w:t>
      </w:r>
    </w:p>
    <w:p w14:paraId="22513C5E" w14:textId="77777777" w:rsidR="0036499C" w:rsidRPr="0036499C" w:rsidRDefault="0036499C" w:rsidP="0036499C">
      <w:pPr>
        <w:pStyle w:val="ListParagraph"/>
        <w:numPr>
          <w:ilvl w:val="0"/>
          <w:numId w:val="71"/>
        </w:numPr>
        <w:pBdr>
          <w:top w:val="nil"/>
          <w:left w:val="nil"/>
          <w:bottom w:val="nil"/>
          <w:right w:val="nil"/>
          <w:between w:val="nil"/>
        </w:pBdr>
        <w:spacing w:after="0" w:line="240" w:lineRule="auto"/>
        <w:ind w:left="357" w:hanging="357"/>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Assurer l’intégration et le transfert des données vers le SIGS/DHIS2 national (et les autres systèmes concernés) en :</w:t>
      </w:r>
    </w:p>
    <w:p w14:paraId="218595ED" w14:textId="77777777" w:rsidR="0036499C" w:rsidRPr="0036499C" w:rsidRDefault="0036499C" w:rsidP="0036499C">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définissant des normes de données, des correspondances et des formats d’échange ;</w:t>
      </w:r>
    </w:p>
    <w:p w14:paraId="1CD56C48" w14:textId="77777777" w:rsidR="0036499C" w:rsidRPr="0036499C" w:rsidRDefault="0036499C" w:rsidP="0036499C">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surveillant les tests de bout en bout des flux de données entre la plateforme de campagne et le SIGS/DHIS2 ;</w:t>
      </w:r>
    </w:p>
    <w:p w14:paraId="42A7CF10" w14:textId="77777777" w:rsidR="0036499C" w:rsidRPr="0036499C" w:rsidRDefault="0036499C" w:rsidP="0036499C">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lang w:val="fr-FR"/>
        </w:rPr>
      </w:pPr>
      <w:r w:rsidRPr="0036499C">
        <w:rPr>
          <w:rFonts w:asciiTheme="minorHAnsi" w:eastAsia="Aptos" w:hAnsiTheme="minorHAnsi" w:cstheme="minorHAnsi"/>
          <w:color w:val="000000"/>
          <w:lang w:val="fr"/>
        </w:rPr>
        <w:t>validant les données importées et en veillant à ce que les indicateurs majeurs de la campagne de distribution de MII soient visibles et exploitables dans les systèmes de rapports courants.</w:t>
      </w:r>
    </w:p>
    <w:p w14:paraId="3ABF6889" w14:textId="77777777" w:rsidR="0036499C" w:rsidRPr="0036499C" w:rsidRDefault="0036499C" w:rsidP="0036499C">
      <w:pPr>
        <w:pStyle w:val="ListParagraph"/>
        <w:numPr>
          <w:ilvl w:val="0"/>
          <w:numId w:val="67"/>
        </w:numPr>
        <w:spacing w:after="0" w:line="240" w:lineRule="auto"/>
        <w:ind w:left="357" w:hanging="357"/>
        <w:rPr>
          <w:rFonts w:asciiTheme="minorHAnsi" w:hAnsiTheme="minorHAnsi" w:cstheme="minorHAnsi"/>
          <w:lang w:val="fr-FR"/>
        </w:rPr>
      </w:pPr>
      <w:r w:rsidRPr="0036499C">
        <w:rPr>
          <w:rFonts w:asciiTheme="minorHAnsi" w:eastAsia="Aptos" w:hAnsiTheme="minorHAnsi" w:cstheme="minorHAnsi"/>
          <w:color w:val="000000"/>
          <w:highlight w:val="white"/>
          <w:lang w:val="fr"/>
        </w:rPr>
        <w:t>Coordonner la collecte et l’analyse des commentaires concernant l’expérience utilisateur provenant de différents niveaux (par exemple, responsables, officiers de l’état civil, distributeurs, gestionnaires de données)</w:t>
      </w:r>
      <w:r w:rsidRPr="0036499C">
        <w:rPr>
          <w:rFonts w:asciiTheme="minorHAnsi" w:eastAsia="Aptos" w:hAnsiTheme="minorHAnsi" w:cstheme="minorHAnsi"/>
          <w:color w:val="000000"/>
          <w:lang w:val="fr"/>
        </w:rPr>
        <w:t>.</w:t>
      </w:r>
    </w:p>
    <w:p w14:paraId="5C1A33CC" w14:textId="77777777" w:rsidR="0036499C" w:rsidRPr="0036499C" w:rsidRDefault="0036499C" w:rsidP="0036499C">
      <w:pPr>
        <w:pStyle w:val="ListParagraph"/>
        <w:numPr>
          <w:ilvl w:val="0"/>
          <w:numId w:val="67"/>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 xml:space="preserve">Évaluer le projet pilote de numérisation et dresser une liste des recommandations d’amélioration prioritaires et secondaires avant la mise à l’échelle, notamment en matière d’ajustements techniques, opérationnels et de formation. </w:t>
      </w:r>
    </w:p>
    <w:p w14:paraId="744205C1" w14:textId="77777777" w:rsidR="0036499C" w:rsidRPr="0036499C" w:rsidRDefault="0036499C" w:rsidP="0036499C">
      <w:pPr>
        <w:pStyle w:val="ListParagraph"/>
        <w:numPr>
          <w:ilvl w:val="0"/>
          <w:numId w:val="67"/>
        </w:numPr>
        <w:spacing w:after="0" w:line="240" w:lineRule="auto"/>
        <w:ind w:left="357" w:hanging="357"/>
        <w:rPr>
          <w:rFonts w:asciiTheme="minorHAnsi" w:hAnsiTheme="minorHAnsi" w:cstheme="minorHAnsi"/>
          <w:lang w:val="fr-FR"/>
        </w:rPr>
      </w:pPr>
      <w:r w:rsidRPr="0036499C">
        <w:rPr>
          <w:rFonts w:asciiTheme="minorHAnsi" w:hAnsiTheme="minorHAnsi" w:cstheme="minorHAnsi"/>
          <w:lang w:val="fr"/>
        </w:rPr>
        <w:t>Assurer les mises à jour nécessaires à l’issue de la phase pilote et pendant la mise en œuvre du volet numérisation. Coordonner le rapport final sur la numérisation et contribuer au rapport global de la campagne, en ce compris :</w:t>
      </w:r>
    </w:p>
    <w:p w14:paraId="23E3A57E" w14:textId="77777777" w:rsidR="0036499C" w:rsidRPr="0036499C" w:rsidRDefault="0036499C" w:rsidP="0036499C">
      <w:pPr>
        <w:pStyle w:val="ListParagraph"/>
        <w:numPr>
          <w:ilvl w:val="0"/>
          <w:numId w:val="74"/>
        </w:numPr>
        <w:spacing w:after="0" w:line="240" w:lineRule="auto"/>
        <w:rPr>
          <w:rFonts w:asciiTheme="minorHAnsi" w:hAnsiTheme="minorHAnsi" w:cstheme="minorHAnsi"/>
          <w:lang w:val="fr-FR"/>
        </w:rPr>
      </w:pPr>
      <w:r w:rsidRPr="0036499C">
        <w:rPr>
          <w:rFonts w:asciiTheme="minorHAnsi" w:hAnsiTheme="minorHAnsi" w:cstheme="minorHAnsi"/>
          <w:lang w:val="fr"/>
        </w:rPr>
        <w:lastRenderedPageBreak/>
        <w:t>un résumé de la numérisation au niveau central (couverture de la numérisation, principaux indicateurs, fonctionnement du système, incidents majeurs et résolutions) ;</w:t>
      </w:r>
    </w:p>
    <w:p w14:paraId="6F50874C" w14:textId="77777777" w:rsidR="0036499C" w:rsidRPr="0036499C" w:rsidRDefault="0036499C" w:rsidP="0036499C">
      <w:pPr>
        <w:pStyle w:val="ListParagraph"/>
        <w:numPr>
          <w:ilvl w:val="0"/>
          <w:numId w:val="74"/>
        </w:numPr>
        <w:spacing w:after="0" w:line="240" w:lineRule="auto"/>
        <w:rPr>
          <w:rFonts w:asciiTheme="minorHAnsi" w:hAnsiTheme="minorHAnsi" w:cstheme="minorHAnsi"/>
          <w:lang w:val="fr-FR"/>
        </w:rPr>
      </w:pPr>
      <w:r w:rsidRPr="0036499C">
        <w:rPr>
          <w:rFonts w:asciiTheme="minorHAnsi" w:hAnsiTheme="minorHAnsi" w:cstheme="minorHAnsi"/>
          <w:lang w:val="fr"/>
        </w:rPr>
        <w:t>recueil des enseignements tirés, des bonnes pratiques et des défis rencontrés, afin d’éclairer les campagnes futures et la mise en œuvre courante.</w:t>
      </w:r>
    </w:p>
    <w:p w14:paraId="7F63551C" w14:textId="77777777" w:rsidR="0036499C" w:rsidRPr="0036499C" w:rsidRDefault="0036499C" w:rsidP="0036499C">
      <w:pPr>
        <w:spacing w:after="0" w:line="240" w:lineRule="auto"/>
        <w:rPr>
          <w:rFonts w:asciiTheme="minorHAnsi" w:hAnsiTheme="minorHAnsi" w:cstheme="minorHAnsi"/>
          <w:lang w:val="fr-FR"/>
        </w:rPr>
      </w:pPr>
    </w:p>
    <w:p w14:paraId="20C4FF98" w14:textId="77777777" w:rsidR="0036499C" w:rsidRPr="0036499C"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highlight w:val="white"/>
          <w:lang w:val="fr-FR"/>
        </w:rPr>
      </w:pPr>
      <w:r w:rsidRPr="0036499C">
        <w:rPr>
          <w:rFonts w:asciiTheme="minorHAnsi" w:eastAsia="Aptos" w:hAnsiTheme="minorHAnsi" w:cstheme="minorHAnsi"/>
          <w:b/>
          <w:bCs/>
          <w:color w:val="000000"/>
          <w:highlight w:val="white"/>
          <w:lang w:val="fr"/>
        </w:rPr>
        <w:t>Membres de la sous-commission sur la numérisation</w:t>
      </w:r>
    </w:p>
    <w:p w14:paraId="408E3DC4" w14:textId="77777777" w:rsidR="0036499C" w:rsidRPr="0036499C" w:rsidRDefault="0036499C" w:rsidP="0036499C">
      <w:pPr>
        <w:spacing w:after="0" w:line="240" w:lineRule="auto"/>
        <w:rPr>
          <w:rFonts w:asciiTheme="minorHAnsi" w:eastAsia="Aptos" w:hAnsiTheme="minorHAnsi" w:cstheme="minorHAnsi"/>
          <w:b/>
          <w:color w:val="000000"/>
          <w:highlight w:val="white"/>
          <w:u w:val="single"/>
          <w:lang w:val="fr-FR"/>
        </w:rPr>
      </w:pPr>
    </w:p>
    <w:p w14:paraId="2BE44FFC"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Compte tenu de la nature même de la numérisation, qui n’est pas seulement technique, mais doit également tenir compte des besoins programmatiques, le sous-comité sera composé de membres du programme national de lutte contre le paludisme, ou d’au moins un représentant de ce programme, d’un représentant de l’équipe de suivi et d’évaluation, d’experts techniques, d’experts en technologies de l’information issus du système d’information sanitaire du ministère de la Santé et/ou recrutés localement, d’un représentant de l’équipe chargée de la logistique et de la chaîne d’approvisionnement, de représentants des partenaires financiers, d’un représentant du fournisseur de la plate-forme et de toute entité susceptible d’apporter une plus-value à la numérisation de la campagne. La composition des membres variera selon les pays. </w:t>
      </w:r>
    </w:p>
    <w:p w14:paraId="70DD50D5"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p>
    <w:p w14:paraId="7572F6DC"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 xml:space="preserve">Par exemple : </w:t>
      </w:r>
    </w:p>
    <w:p w14:paraId="56753CF2"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Membre(s) du sous-comité de suivi et d’évaluation</w:t>
      </w:r>
    </w:p>
    <w:p w14:paraId="6AB006D3"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Experts en technologies de l’information au service du développement issus du programme national de lutte contre le paludisme</w:t>
      </w:r>
    </w:p>
    <w:p w14:paraId="7E02B09A"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Experts en technologies de l’information au service du développement du ministère de la Santé</w:t>
      </w:r>
    </w:p>
    <w:p w14:paraId="483E0FFC"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Membre(s) de la sous-commission logistique</w:t>
      </w:r>
    </w:p>
    <w:p w14:paraId="0FF8231F"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Membre(s) du sous-comité concernant le changement social et comportemental (CSC)</w:t>
      </w:r>
    </w:p>
    <w:p w14:paraId="3D68174E" w14:textId="77777777" w:rsidR="0036499C" w:rsidRPr="0036499C" w:rsidRDefault="0036499C" w:rsidP="0036499C">
      <w:pPr>
        <w:pStyle w:val="ListParagraph"/>
        <w:numPr>
          <w:ilvl w:val="0"/>
          <w:numId w:val="69"/>
        </w:numPr>
        <w:spacing w:after="0" w:line="240" w:lineRule="auto"/>
        <w:rPr>
          <w:rFonts w:asciiTheme="minorHAnsi" w:hAnsiTheme="minorHAnsi" w:cstheme="minorHAnsi"/>
          <w:lang w:val="fr-FR"/>
        </w:rPr>
      </w:pPr>
      <w:r w:rsidRPr="0036499C">
        <w:rPr>
          <w:rFonts w:asciiTheme="minorHAnsi" w:hAnsiTheme="minorHAnsi" w:cstheme="minorHAnsi"/>
          <w:lang w:val="fr"/>
        </w:rPr>
        <w:t>Consultants externes nationaux/internationaux (si nécessaire)</w:t>
      </w:r>
    </w:p>
    <w:p w14:paraId="5D52EA45" w14:textId="77777777" w:rsidR="0036499C" w:rsidRPr="0036499C" w:rsidRDefault="0036499C" w:rsidP="0036499C">
      <w:pPr>
        <w:spacing w:after="0" w:line="240" w:lineRule="auto"/>
        <w:rPr>
          <w:rFonts w:asciiTheme="minorHAnsi" w:eastAsia="Aptos" w:hAnsiTheme="minorHAnsi" w:cstheme="minorHAnsi"/>
          <w:color w:val="000000"/>
          <w:highlight w:val="white"/>
          <w:lang w:val="fr-FR"/>
        </w:rPr>
      </w:pPr>
    </w:p>
    <w:p w14:paraId="50F2383A" w14:textId="77777777" w:rsidR="0036499C" w:rsidRPr="0036499C"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highlight w:val="white"/>
        </w:rPr>
      </w:pPr>
      <w:r w:rsidRPr="0036499C">
        <w:rPr>
          <w:rFonts w:asciiTheme="minorHAnsi" w:eastAsia="Aptos" w:hAnsiTheme="minorHAnsi" w:cstheme="minorHAnsi"/>
          <w:b/>
          <w:bCs/>
          <w:color w:val="000000"/>
          <w:highlight w:val="white"/>
          <w:lang w:val="fr"/>
        </w:rPr>
        <w:t>Réunions et délibérations</w:t>
      </w:r>
    </w:p>
    <w:p w14:paraId="7763D6C5" w14:textId="77777777" w:rsidR="0036499C" w:rsidRPr="0036499C" w:rsidRDefault="0036499C" w:rsidP="0036499C">
      <w:pPr>
        <w:pBdr>
          <w:top w:val="nil"/>
          <w:left w:val="nil"/>
          <w:bottom w:val="nil"/>
          <w:right w:val="nil"/>
          <w:between w:val="nil"/>
        </w:pBdr>
        <w:spacing w:after="0" w:line="240" w:lineRule="auto"/>
        <w:ind w:left="720"/>
        <w:rPr>
          <w:rFonts w:asciiTheme="minorHAnsi" w:eastAsia="Aptos" w:hAnsiTheme="minorHAnsi" w:cstheme="minorHAnsi"/>
          <w:b/>
          <w:color w:val="000000"/>
          <w:highlight w:val="white"/>
        </w:rPr>
      </w:pPr>
    </w:p>
    <w:p w14:paraId="4C332B44" w14:textId="77777777" w:rsidR="0036499C" w:rsidRPr="0036499C" w:rsidRDefault="0036499C" w:rsidP="0036499C">
      <w:pPr>
        <w:pStyle w:val="ListParagraph"/>
        <w:numPr>
          <w:ilvl w:val="0"/>
          <w:numId w:val="66"/>
        </w:numP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Les membres du sous-comité chargé de la numérisation doivent se mettre d’accord sur la fréquence des réunions en fonction de la phase de la campagne.</w:t>
      </w:r>
    </w:p>
    <w:p w14:paraId="620FB887" w14:textId="77777777" w:rsidR="0036499C" w:rsidRPr="0036499C" w:rsidRDefault="0036499C" w:rsidP="0036499C">
      <w:pPr>
        <w:pStyle w:val="ListParagraph"/>
        <w:numPr>
          <w:ilvl w:val="0"/>
          <w:numId w:val="66"/>
        </w:numP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Les membres du sous-comité doivent convenir de moyens de communication internes entre eux afin de faciliter les échanges formels et informels (courrier électronique, messagerie instantanée, plates-formes de partage et de diffusion d’informations, etc.).</w:t>
      </w:r>
    </w:p>
    <w:p w14:paraId="1026F14E" w14:textId="77777777" w:rsidR="0036499C" w:rsidRPr="0036499C" w:rsidRDefault="0036499C" w:rsidP="0036499C">
      <w:pPr>
        <w:pStyle w:val="ListParagraph"/>
        <w:numPr>
          <w:ilvl w:val="0"/>
          <w:numId w:val="66"/>
        </w:numP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Les délibérations doivent tenir compte des avis techniques des experts ainsi que des besoins opérationnels de la campagne, tels qu’ils sont exposés dans le plan d’action de la campagne.</w:t>
      </w:r>
    </w:p>
    <w:p w14:paraId="41040425" w14:textId="77777777" w:rsidR="0036499C" w:rsidRPr="0036499C" w:rsidRDefault="0036499C" w:rsidP="0036499C">
      <w:pPr>
        <w:pStyle w:val="ListParagraph"/>
        <w:numPr>
          <w:ilvl w:val="0"/>
          <w:numId w:val="66"/>
        </w:numP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t>Les décisions prises par le sous-comité chargé de la numérisation doivent être approuvées par le sous-comité technique/sous-comité chargé du suivi et de l’évaluation et/ou par le comité national de coordination.</w:t>
      </w:r>
    </w:p>
    <w:p w14:paraId="521FCBDE" w14:textId="77777777" w:rsidR="0036499C" w:rsidRPr="0036499C" w:rsidRDefault="0036499C" w:rsidP="0036499C">
      <w:pPr>
        <w:spacing w:after="0" w:line="240" w:lineRule="auto"/>
        <w:ind w:left="357" w:hanging="357"/>
        <w:rPr>
          <w:rFonts w:asciiTheme="minorHAnsi" w:eastAsia="Aptos" w:hAnsiTheme="minorHAnsi" w:cstheme="minorHAnsi"/>
          <w:color w:val="000000"/>
          <w:highlight w:val="white"/>
          <w:lang w:val="fr-FR"/>
        </w:rPr>
      </w:pPr>
      <w:r w:rsidRPr="0036499C">
        <w:rPr>
          <w:rFonts w:asciiTheme="minorHAnsi" w:eastAsia="Aptos" w:hAnsiTheme="minorHAnsi" w:cstheme="minorHAnsi"/>
          <w:color w:val="000000"/>
          <w:highlight w:val="white"/>
          <w:lang w:val="fr"/>
        </w:rPr>
        <w:br w:type="page"/>
      </w:r>
    </w:p>
    <w:p w14:paraId="3DBC43FA" w14:textId="77777777" w:rsidR="0036499C" w:rsidRPr="00D04C50"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lang w:val="fr-FR"/>
        </w:rPr>
      </w:pPr>
      <w:r>
        <w:rPr>
          <w:rFonts w:asciiTheme="minorHAnsi" w:eastAsia="Aptos" w:hAnsiTheme="minorHAnsi" w:cstheme="minorHAnsi"/>
          <w:b/>
          <w:bCs/>
          <w:color w:val="000000"/>
          <w:sz w:val="28"/>
          <w:szCs w:val="28"/>
          <w:highlight w:val="white"/>
          <w:lang w:val="fr"/>
        </w:rPr>
        <w:lastRenderedPageBreak/>
        <w:t>Missions du sous-comité de numérisation de niveau 1 au niveau infranational (provincial/régional) :</w:t>
      </w:r>
    </w:p>
    <w:p w14:paraId="7A88A5B5"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674A136D"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À ce stade, les sous-comités participent peu </w:t>
      </w:r>
      <w:r>
        <w:rPr>
          <w:rFonts w:asciiTheme="minorHAnsi" w:eastAsia="Aptos" w:hAnsiTheme="minorHAnsi" w:cstheme="minorHAnsi"/>
          <w:highlight w:val="white"/>
          <w:lang w:val="fr"/>
        </w:rPr>
        <w:t>à</w:t>
      </w:r>
      <w:r>
        <w:rPr>
          <w:rFonts w:asciiTheme="minorHAnsi" w:eastAsia="Aptos" w:hAnsiTheme="minorHAnsi" w:cstheme="minorHAnsi"/>
          <w:color w:val="000000"/>
          <w:highlight w:val="white"/>
          <w:lang w:val="fr"/>
        </w:rPr>
        <w:t xml:space="preserve"> l’élaboration du plan d’action pour la numérisation précoce et à d’autres activités. </w:t>
      </w:r>
    </w:p>
    <w:p w14:paraId="1FD83469"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445F64A1"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Il serait toutefois souhaitable de disposer d’au moins deux personnes chargées d’assurer un rôle de représentation et de liaison, afin de tenir le sous-comité central de numérisation informé de toute question spécifique liée à la numérisation relevant de leur compétence, telle que :</w:t>
      </w:r>
    </w:p>
    <w:p w14:paraId="1AA44F14" w14:textId="77777777" w:rsidR="0036499C" w:rsidRPr="00D04C50" w:rsidRDefault="0036499C" w:rsidP="0036499C">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le risque potentiel lié à leur sous-région dans le cadre de la campagne de numérisation : </w:t>
      </w:r>
    </w:p>
    <w:p w14:paraId="2C7A7CE5" w14:textId="77777777" w:rsidR="0036499C" w:rsidRPr="00D04C50" w:rsidRDefault="0036499C" w:rsidP="0036499C">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l’assistance lors de la planification détaillée pour déterminer la couverture du réseau, la disponibilité de l’électricité, etc. ;</w:t>
      </w:r>
    </w:p>
    <w:p w14:paraId="721633BB" w14:textId="77777777" w:rsidR="0036499C" w:rsidRPr="00D04C50" w:rsidRDefault="0036499C" w:rsidP="0036499C">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le stockage local des appareils de numérisation et de leurs accessoires ; </w:t>
      </w:r>
    </w:p>
    <w:p w14:paraId="58CB8544" w14:textId="77777777" w:rsidR="0036499C" w:rsidRPr="00D04C50" w:rsidRDefault="0036499C" w:rsidP="0036499C">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veiller à ce que les activités de numérisation soient correctement mises en œuvre, conformément au plan prévu ; </w:t>
      </w:r>
    </w:p>
    <w:p w14:paraId="12C4771E" w14:textId="77777777" w:rsidR="0036499C" w:rsidRPr="00D04C50" w:rsidRDefault="0036499C" w:rsidP="0036499C">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accompagner les collaborateurs chargés de la numérisation pendant la phase de mise en œuvre et signaler au sous-comité central chargé de la numérisation les problèmes nécessitant une attention particulière.</w:t>
      </w:r>
    </w:p>
    <w:p w14:paraId="161A8594"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128343C7"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Les deux représentants chargés de la numérisation participeront à la réunion de coordination au niveau infranational (province, région) et transmettront au sous-comité central chargé de la numérisation toute information pertinente concernant la campagne de numérisation. </w:t>
      </w:r>
    </w:p>
    <w:p w14:paraId="50CBE7EF"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398D8FF8" w14:textId="77777777" w:rsidR="0036499C" w:rsidRPr="00D04C50"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lang w:val="fr-FR"/>
        </w:rPr>
      </w:pPr>
      <w:r>
        <w:rPr>
          <w:rFonts w:asciiTheme="minorHAnsi" w:eastAsia="Aptos" w:hAnsiTheme="minorHAnsi" w:cstheme="minorHAnsi"/>
          <w:b/>
          <w:bCs/>
          <w:color w:val="000000"/>
          <w:sz w:val="28"/>
          <w:szCs w:val="28"/>
          <w:highlight w:val="white"/>
          <w:lang w:val="fr"/>
        </w:rPr>
        <w:t>Missions du sous-comité de numérisation de niveau 2 au niveau infranational (circonscription) :</w:t>
      </w:r>
    </w:p>
    <w:p w14:paraId="06D8F643"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4C6C21A9"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Comme ci-dessus. </w:t>
      </w:r>
    </w:p>
    <w:p w14:paraId="6B542882"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16A2F472" w14:textId="77777777" w:rsidR="0036499C" w:rsidRPr="00D04C50"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lang w:val="fr-FR"/>
        </w:rPr>
      </w:pPr>
      <w:r>
        <w:rPr>
          <w:rFonts w:asciiTheme="minorHAnsi" w:eastAsia="Aptos" w:hAnsiTheme="minorHAnsi" w:cstheme="minorHAnsi"/>
          <w:b/>
          <w:bCs/>
          <w:color w:val="000000"/>
          <w:sz w:val="28"/>
          <w:szCs w:val="28"/>
          <w:highlight w:val="white"/>
          <w:lang w:val="fr"/>
        </w:rPr>
        <w:t>Missions du sous-comité de numérisation de niveau 3 au niveau infranational (établissements de santé) :</w:t>
      </w:r>
    </w:p>
    <w:p w14:paraId="04887E94" w14:textId="77777777" w:rsidR="0036499C" w:rsidRPr="00D04C50" w:rsidRDefault="0036499C" w:rsidP="0036499C">
      <w:pPr>
        <w:spacing w:after="0" w:line="240" w:lineRule="auto"/>
        <w:rPr>
          <w:rFonts w:asciiTheme="minorHAnsi" w:eastAsia="Aptos" w:hAnsiTheme="minorHAnsi" w:cstheme="minorHAnsi"/>
          <w:b/>
          <w:color w:val="000000"/>
          <w:highlight w:val="white"/>
          <w:lang w:val="fr-FR"/>
        </w:rPr>
      </w:pPr>
    </w:p>
    <w:p w14:paraId="036C99FC"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Comme ci-dessus. </w:t>
      </w:r>
    </w:p>
    <w:p w14:paraId="785BFE15" w14:textId="77777777" w:rsidR="0036499C" w:rsidRPr="00D04C50" w:rsidRDefault="0036499C" w:rsidP="0036499C">
      <w:pPr>
        <w:spacing w:after="0" w:line="240" w:lineRule="auto"/>
        <w:rPr>
          <w:rFonts w:asciiTheme="minorHAnsi" w:eastAsia="Aptos" w:hAnsiTheme="minorHAnsi" w:cstheme="minorHAnsi"/>
          <w:b/>
          <w:color w:val="000000"/>
          <w:highlight w:val="white"/>
          <w:lang w:val="fr-FR"/>
        </w:rPr>
      </w:pPr>
    </w:p>
    <w:p w14:paraId="7C2F6BE7" w14:textId="77777777" w:rsidR="0036499C" w:rsidRPr="00D04C50" w:rsidRDefault="0036499C" w:rsidP="0036499C">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lang w:val="fr-FR"/>
        </w:rPr>
      </w:pPr>
      <w:r>
        <w:rPr>
          <w:rFonts w:asciiTheme="minorHAnsi" w:eastAsia="Aptos" w:hAnsiTheme="minorHAnsi" w:cstheme="minorHAnsi"/>
          <w:b/>
          <w:bCs/>
          <w:color w:val="000000"/>
          <w:sz w:val="28"/>
          <w:szCs w:val="28"/>
          <w:highlight w:val="white"/>
          <w:lang w:val="fr"/>
        </w:rPr>
        <w:t xml:space="preserve">Au niveau communautaire (agents de terrain) : </w:t>
      </w:r>
    </w:p>
    <w:p w14:paraId="424B7BEC" w14:textId="77777777" w:rsidR="0036499C" w:rsidRPr="00D04C50" w:rsidRDefault="0036499C" w:rsidP="0036499C">
      <w:pPr>
        <w:spacing w:after="0" w:line="240" w:lineRule="auto"/>
        <w:rPr>
          <w:rFonts w:asciiTheme="minorHAnsi" w:eastAsia="Aptos" w:hAnsiTheme="minorHAnsi" w:cstheme="minorHAnsi"/>
          <w:b/>
          <w:color w:val="000000"/>
          <w:highlight w:val="white"/>
          <w:lang w:val="fr-FR"/>
        </w:rPr>
      </w:pPr>
    </w:p>
    <w:p w14:paraId="64DDE213"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r>
        <w:rPr>
          <w:rFonts w:asciiTheme="minorHAnsi" w:eastAsia="Aptos" w:hAnsiTheme="minorHAnsi" w:cstheme="minorHAnsi"/>
          <w:color w:val="000000"/>
          <w:highlight w:val="white"/>
          <w:lang w:val="fr"/>
        </w:rPr>
        <w:t xml:space="preserve">Ce niveau sera pris en charge par les niveaux infranationaux susmentionnés. </w:t>
      </w:r>
    </w:p>
    <w:p w14:paraId="2F36EED6"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p w14:paraId="69754BDA" w14:textId="77777777" w:rsidR="0036499C" w:rsidRPr="00D04C50" w:rsidRDefault="0036499C" w:rsidP="0036499C">
      <w:pPr>
        <w:spacing w:after="0" w:line="240" w:lineRule="auto"/>
        <w:rPr>
          <w:rFonts w:asciiTheme="minorHAnsi" w:eastAsia="Aptos" w:hAnsiTheme="minorHAnsi" w:cstheme="minorHAnsi"/>
          <w:color w:val="000000"/>
          <w:highlight w:val="white"/>
          <w:lang w:val="fr-FR"/>
        </w:rPr>
      </w:pPr>
    </w:p>
    <w:bookmarkEnd w:id="1"/>
    <w:p w14:paraId="53EBC84E" w14:textId="77777777" w:rsidR="0036499C" w:rsidRPr="00D04C50" w:rsidRDefault="0036499C" w:rsidP="0036499C">
      <w:pPr>
        <w:spacing w:after="0" w:line="240" w:lineRule="auto"/>
        <w:jc w:val="both"/>
        <w:rPr>
          <w:rFonts w:asciiTheme="minorHAnsi" w:hAnsiTheme="minorHAnsi" w:cstheme="minorHAnsi"/>
          <w:lang w:val="fr-FR"/>
        </w:rPr>
      </w:pPr>
    </w:p>
    <w:p w14:paraId="2380C137" w14:textId="58C42DD2" w:rsidR="0036499C" w:rsidRPr="0036499C" w:rsidRDefault="0036499C" w:rsidP="0036499C">
      <w:pPr>
        <w:spacing w:after="0" w:line="240" w:lineRule="auto"/>
        <w:rPr>
          <w:rFonts w:asciiTheme="minorHAnsi" w:hAnsiTheme="minorHAnsi" w:cstheme="minorHAnsi"/>
          <w:b/>
          <w:bCs/>
          <w:color w:val="000000"/>
          <w:lang w:val="fr-FR"/>
        </w:rPr>
      </w:pPr>
      <w:r>
        <w:rPr>
          <w:rFonts w:asciiTheme="minorHAnsi" w:hAnsiTheme="minorHAnsi" w:cstheme="minorHAnsi"/>
          <w:b/>
          <w:bCs/>
          <w:color w:val="000000"/>
          <w:lang w:val="fr-FR"/>
        </w:rPr>
        <w:br w:type="page"/>
      </w:r>
    </w:p>
    <w:p w14:paraId="5F779C9B" w14:textId="77777777" w:rsidR="0036499C" w:rsidRPr="0036499C" w:rsidRDefault="0036499C" w:rsidP="0036499C">
      <w:pPr>
        <w:spacing w:after="0" w:line="240" w:lineRule="auto"/>
        <w:rPr>
          <w:rFonts w:asciiTheme="minorHAnsi" w:hAnsiTheme="minorHAnsi" w:cstheme="minorHAnsi"/>
          <w:b/>
          <w:color w:val="000000"/>
          <w:sz w:val="36"/>
          <w:szCs w:val="36"/>
          <w:highlight w:val="white"/>
          <w:lang w:val="fr-FR"/>
        </w:rPr>
      </w:pPr>
      <w:r w:rsidRPr="0036499C">
        <w:rPr>
          <w:rFonts w:asciiTheme="minorHAnsi" w:hAnsiTheme="minorHAnsi" w:cstheme="minorHAnsi"/>
          <w:b/>
          <w:bCs/>
          <w:sz w:val="36"/>
          <w:szCs w:val="36"/>
          <w:lang w:val="fr"/>
        </w:rPr>
        <w:lastRenderedPageBreak/>
        <w:t xml:space="preserve">Annexe 4 : Missions </w:t>
      </w:r>
      <w:r w:rsidRPr="0036499C">
        <w:rPr>
          <w:rFonts w:asciiTheme="minorHAnsi" w:hAnsiTheme="minorHAnsi" w:cstheme="minorHAnsi"/>
          <w:b/>
          <w:bCs/>
          <w:color w:val="000000"/>
          <w:sz w:val="36"/>
          <w:szCs w:val="36"/>
          <w:highlight w:val="white"/>
          <w:lang w:val="fr"/>
        </w:rPr>
        <w:t>type pour le personnel chargé de la numérisation</w:t>
      </w:r>
    </w:p>
    <w:p w14:paraId="0ABFD954" w14:textId="77777777" w:rsidR="0036499C" w:rsidRPr="0036499C" w:rsidRDefault="0036499C" w:rsidP="0036499C">
      <w:pPr>
        <w:spacing w:after="0" w:line="240" w:lineRule="auto"/>
        <w:rPr>
          <w:rFonts w:asciiTheme="minorHAnsi" w:hAnsiTheme="minorHAnsi" w:cstheme="minorHAnsi"/>
          <w:b/>
          <w:bCs/>
          <w:color w:val="EE0000"/>
          <w:highlight w:val="white"/>
        </w:rPr>
      </w:pPr>
      <w:r w:rsidRPr="0036499C">
        <w:rPr>
          <w:rFonts w:asciiTheme="minorHAnsi" w:hAnsiTheme="minorHAnsi" w:cstheme="minorHAnsi"/>
          <w:b/>
          <w:bCs/>
          <w:color w:val="EE0000"/>
          <w:highlight w:val="white"/>
          <w:lang w:val="fr"/>
        </w:rPr>
        <w:t>Outil adaptable</w:t>
      </w:r>
    </w:p>
    <w:p w14:paraId="7D011805" w14:textId="77777777" w:rsidR="0036499C" w:rsidRPr="0036499C" w:rsidRDefault="0036499C" w:rsidP="0036499C">
      <w:pPr>
        <w:spacing w:after="0" w:line="240" w:lineRule="auto"/>
        <w:rPr>
          <w:rFonts w:asciiTheme="minorHAnsi" w:hAnsiTheme="minorHAnsi" w:cstheme="minorHAnsi"/>
          <w:color w:val="000000"/>
          <w:highlight w:val="white"/>
        </w:rPr>
      </w:pPr>
    </w:p>
    <w:p w14:paraId="2E0373F9" w14:textId="77777777" w:rsidR="0036499C" w:rsidRPr="0036499C" w:rsidRDefault="0036499C" w:rsidP="0036499C">
      <w:pPr>
        <w:spacing w:after="0" w:line="240" w:lineRule="auto"/>
        <w:rPr>
          <w:rFonts w:asciiTheme="minorHAnsi" w:hAnsiTheme="minorHAnsi" w:cstheme="minorHAnsi"/>
          <w:b/>
          <w:color w:val="000000"/>
          <w:sz w:val="28"/>
          <w:szCs w:val="28"/>
          <w:highlight w:val="white"/>
        </w:rPr>
      </w:pPr>
      <w:r w:rsidRPr="0036499C">
        <w:rPr>
          <w:rFonts w:asciiTheme="minorHAnsi" w:hAnsiTheme="minorHAnsi" w:cstheme="minorHAnsi"/>
          <w:b/>
          <w:bCs/>
          <w:color w:val="000000"/>
          <w:sz w:val="28"/>
          <w:szCs w:val="28"/>
          <w:highlight w:val="white"/>
          <w:lang w:val="fr"/>
        </w:rPr>
        <w:t>Consultant international/national</w:t>
      </w:r>
    </w:p>
    <w:p w14:paraId="5584F08C" w14:textId="77777777" w:rsidR="0036499C" w:rsidRPr="0036499C" w:rsidRDefault="0036499C" w:rsidP="0036499C">
      <w:pPr>
        <w:spacing w:after="0" w:line="240" w:lineRule="auto"/>
        <w:rPr>
          <w:rFonts w:asciiTheme="minorHAnsi" w:hAnsiTheme="minorHAnsi" w:cstheme="minorHAnsi"/>
          <w:color w:val="000000"/>
          <w:highlight w:val="white"/>
        </w:rPr>
      </w:pPr>
    </w:p>
    <w:p w14:paraId="680D0393"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et évaluer l’état de préparation du programme national de lutte contre le paludisme en matière de numérisation, ainsi que l’écosystème de numérisation du pays, afin d’accompagner de manière adéquate la numérisation de la campagne de distribution de masse de MII. </w:t>
      </w:r>
    </w:p>
    <w:p w14:paraId="564EFAA3"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et animer les discussions relatives au choix de la plate-forme numérique et des fonctionnalités requises pour atteindre les objectifs de numérisation.  </w:t>
      </w:r>
    </w:p>
    <w:p w14:paraId="2EF2300F"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et évaluer la stratégie visant à utiliser les appareils personnels des membres de la communauté (Bring Your Own Device – BYOD) afin de mener à bien et de mettre en œuvre la numérisation de la campagne en vue de la collecte et du suivi des données. </w:t>
      </w:r>
    </w:p>
    <w:p w14:paraId="1C2A780F" w14:textId="77777777" w:rsidR="0036499C" w:rsidRPr="0036499C" w:rsidRDefault="0036499C" w:rsidP="0036499C">
      <w:pPr>
        <w:numPr>
          <w:ilvl w:val="0"/>
          <w:numId w:val="75"/>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Proposer, définir et accompagner le choix de la meilleure solution de plate-forme, en fonction du contexte et des besoins du pays.</w:t>
      </w:r>
    </w:p>
    <w:p w14:paraId="244C8B4D" w14:textId="77777777" w:rsidR="0036499C" w:rsidRPr="0036499C" w:rsidRDefault="0036499C" w:rsidP="0036499C">
      <w:pPr>
        <w:numPr>
          <w:ilvl w:val="0"/>
          <w:numId w:val="75"/>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Diriger l’élaboration du plan d’action pour la numérisation (PAN) et veiller à ce qu’il soit aligné et cohérent avec la stratégie globale des MII et les autres plans d’action (campagne globale, CSC, logistique).</w:t>
      </w:r>
    </w:p>
    <w:p w14:paraId="2788D720" w14:textId="77777777" w:rsidR="0036499C" w:rsidRPr="0036499C" w:rsidRDefault="0036499C" w:rsidP="0036499C">
      <w:pPr>
        <w:numPr>
          <w:ilvl w:val="0"/>
          <w:numId w:val="75"/>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Élaborer des annexes au plan de numérisation, telles que les plans de gestion des appareils, de stockage et de transport. </w:t>
      </w:r>
    </w:p>
    <w:p w14:paraId="47B1AB69"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et élaborer les documents et supports relatifs à la planification et à la mise en œuvre, tels que les descriptions de poste pour le personnel chargé de la numérisation, les mandats des sous-comités de numérisation à différents niveaux, les cahiers des charges pour les smartphones et leurs accessoires, les spécifications relatives au développement de logiciels, ainsi que les procédures opérationnelles standard (POS) associées à la numérisation.   </w:t>
      </w:r>
    </w:p>
    <w:p w14:paraId="0609AB3F" w14:textId="77777777" w:rsidR="0036499C" w:rsidRPr="0036499C" w:rsidRDefault="0036499C" w:rsidP="0036499C">
      <w:pPr>
        <w:numPr>
          <w:ilvl w:val="0"/>
          <w:numId w:val="75"/>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Élaborer un budget détaillé consacré à la numérisation, qui sera intégré au budget global de la campagne, et apporter, si nécessaire, une expertise technique pour la planification des achats et la rédaction des documents d’appel d’offres. Élaborer un plan de gestion des risques liés à la numérisation, qui sera intégré au plan global de gestion des risques de la campagne.</w:t>
      </w:r>
    </w:p>
    <w:p w14:paraId="3BFB4A08"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Définir le calendrier des activités de numérisation ainsi que les rôles et responsabilités du programme national de lutte contre le paludisme, ainsi que de chacune des parties intéressées et de chaque prestataire de services. </w:t>
      </w:r>
    </w:p>
    <w:p w14:paraId="3253ECF3" w14:textId="77777777" w:rsidR="0036499C" w:rsidRPr="0036499C" w:rsidRDefault="0036499C" w:rsidP="0036499C">
      <w:pPr>
        <w:numPr>
          <w:ilvl w:val="0"/>
          <w:numId w:val="75"/>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Apporter son appui aux premiers tests d’acceptation par les utilisateurs du système amélioré de gestion électronique des données, y compris l’optimisation du fonctionnement du système.</w:t>
      </w:r>
    </w:p>
    <w:p w14:paraId="58B5EA29"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l’élaboration des programmes de formation et l’animation d’ateliers liés à la numérisation de la campagne, y compris les contenus en ligne et virtuels destinés à la formation en cours d’emploi. </w:t>
      </w:r>
    </w:p>
    <w:p w14:paraId="55E51676"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la définition des principaux indicateurs à évaluer au cours du projet pilote de numérisation, notamment en précisant comment ils seront mesurés et utilisés pour éclairer les décisions relatives à leur affinement et à leur mise en œuvre à plus grande échelle. Contribuer à l’élaboration et à la hiérarchisation des améliorations et ajustements essentiels à apporter avant de passer à une mise en œuvre à grande échelle. </w:t>
      </w:r>
    </w:p>
    <w:p w14:paraId="509B9877"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Élaborer des stratégies de diffusion de l’information adaptées, notamment des tableaux de bord destinés à être intégrés au système électronique de gestion des données.</w:t>
      </w:r>
    </w:p>
    <w:p w14:paraId="7C34E0C6"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lastRenderedPageBreak/>
        <w:t>Diriger et définir le déroulement et les processus de la campagne de numérisation afin de mettre en œuvre la collecte de données auprès des ménages à l’aide de smartphones (équipements fournis ou approche BYOD) et d’applications, puis de les transférer vers la plate-forme principale par le biais d’internet.</w:t>
      </w:r>
    </w:p>
    <w:p w14:paraId="139FFA14"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Diriger et mettre en place un système complet d’assistance technique permettant de transmettre les incidents et les problèmes aux niveaux d’assistance 1, 2 et 3.</w:t>
      </w:r>
    </w:p>
    <w:p w14:paraId="7B498556" w14:textId="77777777" w:rsidR="0036499C" w:rsidRPr="0036499C" w:rsidRDefault="0036499C" w:rsidP="0036499C">
      <w:pPr>
        <w:numPr>
          <w:ilvl w:val="0"/>
          <w:numId w:val="75"/>
        </w:numPr>
        <w:pBdr>
          <w:top w:val="nil"/>
          <w:left w:val="nil"/>
          <w:bottom w:val="nil"/>
          <w:right w:val="nil"/>
          <w:between w:val="nil"/>
        </w:pBdr>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Diriger et participer au suivi des enseignements tirés (par exemple, réunion, atelier sur la numérisation de la campagne). </w:t>
      </w:r>
    </w:p>
    <w:p w14:paraId="4E8D3DA9" w14:textId="77777777" w:rsidR="0036499C" w:rsidRPr="0036499C" w:rsidRDefault="0036499C" w:rsidP="0036499C">
      <w:pPr>
        <w:shd w:val="clear" w:color="auto" w:fill="FFFFFF"/>
        <w:spacing w:after="0" w:line="240" w:lineRule="auto"/>
        <w:rPr>
          <w:rFonts w:asciiTheme="minorHAnsi" w:hAnsiTheme="minorHAnsi" w:cstheme="minorHAnsi"/>
          <w:lang w:val="fr-FR"/>
        </w:rPr>
      </w:pPr>
    </w:p>
    <w:p w14:paraId="1B835B55" w14:textId="77777777" w:rsidR="0036499C" w:rsidRPr="0036499C" w:rsidRDefault="0036499C" w:rsidP="0036499C">
      <w:pPr>
        <w:shd w:val="clear" w:color="auto" w:fill="FFFFFF"/>
        <w:spacing w:after="0" w:line="240" w:lineRule="auto"/>
        <w:rPr>
          <w:rFonts w:asciiTheme="minorHAnsi" w:hAnsiTheme="minorHAnsi" w:cstheme="minorHAnsi"/>
          <w:b/>
        </w:rPr>
      </w:pPr>
      <w:commentRangeStart w:id="2"/>
      <w:r w:rsidRPr="0036499C">
        <w:rPr>
          <w:rFonts w:asciiTheme="minorHAnsi" w:hAnsiTheme="minorHAnsi" w:cstheme="minorHAnsi"/>
          <w:b/>
          <w:bCs/>
          <w:lang w:val="fr"/>
        </w:rPr>
        <w:t>Livrables</w:t>
      </w:r>
      <w:commentRangeEnd w:id="2"/>
      <w:r w:rsidRPr="0036499C">
        <w:rPr>
          <w:rStyle w:val="CommentReference"/>
          <w:rFonts w:asciiTheme="minorHAnsi" w:hAnsiTheme="minorHAnsi" w:cstheme="minorHAnsi"/>
          <w:b/>
          <w:sz w:val="22"/>
          <w:szCs w:val="22"/>
        </w:rPr>
        <w:commentReference w:id="2"/>
      </w:r>
    </w:p>
    <w:p w14:paraId="195384AD"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Une évaluation de la numérisation dans le cadre de la campagne, comprenant une analyse du contexte et des besoins opérationnels. </w:t>
      </w:r>
    </w:p>
    <w:p w14:paraId="3415AE8D"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 plan d’action en matière de numérisation comprenant un calendrier précis pour sa finalisation et sa validation.</w:t>
      </w:r>
    </w:p>
    <w:p w14:paraId="3ED6188F"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 projet de budget détaillé consacré à la numérisation, à intégrer au budget de la campagne en vue de sa finalisation et de sa validation.</w:t>
      </w:r>
    </w:p>
    <w:p w14:paraId="36790EC6"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Un plan de gestion des risques liés à la numérisation, à intégrer au plan global de gestion des risques de la campagne. </w:t>
      </w:r>
    </w:p>
    <w:p w14:paraId="5D38A030"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Un calendrier présentant les activités de numérisation dans le cadre du calendrier global de la campagne. </w:t>
      </w:r>
    </w:p>
    <w:p w14:paraId="60663E9B"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 rapport sur la numérisation à la fin de la campagne, présentant les principaux enseignements tirés, les connaissances acquises et les défis à relever, qui pourra servir de base aux prochaines campagnes.</w:t>
      </w:r>
    </w:p>
    <w:p w14:paraId="4D7CB319" w14:textId="77777777" w:rsidR="0036499C" w:rsidRPr="0036499C" w:rsidRDefault="0036499C" w:rsidP="0036499C">
      <w:pPr>
        <w:pStyle w:val="ListParagraph"/>
        <w:numPr>
          <w:ilvl w:val="0"/>
          <w:numId w:val="79"/>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 rapport de formation présentant les principaux enseignements tirés, les prestations des participants et des recommandations visant à améliorer les futures formations sur la numérisation.</w:t>
      </w:r>
    </w:p>
    <w:p w14:paraId="43EFAA69" w14:textId="77777777" w:rsidR="0036499C" w:rsidRPr="0036499C" w:rsidRDefault="0036499C" w:rsidP="0036499C">
      <w:pPr>
        <w:pStyle w:val="ListParagraph"/>
        <w:pBdr>
          <w:top w:val="nil"/>
          <w:left w:val="nil"/>
          <w:bottom w:val="nil"/>
          <w:right w:val="nil"/>
          <w:between w:val="nil"/>
        </w:pBdr>
        <w:shd w:val="clear" w:color="auto" w:fill="FFFFFF"/>
        <w:spacing w:after="0" w:line="240" w:lineRule="auto"/>
        <w:ind w:left="360"/>
        <w:rPr>
          <w:rFonts w:asciiTheme="minorHAnsi" w:hAnsiTheme="minorHAnsi" w:cstheme="minorHAnsi"/>
          <w:color w:val="000000"/>
          <w:lang w:val="fr-FR"/>
        </w:rPr>
      </w:pPr>
    </w:p>
    <w:p w14:paraId="5C69604D" w14:textId="77777777" w:rsidR="0036499C" w:rsidRPr="0036499C" w:rsidRDefault="0036499C" w:rsidP="0036499C">
      <w:pPr>
        <w:pBdr>
          <w:top w:val="nil"/>
          <w:left w:val="nil"/>
          <w:bottom w:val="nil"/>
          <w:right w:val="nil"/>
          <w:between w:val="nil"/>
        </w:pBdr>
        <w:shd w:val="clear" w:color="auto" w:fill="FFFFFF"/>
        <w:spacing w:after="0" w:line="240" w:lineRule="auto"/>
        <w:rPr>
          <w:rFonts w:asciiTheme="minorHAnsi" w:hAnsiTheme="minorHAnsi" w:cstheme="minorHAnsi"/>
          <w:b/>
          <w:bCs/>
          <w:color w:val="000000"/>
          <w:lang w:val="fr-FR"/>
        </w:rPr>
      </w:pPr>
      <w:r w:rsidRPr="0036499C">
        <w:rPr>
          <w:rFonts w:asciiTheme="minorHAnsi" w:hAnsiTheme="minorHAnsi" w:cstheme="minorHAnsi"/>
          <w:b/>
          <w:bCs/>
          <w:color w:val="000000"/>
          <w:lang w:val="fr"/>
        </w:rPr>
        <w:t>Préciser les exigences du poste</w:t>
      </w:r>
    </w:p>
    <w:p w14:paraId="51A041DD" w14:textId="77777777" w:rsidR="0036499C" w:rsidRPr="0036499C" w:rsidRDefault="0036499C" w:rsidP="0036499C">
      <w:pPr>
        <w:shd w:val="clear" w:color="auto" w:fill="FFFFFF"/>
        <w:spacing w:after="0" w:line="240" w:lineRule="auto"/>
        <w:rPr>
          <w:rFonts w:asciiTheme="minorHAnsi" w:hAnsiTheme="minorHAnsi" w:cstheme="minorHAnsi"/>
        </w:rPr>
      </w:pPr>
      <w:r w:rsidRPr="0036499C">
        <w:rPr>
          <w:rFonts w:asciiTheme="minorHAnsi" w:hAnsiTheme="minorHAnsi" w:cstheme="minorHAnsi"/>
          <w:lang w:val="fr"/>
        </w:rPr>
        <w:t xml:space="preserve">Lorsque vous cherchez à recruter du personnel possédant les qualifications requises, énoncez clairement les exigences du poste, afin d’attirer les candidats adéquats. Par exemple : </w:t>
      </w:r>
    </w:p>
    <w:p w14:paraId="0C0B979A" w14:textId="77777777" w:rsidR="0036499C" w:rsidRPr="0036499C" w:rsidRDefault="0036499C" w:rsidP="0036499C">
      <w:pPr>
        <w:pStyle w:val="ListParagraph"/>
        <w:numPr>
          <w:ilvl w:val="0"/>
          <w:numId w:val="92"/>
        </w:numPr>
        <w:shd w:val="clear" w:color="auto" w:fill="FFFFFF"/>
        <w:spacing w:after="0" w:line="240" w:lineRule="auto"/>
        <w:rPr>
          <w:rFonts w:asciiTheme="minorHAnsi" w:hAnsiTheme="minorHAnsi" w:cstheme="minorHAnsi"/>
          <w:lang w:val="fr-FR"/>
        </w:rPr>
      </w:pPr>
      <w:r w:rsidRPr="0036499C">
        <w:rPr>
          <w:rFonts w:asciiTheme="minorHAnsi" w:hAnsiTheme="minorHAnsi" w:cstheme="minorHAnsi"/>
          <w:lang w:val="fr"/>
        </w:rPr>
        <w:t>le candidat doit justifier d’une expérience dans la direction de projets portant sur l’intégration et la mise en œuvre de technologies nouvelles et existantes ; il doit être capable de coordonner le processus de numérisation et d’affecter les ressources en conséquence, tout en respectant le budget et en se conformant à des directives strictes en matière de contrôle qualité ;</w:t>
      </w:r>
    </w:p>
    <w:p w14:paraId="33C39A08" w14:textId="77777777" w:rsidR="0036499C" w:rsidRPr="0036499C" w:rsidRDefault="0036499C" w:rsidP="0036499C">
      <w:pPr>
        <w:pStyle w:val="ListParagraph"/>
        <w:numPr>
          <w:ilvl w:val="0"/>
          <w:numId w:val="92"/>
        </w:numPr>
        <w:shd w:val="clear" w:color="auto" w:fill="FFFFFF"/>
        <w:spacing w:after="0" w:line="240" w:lineRule="auto"/>
        <w:rPr>
          <w:rFonts w:asciiTheme="minorHAnsi" w:hAnsiTheme="minorHAnsi" w:cstheme="minorHAnsi"/>
          <w:lang w:val="fr-FR"/>
        </w:rPr>
      </w:pPr>
      <w:r w:rsidRPr="0036499C">
        <w:rPr>
          <w:rFonts w:asciiTheme="minorHAnsi" w:hAnsiTheme="minorHAnsi" w:cstheme="minorHAnsi"/>
          <w:lang w:val="fr"/>
        </w:rPr>
        <w:t xml:space="preserve">de solides compétences en communication, tant à l’oral qu’à l’écrit, seront essentielles pour développer et diriger l’équipe chargée de la numérisation, ainsi que pour établir des relations efficaces avec les autres membres essentiels de l’équipe de campagne. </w:t>
      </w:r>
    </w:p>
    <w:p w14:paraId="71F8E963" w14:textId="77777777" w:rsidR="0036499C" w:rsidRPr="0036499C" w:rsidRDefault="0036499C" w:rsidP="0036499C">
      <w:pPr>
        <w:shd w:val="clear" w:color="auto" w:fill="FFFFFF"/>
        <w:spacing w:after="0" w:line="240" w:lineRule="auto"/>
        <w:rPr>
          <w:rFonts w:asciiTheme="minorHAnsi" w:hAnsiTheme="minorHAnsi" w:cstheme="minorHAnsi"/>
          <w:lang w:val="fr-FR"/>
        </w:rPr>
      </w:pPr>
    </w:p>
    <w:p w14:paraId="751E7BEA" w14:textId="77777777" w:rsidR="0036499C" w:rsidRPr="0036499C" w:rsidRDefault="0036499C" w:rsidP="0036499C">
      <w:pPr>
        <w:shd w:val="clear" w:color="auto" w:fill="FFFFFF"/>
        <w:spacing w:after="0" w:line="240" w:lineRule="auto"/>
        <w:rPr>
          <w:rFonts w:asciiTheme="minorHAnsi" w:hAnsiTheme="minorHAnsi" w:cstheme="minorHAnsi"/>
        </w:rPr>
      </w:pPr>
      <w:r w:rsidRPr="0036499C">
        <w:rPr>
          <w:rFonts w:asciiTheme="minorHAnsi" w:hAnsiTheme="minorHAnsi" w:cstheme="minorHAnsi"/>
          <w:lang w:val="fr"/>
        </w:rPr>
        <w:t xml:space="preserve">Les critères de sélection doivent inclure les diplômes requis (niveau universitaire, par exemple), l’expérience professionnelle et l’ancienneté. Par exemple : </w:t>
      </w:r>
    </w:p>
    <w:p w14:paraId="2D84B113" w14:textId="77777777" w:rsidR="0036499C" w:rsidRPr="0036499C" w:rsidRDefault="0036499C" w:rsidP="0036499C">
      <w:pPr>
        <w:pStyle w:val="ListParagraph"/>
        <w:numPr>
          <w:ilvl w:val="0"/>
          <w:numId w:val="91"/>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diplôme universitaire de deuxième cycle (master) souhaité, de préférence en informatique de la santé, en systèmes de gestion de l’information et des données, en informatique et en programmation de systèmes de collecte de données, ou dans un domaine connexe ; </w:t>
      </w:r>
    </w:p>
    <w:p w14:paraId="568A037D" w14:textId="77777777" w:rsidR="0036499C" w:rsidRPr="0036499C" w:rsidRDefault="0036499C" w:rsidP="0036499C">
      <w:pPr>
        <w:pStyle w:val="ListParagraph"/>
        <w:numPr>
          <w:ilvl w:val="0"/>
          <w:numId w:val="91"/>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un diplôme universitaire de premier cycle (bachelier ou équivalent) peut être pris en considération dans les mêmes domaines. </w:t>
      </w:r>
    </w:p>
    <w:p w14:paraId="07B4A73C" w14:textId="77777777" w:rsidR="0036499C" w:rsidRPr="0036499C" w:rsidRDefault="0036499C" w:rsidP="0036499C">
      <w:pPr>
        <w:spacing w:after="0" w:line="240" w:lineRule="auto"/>
        <w:rPr>
          <w:rFonts w:asciiTheme="minorHAnsi" w:hAnsiTheme="minorHAnsi" w:cstheme="minorHAnsi"/>
          <w:lang w:val="fr-FR"/>
        </w:rPr>
      </w:pPr>
    </w:p>
    <w:p w14:paraId="38804D96" w14:textId="77777777" w:rsidR="0036499C" w:rsidRPr="0036499C" w:rsidRDefault="0036499C" w:rsidP="0036499C">
      <w:pPr>
        <w:spacing w:after="0" w:line="240" w:lineRule="auto"/>
        <w:rPr>
          <w:rFonts w:asciiTheme="minorHAnsi" w:hAnsiTheme="minorHAnsi" w:cstheme="minorHAnsi"/>
        </w:rPr>
      </w:pPr>
      <w:r w:rsidRPr="0036499C">
        <w:rPr>
          <w:rFonts w:asciiTheme="minorHAnsi" w:hAnsiTheme="minorHAnsi" w:cstheme="minorHAnsi"/>
          <w:lang w:val="fr"/>
        </w:rPr>
        <w:t xml:space="preserve">Les candidats justifiant d’une expérience approfondie et avérée dans ce domaine pourront être pris en considération. Par exemple : </w:t>
      </w:r>
    </w:p>
    <w:p w14:paraId="2D2D5473" w14:textId="77777777" w:rsidR="0036499C" w:rsidRPr="0036499C" w:rsidRDefault="0036499C" w:rsidP="0036499C">
      <w:pPr>
        <w:pStyle w:val="ListParagraph"/>
        <w:numPr>
          <w:ilvl w:val="0"/>
          <w:numId w:val="93"/>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licence technique ou professionnelle et XX années d’expérience supplémentaires : </w:t>
      </w:r>
    </w:p>
    <w:p w14:paraId="3F0D9B44" w14:textId="77777777" w:rsidR="0036499C" w:rsidRPr="0036499C" w:rsidRDefault="0036499C" w:rsidP="0036499C">
      <w:pPr>
        <w:pStyle w:val="ListParagraph"/>
        <w:numPr>
          <w:ilvl w:val="0"/>
          <w:numId w:val="93"/>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diplôme technique ou professionnel, assorti de XX années d’expérience ; </w:t>
      </w:r>
    </w:p>
    <w:p w14:paraId="080A513B" w14:textId="77777777" w:rsidR="0036499C" w:rsidRPr="0036499C" w:rsidRDefault="0036499C" w:rsidP="0036499C">
      <w:pPr>
        <w:pStyle w:val="ListParagraph"/>
        <w:numPr>
          <w:ilvl w:val="0"/>
          <w:numId w:val="93"/>
        </w:numPr>
        <w:spacing w:after="0" w:line="240" w:lineRule="auto"/>
        <w:rPr>
          <w:rFonts w:asciiTheme="minorHAnsi" w:hAnsiTheme="minorHAnsi" w:cstheme="minorHAnsi"/>
          <w:lang w:val="fr-FR"/>
        </w:rPr>
      </w:pPr>
      <w:r w:rsidRPr="0036499C">
        <w:rPr>
          <w:rFonts w:asciiTheme="minorHAnsi" w:hAnsiTheme="minorHAnsi" w:cstheme="minorHAnsi"/>
          <w:lang w:val="fr"/>
        </w:rPr>
        <w:lastRenderedPageBreak/>
        <w:t xml:space="preserve">diplômé du lycée/de l’enseignement secondaire, avec XX ans d’expérience. </w:t>
      </w:r>
    </w:p>
    <w:p w14:paraId="0EDAE987" w14:textId="77777777" w:rsidR="0036499C" w:rsidRPr="0036499C" w:rsidRDefault="0036499C" w:rsidP="0036499C">
      <w:pPr>
        <w:spacing w:after="0" w:line="240" w:lineRule="auto"/>
        <w:rPr>
          <w:rFonts w:asciiTheme="minorHAnsi" w:hAnsiTheme="minorHAnsi" w:cstheme="minorHAnsi"/>
          <w:lang w:val="fr-FR"/>
        </w:rPr>
      </w:pPr>
    </w:p>
    <w:p w14:paraId="7F3D9025" w14:textId="77777777" w:rsidR="0036499C" w:rsidRPr="0036499C" w:rsidRDefault="0036499C" w:rsidP="0036499C">
      <w:pPr>
        <w:spacing w:after="0" w:line="240" w:lineRule="auto"/>
        <w:rPr>
          <w:rFonts w:asciiTheme="minorHAnsi" w:hAnsiTheme="minorHAnsi" w:cstheme="minorHAnsi"/>
          <w:lang w:val="fr-FR"/>
        </w:rPr>
      </w:pPr>
      <w:r w:rsidRPr="0036499C">
        <w:rPr>
          <w:rFonts w:asciiTheme="minorHAnsi" w:hAnsiTheme="minorHAnsi" w:cstheme="minorHAnsi"/>
          <w:lang w:val="fr"/>
        </w:rPr>
        <w:t xml:space="preserve">Les critères peuvent également inclure une expérience professionnelle, par exemple : </w:t>
      </w:r>
    </w:p>
    <w:p w14:paraId="77CFCCCE" w14:textId="77777777" w:rsidR="0036499C" w:rsidRPr="0036499C" w:rsidRDefault="0036499C" w:rsidP="0036499C">
      <w:pPr>
        <w:pStyle w:val="ListParagraph"/>
        <w:numPr>
          <w:ilvl w:val="0"/>
          <w:numId w:val="76"/>
        </w:numPr>
        <w:spacing w:after="0" w:line="240" w:lineRule="auto"/>
        <w:rPr>
          <w:rFonts w:asciiTheme="minorHAnsi" w:hAnsiTheme="minorHAnsi" w:cstheme="minorHAnsi"/>
          <w:lang w:val="fr-FR"/>
        </w:rPr>
      </w:pPr>
      <w:r w:rsidRPr="0036499C">
        <w:rPr>
          <w:rFonts w:asciiTheme="minorHAnsi" w:hAnsiTheme="minorHAnsi" w:cstheme="minorHAnsi"/>
          <w:lang w:val="fr"/>
        </w:rPr>
        <w:t>au moins cinq ans d’expérience dans l’utilisation d’une plate-forme numérique telle que Digit HCM, DHIS2, Commcare, Red Rose, ODK, Kobo, Power BI, Tableau, etc. ;</w:t>
      </w:r>
    </w:p>
    <w:p w14:paraId="79F0F44B" w14:textId="77777777" w:rsidR="0036499C" w:rsidRPr="0036499C" w:rsidRDefault="0036499C" w:rsidP="0036499C">
      <w:pPr>
        <w:pStyle w:val="ListParagraph"/>
        <w:numPr>
          <w:ilvl w:val="0"/>
          <w:numId w:val="76"/>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expérience dans le cadre de campagnes de distribution de masse de MII, de campagnes de vaccination de masse ou d’autres programmes à grande échelle tels que la distribution alimentaire, les opérations d’urgence, les interventions en cas de catastrophe ou d’autres programmes sanitaires ou humanitaires de grande envergure. </w:t>
      </w:r>
    </w:p>
    <w:p w14:paraId="2BD8CC05"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3717AF83"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bCs/>
        </w:rPr>
      </w:pPr>
      <w:r w:rsidRPr="0036499C">
        <w:rPr>
          <w:rFonts w:asciiTheme="minorHAnsi" w:hAnsiTheme="minorHAnsi" w:cstheme="minorHAnsi"/>
          <w:lang w:val="fr"/>
        </w:rPr>
        <w:t xml:space="preserve">La plupart des descriptions de fonction mentionnent également des qualités ou une expérience qui seraient souhaitables (mais pas indispensables). Par exemple : </w:t>
      </w:r>
    </w:p>
    <w:p w14:paraId="22B50A4F" w14:textId="77777777" w:rsidR="0036499C" w:rsidRPr="0036499C" w:rsidRDefault="0036499C" w:rsidP="0036499C">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connaissance des politiques de santé générales et du fonctionnement des programmes nationaux de lutte contre le paludisme ; </w:t>
      </w:r>
    </w:p>
    <w:p w14:paraId="16594AC0" w14:textId="77777777" w:rsidR="0036499C" w:rsidRPr="0036499C" w:rsidRDefault="0036499C" w:rsidP="0036499C">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connaissance du Partenariat RBM pour mettre fin au paludisme ;</w:t>
      </w:r>
    </w:p>
    <w:p w14:paraId="7A955740" w14:textId="77777777" w:rsidR="0036499C" w:rsidRPr="0036499C" w:rsidRDefault="0036499C" w:rsidP="0036499C">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connaissance des procédures et des processus du Fonds mondial et d’autres bailleurs de fonds ;</w:t>
      </w:r>
    </w:p>
    <w:p w14:paraId="4E413899" w14:textId="77777777" w:rsidR="0036499C" w:rsidRPr="0036499C" w:rsidRDefault="0036499C" w:rsidP="0036499C">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expérience professionnelle acquise dans des contextes d’intervention difficiles.</w:t>
      </w:r>
    </w:p>
    <w:p w14:paraId="37251349"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246198DC"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Selon le contexte, les exigences peuvent également porter sur les langues parlées et écrites, par exemple : </w:t>
      </w:r>
    </w:p>
    <w:p w14:paraId="4F31F262" w14:textId="77777777" w:rsidR="0036499C" w:rsidRPr="0036499C" w:rsidRDefault="0036499C" w:rsidP="0036499C">
      <w:pPr>
        <w:numPr>
          <w:ilvl w:val="0"/>
          <w:numId w:val="80"/>
        </w:numPr>
        <w:spacing w:after="0" w:line="240" w:lineRule="auto"/>
        <w:rPr>
          <w:rFonts w:asciiTheme="minorHAnsi" w:hAnsiTheme="minorHAnsi" w:cstheme="minorHAnsi"/>
          <w:lang w:val="fr-FR"/>
        </w:rPr>
      </w:pPr>
      <w:r w:rsidRPr="0036499C">
        <w:rPr>
          <w:rFonts w:asciiTheme="minorHAnsi" w:hAnsiTheme="minorHAnsi" w:cstheme="minorHAnsi"/>
          <w:lang w:val="fr"/>
        </w:rPr>
        <w:t>connaissance de la (ou des) langue(s) locale(s) et des dialectes ;</w:t>
      </w:r>
    </w:p>
    <w:p w14:paraId="4A2C77DC" w14:textId="77777777" w:rsidR="0036499C" w:rsidRPr="0036499C" w:rsidRDefault="0036499C" w:rsidP="0036499C">
      <w:pPr>
        <w:numPr>
          <w:ilvl w:val="0"/>
          <w:numId w:val="80"/>
        </w:numPr>
        <w:spacing w:after="0" w:line="240" w:lineRule="auto"/>
        <w:rPr>
          <w:rFonts w:asciiTheme="minorHAnsi" w:hAnsiTheme="minorHAnsi" w:cstheme="minorHAnsi"/>
          <w:lang w:val="fr-FR"/>
        </w:rPr>
      </w:pPr>
      <w:r w:rsidRPr="0036499C">
        <w:rPr>
          <w:rFonts w:asciiTheme="minorHAnsi" w:hAnsiTheme="minorHAnsi" w:cstheme="minorHAnsi"/>
          <w:lang w:val="fr"/>
        </w:rPr>
        <w:t>maîtrise de l’anglais, du français ou du portugais et capacité à rédiger de manière claire et concise ;</w:t>
      </w:r>
    </w:p>
    <w:p w14:paraId="26FF2018" w14:textId="77777777" w:rsidR="0036499C" w:rsidRPr="0036499C" w:rsidRDefault="0036499C" w:rsidP="0036499C">
      <w:pPr>
        <w:numPr>
          <w:ilvl w:val="0"/>
          <w:numId w:val="80"/>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la maîtrise d’autres langues peut constituer un atout selon le contexte du pays. </w:t>
      </w:r>
    </w:p>
    <w:p w14:paraId="247F0526" w14:textId="77777777" w:rsidR="0036499C" w:rsidRPr="0036499C" w:rsidRDefault="0036499C" w:rsidP="0036499C">
      <w:pPr>
        <w:spacing w:after="0" w:line="240" w:lineRule="auto"/>
        <w:rPr>
          <w:rFonts w:asciiTheme="minorHAnsi" w:hAnsiTheme="minorHAnsi" w:cstheme="minorHAnsi"/>
          <w:lang w:val="fr-FR"/>
        </w:rPr>
      </w:pPr>
    </w:p>
    <w:p w14:paraId="37F540C5" w14:textId="77777777" w:rsidR="0036499C" w:rsidRPr="0036499C" w:rsidRDefault="0036499C" w:rsidP="0036499C">
      <w:pPr>
        <w:spacing w:after="0" w:line="240" w:lineRule="auto"/>
        <w:rPr>
          <w:rFonts w:asciiTheme="minorHAnsi" w:hAnsiTheme="minorHAnsi" w:cstheme="minorHAnsi"/>
          <w:lang w:val="fr-FR"/>
        </w:rPr>
      </w:pPr>
    </w:p>
    <w:p w14:paraId="56C2A7B9" w14:textId="77777777" w:rsidR="0036499C" w:rsidRPr="0036499C" w:rsidRDefault="0036499C" w:rsidP="0036499C">
      <w:pPr>
        <w:spacing w:after="0" w:line="240" w:lineRule="auto"/>
        <w:rPr>
          <w:rFonts w:asciiTheme="minorHAnsi" w:hAnsiTheme="minorHAnsi" w:cstheme="minorHAnsi"/>
          <w:b/>
          <w:color w:val="000000"/>
          <w:sz w:val="28"/>
          <w:szCs w:val="28"/>
          <w:highlight w:val="white"/>
          <w:lang w:val="fr-FR"/>
        </w:rPr>
      </w:pPr>
      <w:r w:rsidRPr="0036499C">
        <w:rPr>
          <w:rFonts w:asciiTheme="minorHAnsi" w:hAnsiTheme="minorHAnsi" w:cstheme="minorHAnsi"/>
          <w:b/>
          <w:bCs/>
          <w:color w:val="000000"/>
          <w:sz w:val="28"/>
          <w:szCs w:val="28"/>
          <w:highlight w:val="white"/>
          <w:lang w:val="fr"/>
        </w:rPr>
        <w:t>Responsable informatique/au niveau du district</w:t>
      </w:r>
    </w:p>
    <w:p w14:paraId="04A93C1A" w14:textId="77777777" w:rsidR="0036499C" w:rsidRPr="0036499C" w:rsidRDefault="0036499C" w:rsidP="0036499C">
      <w:pPr>
        <w:spacing w:after="0" w:line="240" w:lineRule="auto"/>
        <w:rPr>
          <w:rFonts w:asciiTheme="minorHAnsi" w:hAnsiTheme="minorHAnsi" w:cstheme="minorHAnsi"/>
          <w:b/>
          <w:color w:val="000000"/>
          <w:highlight w:val="white"/>
          <w:u w:val="single"/>
          <w:lang w:val="fr-FR"/>
        </w:rPr>
      </w:pPr>
    </w:p>
    <w:p w14:paraId="6B736764" w14:textId="77777777" w:rsidR="0036499C" w:rsidRPr="0036499C" w:rsidRDefault="0036499C" w:rsidP="0036499C">
      <w:pPr>
        <w:spacing w:after="0" w:line="240" w:lineRule="auto"/>
        <w:rPr>
          <w:rFonts w:asciiTheme="minorHAnsi" w:hAnsiTheme="minorHAnsi" w:cstheme="minorHAnsi"/>
          <w:bCs/>
          <w:color w:val="000000"/>
          <w:highlight w:val="white"/>
          <w:lang w:val="fr-FR"/>
        </w:rPr>
      </w:pPr>
      <w:r w:rsidRPr="0036499C">
        <w:rPr>
          <w:rFonts w:asciiTheme="minorHAnsi" w:hAnsiTheme="minorHAnsi" w:cstheme="minorHAnsi"/>
          <w:color w:val="000000"/>
          <w:highlight w:val="white"/>
          <w:lang w:val="fr"/>
        </w:rPr>
        <w:t xml:space="preserve">Sous la tutelle du programme national de lutte contre le paludisme et du sous-comité central chargé de la numérisation, et en étroite collaboration avec le consultant international/national : </w:t>
      </w:r>
    </w:p>
    <w:p w14:paraId="45525F23"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aider et participer à la configuration des smartphones et des appareils connexes ;</w:t>
      </w:r>
    </w:p>
    <w:p w14:paraId="0418ACA4"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participer à des formations liées à la numérisation de la campagne et/ou les animer ; </w:t>
      </w:r>
    </w:p>
    <w:p w14:paraId="41A3CAC6"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tenir à jour un inventaire des équipements liés à la numérisation (par exemple, appareils et accessoires, scanners, etc.) ; </w:t>
      </w:r>
    </w:p>
    <w:p w14:paraId="43A6D470"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assurer un soutien de deuxième niveau aux </w:t>
      </w:r>
      <w:r w:rsidRPr="0036499C">
        <w:rPr>
          <w:rFonts w:asciiTheme="minorHAnsi" w:hAnsiTheme="minorHAnsi" w:cstheme="minorHAnsi"/>
          <w:highlight w:val="white"/>
          <w:lang w:val="fr"/>
        </w:rPr>
        <w:t>agents de terrain</w:t>
      </w:r>
      <w:r w:rsidRPr="0036499C">
        <w:rPr>
          <w:rFonts w:asciiTheme="minorHAnsi" w:hAnsiTheme="minorHAnsi" w:cstheme="minorHAnsi"/>
          <w:color w:val="000000"/>
          <w:highlight w:val="white"/>
          <w:lang w:val="fr"/>
        </w:rPr>
        <w:t xml:space="preserve"> utilisant des appareils et des outils de numérisation, en mettant à profit leurs connaissances techniques pour résoudre les problèmes liés à ces appareils et à leurs accessoires ; </w:t>
      </w:r>
    </w:p>
    <w:p w14:paraId="7230A39A"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chapeauter les assistants techniques chargés d’assurer le support de premier niveau ;</w:t>
      </w:r>
    </w:p>
    <w:p w14:paraId="4F013FC2"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participer à la mise en œuvre d’appareils et d’accessoires numériques dans les districts et les communes ; </w:t>
      </w:r>
    </w:p>
    <w:p w14:paraId="7DF7D635"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vérifier et s’assurer que chaque agent de terrain ait suivi une formation adéquate en matière de numérisation et sache utiliser les appareils numériques ;  </w:t>
      </w:r>
    </w:p>
    <w:p w14:paraId="27E19C34"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transmettre les problèmes nécessitant une attention particulière au troisième niveau d’assistance, au niveau central ou national ;</w:t>
      </w:r>
    </w:p>
    <w:p w14:paraId="15322E91"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veiller à ce que les procédures opérationnelles standard relatives à la numérisation soient bien comprises et correctement mises en œuvre par les agents de terrain ;</w:t>
      </w:r>
    </w:p>
    <w:p w14:paraId="41312294"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suivre les principaux indicateurs sur le tableau de bord de leur district, et examiner et signaler tout écart important nécessitant une attention particulière ; </w:t>
      </w:r>
    </w:p>
    <w:p w14:paraId="1508608F"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lastRenderedPageBreak/>
        <w:t xml:space="preserve">veiller à ce que chaque agent de terrain reçoive une note de transfert signée, ainsi que les appareils de numérisation et leurs accessoires ; </w:t>
      </w:r>
    </w:p>
    <w:p w14:paraId="7D6D0ACA" w14:textId="77777777" w:rsidR="0036499C" w:rsidRPr="0036499C" w:rsidRDefault="0036499C" w:rsidP="0036499C">
      <w:pPr>
        <w:pStyle w:val="ListParagraph"/>
        <w:numPr>
          <w:ilvl w:val="0"/>
          <w:numId w:val="78"/>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assurer la logistique inverse des appareils et accessoires de numérisation à la fin de la campagne, conformément aux POS convenues.</w:t>
      </w:r>
    </w:p>
    <w:p w14:paraId="5B43D41A" w14:textId="77777777" w:rsidR="0036499C" w:rsidRPr="0036499C" w:rsidRDefault="0036499C" w:rsidP="0036499C">
      <w:pPr>
        <w:spacing w:after="0" w:line="240" w:lineRule="auto"/>
        <w:rPr>
          <w:rFonts w:asciiTheme="minorHAnsi" w:hAnsiTheme="minorHAnsi" w:cstheme="minorHAnsi"/>
          <w:b/>
          <w:lang w:val="fr-FR"/>
        </w:rPr>
      </w:pPr>
    </w:p>
    <w:p w14:paraId="542CD8DD" w14:textId="77777777" w:rsidR="0036499C" w:rsidRPr="0036499C" w:rsidRDefault="0036499C" w:rsidP="0036499C">
      <w:pPr>
        <w:shd w:val="clear" w:color="auto" w:fill="FFFFFF"/>
        <w:spacing w:after="0" w:line="240" w:lineRule="auto"/>
        <w:rPr>
          <w:rFonts w:asciiTheme="minorHAnsi" w:hAnsiTheme="minorHAnsi" w:cstheme="minorHAnsi"/>
          <w:b/>
        </w:rPr>
      </w:pPr>
      <w:r w:rsidRPr="0036499C">
        <w:rPr>
          <w:rFonts w:asciiTheme="minorHAnsi" w:hAnsiTheme="minorHAnsi" w:cstheme="minorHAnsi"/>
          <w:b/>
          <w:bCs/>
          <w:lang w:val="fr"/>
        </w:rPr>
        <w:t>Livrables</w:t>
      </w:r>
    </w:p>
    <w:p w14:paraId="578873F2" w14:textId="77777777" w:rsidR="0036499C" w:rsidRPr="0036499C" w:rsidRDefault="0036499C" w:rsidP="0036499C">
      <w:pPr>
        <w:pStyle w:val="ListParagraph"/>
        <w:numPr>
          <w:ilvl w:val="0"/>
          <w:numId w:val="81"/>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Tenir à jour une liste exhaustive des appareils et des accessoires de numérisation correctement installés et configurés dans leur secteur. </w:t>
      </w:r>
    </w:p>
    <w:p w14:paraId="28D4E6B4" w14:textId="77777777" w:rsidR="0036499C" w:rsidRPr="0036499C" w:rsidRDefault="0036499C" w:rsidP="0036499C">
      <w:pPr>
        <w:pStyle w:val="ListParagraph"/>
        <w:numPr>
          <w:ilvl w:val="0"/>
          <w:numId w:val="81"/>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Tenir à jour une liste exhaustive du personnel chargé de la numérisation et veiller à ce que ses domaines de compétence soient clairement définis.  </w:t>
      </w:r>
    </w:p>
    <w:p w14:paraId="0AA34E6D" w14:textId="77777777" w:rsidR="0036499C" w:rsidRPr="0036499C" w:rsidRDefault="0036499C" w:rsidP="0036499C">
      <w:pPr>
        <w:pStyle w:val="ListParagraph"/>
        <w:numPr>
          <w:ilvl w:val="0"/>
          <w:numId w:val="81"/>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Tenir à jour une liste exhaustive des emplacements depuis lesquels les télétravailleurs peuvent se connecter et synchroniser leurs données avec le serveur. </w:t>
      </w:r>
    </w:p>
    <w:p w14:paraId="36046691" w14:textId="77777777" w:rsidR="0036499C" w:rsidRPr="0036499C" w:rsidRDefault="0036499C" w:rsidP="0036499C">
      <w:pPr>
        <w:pStyle w:val="ListParagraph"/>
        <w:numPr>
          <w:ilvl w:val="0"/>
          <w:numId w:val="81"/>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Tenir à jour une liste des problèmes récurrents signalés par les agents de terrain afin de la transmettre au consultant national au niveau central.</w:t>
      </w:r>
    </w:p>
    <w:p w14:paraId="61DFA0A4" w14:textId="77777777" w:rsidR="0036499C" w:rsidRPr="0036499C" w:rsidRDefault="0036499C" w:rsidP="0036499C">
      <w:pPr>
        <w:spacing w:after="0" w:line="240" w:lineRule="auto"/>
        <w:rPr>
          <w:rFonts w:asciiTheme="minorHAnsi" w:hAnsiTheme="minorHAnsi" w:cstheme="minorHAnsi"/>
          <w:b/>
          <w:lang w:val="fr-FR"/>
        </w:rPr>
      </w:pPr>
    </w:p>
    <w:p w14:paraId="5B2296DB" w14:textId="77777777" w:rsidR="0036499C" w:rsidRPr="0036499C" w:rsidRDefault="0036499C" w:rsidP="0036499C">
      <w:pPr>
        <w:spacing w:after="0" w:line="240" w:lineRule="auto"/>
        <w:rPr>
          <w:rFonts w:asciiTheme="minorHAnsi" w:hAnsiTheme="minorHAnsi" w:cstheme="minorHAnsi"/>
          <w:b/>
          <w:lang w:val="fr-FR"/>
        </w:rPr>
      </w:pPr>
      <w:r w:rsidRPr="0036499C">
        <w:rPr>
          <w:rFonts w:asciiTheme="minorHAnsi" w:hAnsiTheme="minorHAnsi" w:cstheme="minorHAnsi"/>
          <w:b/>
          <w:bCs/>
          <w:lang w:val="fr"/>
        </w:rPr>
        <w:t>Profil recherché</w:t>
      </w:r>
    </w:p>
    <w:p w14:paraId="5902433F" w14:textId="77777777" w:rsidR="0036499C" w:rsidRPr="0036499C" w:rsidRDefault="0036499C" w:rsidP="0036499C">
      <w:pPr>
        <w:spacing w:after="0" w:line="240" w:lineRule="auto"/>
        <w:rPr>
          <w:rFonts w:asciiTheme="minorHAnsi" w:hAnsiTheme="minorHAnsi" w:cstheme="minorHAnsi"/>
          <w:bCs/>
          <w:lang w:val="fr-FR"/>
        </w:rPr>
      </w:pPr>
      <w:r w:rsidRPr="0036499C">
        <w:rPr>
          <w:rFonts w:asciiTheme="minorHAnsi" w:hAnsiTheme="minorHAnsi" w:cstheme="minorHAnsi"/>
          <w:lang w:val="fr"/>
        </w:rPr>
        <w:t>On peut citer, par exemple :</w:t>
      </w:r>
    </w:p>
    <w:p w14:paraId="46DAB31C" w14:textId="77777777" w:rsidR="0036499C" w:rsidRPr="0036499C" w:rsidRDefault="0036499C" w:rsidP="0036499C">
      <w:pPr>
        <w:pStyle w:val="ListParagraph"/>
        <w:numPr>
          <w:ilvl w:val="0"/>
          <w:numId w:val="94"/>
        </w:numPr>
        <w:spacing w:after="0" w:line="240" w:lineRule="auto"/>
        <w:rPr>
          <w:rFonts w:asciiTheme="minorHAnsi" w:hAnsiTheme="minorHAnsi" w:cstheme="minorHAnsi"/>
          <w:lang w:val="fr-FR"/>
        </w:rPr>
      </w:pPr>
      <w:r w:rsidRPr="0036499C">
        <w:rPr>
          <w:rFonts w:asciiTheme="minorHAnsi" w:hAnsiTheme="minorHAnsi" w:cstheme="minorHAnsi"/>
          <w:lang w:val="fr"/>
        </w:rPr>
        <w:t>le personnel actuel du ministère de la Santé chargé des tâches liées au suivi et à l’évaluation, ainsi qu’à la gestion des données au niveau des districts ;</w:t>
      </w:r>
    </w:p>
    <w:p w14:paraId="4F16103D" w14:textId="77777777" w:rsidR="0036499C" w:rsidRPr="0036499C" w:rsidRDefault="0036499C" w:rsidP="0036499C">
      <w:pPr>
        <w:pStyle w:val="ListParagraph"/>
        <w:numPr>
          <w:ilvl w:val="0"/>
          <w:numId w:val="94"/>
        </w:numPr>
        <w:spacing w:after="0" w:line="240" w:lineRule="auto"/>
        <w:rPr>
          <w:rFonts w:asciiTheme="minorHAnsi" w:hAnsiTheme="minorHAnsi" w:cstheme="minorHAnsi"/>
          <w:lang w:val="fr-FR"/>
        </w:rPr>
      </w:pPr>
      <w:r w:rsidRPr="0036499C">
        <w:rPr>
          <w:rFonts w:asciiTheme="minorHAnsi" w:hAnsiTheme="minorHAnsi" w:cstheme="minorHAnsi"/>
          <w:lang w:val="fr"/>
        </w:rPr>
        <w:t>la formation technique officielle en technologies de l’information et de la communication, le certificat et le diplôme en maintenance informatique et en ingénierie ;</w:t>
      </w:r>
    </w:p>
    <w:p w14:paraId="1C79D08D" w14:textId="77777777" w:rsidR="0036499C" w:rsidRPr="0036499C" w:rsidRDefault="0036499C" w:rsidP="0036499C">
      <w:pPr>
        <w:pStyle w:val="ListParagraph"/>
        <w:numPr>
          <w:ilvl w:val="0"/>
          <w:numId w:val="94"/>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la formation technique et la connaissances nécessaires pour utiliser, installer des applications et assurer la maintenance des appareils mobiles ;  </w:t>
      </w:r>
    </w:p>
    <w:p w14:paraId="08426347" w14:textId="77777777" w:rsidR="0036499C" w:rsidRPr="0036499C" w:rsidRDefault="0036499C" w:rsidP="0036499C">
      <w:pPr>
        <w:pStyle w:val="ListParagraph"/>
        <w:numPr>
          <w:ilvl w:val="0"/>
          <w:numId w:val="94"/>
        </w:numPr>
        <w:spacing w:after="0" w:line="240" w:lineRule="auto"/>
        <w:rPr>
          <w:rFonts w:asciiTheme="minorHAnsi" w:hAnsiTheme="minorHAnsi" w:cstheme="minorHAnsi"/>
          <w:bCs/>
          <w:lang w:val="fr-FR"/>
        </w:rPr>
      </w:pPr>
      <w:r w:rsidRPr="0036499C">
        <w:rPr>
          <w:rFonts w:asciiTheme="minorHAnsi" w:hAnsiTheme="minorHAnsi" w:cstheme="minorHAnsi"/>
          <w:lang w:val="fr"/>
        </w:rPr>
        <w:t>l’expérience avérée dans le domaine de l’assistance informatique ;</w:t>
      </w:r>
    </w:p>
    <w:p w14:paraId="75E75B27" w14:textId="77777777" w:rsidR="0036499C" w:rsidRPr="0036499C" w:rsidRDefault="0036499C" w:rsidP="0036499C">
      <w:pPr>
        <w:pStyle w:val="ListParagraph"/>
        <w:numPr>
          <w:ilvl w:val="0"/>
          <w:numId w:val="94"/>
        </w:numPr>
        <w:spacing w:after="0" w:line="240" w:lineRule="auto"/>
        <w:rPr>
          <w:rFonts w:asciiTheme="minorHAnsi" w:hAnsiTheme="minorHAnsi" w:cstheme="minorHAnsi"/>
          <w:bCs/>
          <w:lang w:val="fr-FR"/>
        </w:rPr>
      </w:pPr>
      <w:r w:rsidRPr="0036499C">
        <w:rPr>
          <w:rFonts w:asciiTheme="minorHAnsi" w:hAnsiTheme="minorHAnsi" w:cstheme="minorHAnsi"/>
          <w:lang w:val="fr"/>
        </w:rPr>
        <w:t>de bonnes aptitudes à résoudre les problèmes ;</w:t>
      </w:r>
    </w:p>
    <w:p w14:paraId="47A0E87E" w14:textId="77777777" w:rsidR="0036499C" w:rsidRPr="0036499C" w:rsidRDefault="0036499C" w:rsidP="0036499C">
      <w:pPr>
        <w:pStyle w:val="ListParagraph"/>
        <w:numPr>
          <w:ilvl w:val="0"/>
          <w:numId w:val="94"/>
        </w:numPr>
        <w:spacing w:after="0" w:line="240" w:lineRule="auto"/>
        <w:rPr>
          <w:rFonts w:asciiTheme="minorHAnsi" w:hAnsiTheme="minorHAnsi" w:cstheme="minorHAnsi"/>
          <w:bCs/>
          <w:lang w:val="fr-FR"/>
        </w:rPr>
      </w:pPr>
      <w:r w:rsidRPr="0036499C">
        <w:rPr>
          <w:rFonts w:asciiTheme="minorHAnsi" w:hAnsiTheme="minorHAnsi" w:cstheme="minorHAnsi"/>
          <w:lang w:val="fr"/>
        </w:rPr>
        <w:t>l’aptitude à travailler en équipe et à respecter les délais ;</w:t>
      </w:r>
    </w:p>
    <w:p w14:paraId="03041766" w14:textId="77777777" w:rsidR="0036499C" w:rsidRPr="0036499C" w:rsidRDefault="0036499C" w:rsidP="0036499C">
      <w:pPr>
        <w:pStyle w:val="ListParagraph"/>
        <w:numPr>
          <w:ilvl w:val="0"/>
          <w:numId w:val="94"/>
        </w:numPr>
        <w:spacing w:after="0" w:line="240" w:lineRule="auto"/>
        <w:rPr>
          <w:rFonts w:asciiTheme="minorHAnsi" w:hAnsiTheme="minorHAnsi" w:cstheme="minorHAnsi"/>
          <w:bCs/>
          <w:lang w:val="fr-FR"/>
        </w:rPr>
      </w:pPr>
      <w:r w:rsidRPr="0036499C">
        <w:rPr>
          <w:rFonts w:asciiTheme="minorHAnsi" w:hAnsiTheme="minorHAnsi" w:cstheme="minorHAnsi"/>
          <w:lang w:val="fr"/>
        </w:rPr>
        <w:t xml:space="preserve">le fait d’être physiquement apte à effectuer de longues journées de travail et à parcourir de longues distances dans le cadre des activités d’assistance technique. </w:t>
      </w:r>
    </w:p>
    <w:p w14:paraId="4F024D90" w14:textId="77777777" w:rsidR="0036499C" w:rsidRPr="0036499C" w:rsidRDefault="0036499C" w:rsidP="0036499C">
      <w:pPr>
        <w:spacing w:after="0" w:line="240" w:lineRule="auto"/>
        <w:rPr>
          <w:rFonts w:asciiTheme="minorHAnsi" w:hAnsiTheme="minorHAnsi" w:cstheme="minorHAnsi"/>
          <w:lang w:val="fr-FR"/>
        </w:rPr>
      </w:pPr>
    </w:p>
    <w:p w14:paraId="26667F48" w14:textId="77777777" w:rsidR="0036499C" w:rsidRPr="0036499C" w:rsidRDefault="0036499C" w:rsidP="0036499C">
      <w:pPr>
        <w:spacing w:after="0" w:line="240" w:lineRule="auto"/>
        <w:rPr>
          <w:rFonts w:asciiTheme="minorHAnsi" w:hAnsiTheme="minorHAnsi" w:cstheme="minorHAnsi"/>
          <w:b/>
        </w:rPr>
      </w:pPr>
      <w:r w:rsidRPr="0036499C">
        <w:rPr>
          <w:rFonts w:asciiTheme="minorHAnsi" w:hAnsiTheme="minorHAnsi" w:cstheme="minorHAnsi"/>
          <w:b/>
          <w:bCs/>
          <w:lang w:val="fr"/>
        </w:rPr>
        <w:t xml:space="preserve">Expérience professionnelle </w:t>
      </w:r>
    </w:p>
    <w:p w14:paraId="452DC233" w14:textId="77777777" w:rsidR="0036499C" w:rsidRPr="0036499C" w:rsidRDefault="0036499C" w:rsidP="0036499C">
      <w:pPr>
        <w:pStyle w:val="ListParagraph"/>
        <w:numPr>
          <w:ilvl w:val="0"/>
          <w:numId w:val="82"/>
        </w:numPr>
        <w:spacing w:after="0" w:line="240" w:lineRule="auto"/>
        <w:ind w:left="360"/>
        <w:rPr>
          <w:rFonts w:asciiTheme="minorHAnsi" w:hAnsiTheme="minorHAnsi" w:cstheme="minorHAnsi"/>
          <w:lang w:val="fr-FR"/>
        </w:rPr>
      </w:pPr>
      <w:r w:rsidRPr="0036499C">
        <w:rPr>
          <w:rFonts w:asciiTheme="minorHAnsi" w:hAnsiTheme="minorHAnsi" w:cstheme="minorHAnsi"/>
          <w:lang w:val="fr"/>
        </w:rPr>
        <w:t>Au moins deux ans d’expérience dans le domaine des systèmes d’assistance informatique et de l’installation d’applications logicielles sur divers appareils électroniques.</w:t>
      </w:r>
    </w:p>
    <w:p w14:paraId="077FFE97" w14:textId="77777777" w:rsidR="0036499C" w:rsidRPr="0036499C" w:rsidRDefault="0036499C" w:rsidP="0036499C">
      <w:pPr>
        <w:pStyle w:val="ListParagraph"/>
        <w:numPr>
          <w:ilvl w:val="0"/>
          <w:numId w:val="82"/>
        </w:numPr>
        <w:spacing w:after="0" w:line="240" w:lineRule="auto"/>
        <w:ind w:left="360"/>
        <w:rPr>
          <w:rFonts w:asciiTheme="minorHAnsi" w:hAnsiTheme="minorHAnsi" w:cstheme="minorHAnsi"/>
          <w:lang w:val="fr-FR"/>
        </w:rPr>
      </w:pPr>
      <w:r w:rsidRPr="0036499C">
        <w:rPr>
          <w:rFonts w:asciiTheme="minorHAnsi" w:hAnsiTheme="minorHAnsi" w:cstheme="minorHAnsi"/>
          <w:lang w:val="fr"/>
        </w:rPr>
        <w:t>Expérience dans le domaine de l’assistance aux utilisateurs et du service d’assistance sur diverses plates-formes de systèmes d’exploitation (ordinateurs de bureau et appareils mobiles).</w:t>
      </w:r>
    </w:p>
    <w:p w14:paraId="54569516" w14:textId="77777777" w:rsidR="0036499C" w:rsidRPr="0036499C" w:rsidRDefault="0036499C" w:rsidP="0036499C">
      <w:pPr>
        <w:pStyle w:val="ListParagraph"/>
        <w:numPr>
          <w:ilvl w:val="0"/>
          <w:numId w:val="82"/>
        </w:numPr>
        <w:spacing w:after="0" w:line="240" w:lineRule="auto"/>
        <w:ind w:left="360"/>
        <w:rPr>
          <w:rFonts w:asciiTheme="minorHAnsi" w:hAnsiTheme="minorHAnsi" w:cstheme="minorHAnsi"/>
          <w:lang w:val="fr-FR"/>
        </w:rPr>
      </w:pPr>
      <w:r w:rsidRPr="0036499C">
        <w:rPr>
          <w:rFonts w:asciiTheme="minorHAnsi" w:hAnsiTheme="minorHAnsi" w:cstheme="minorHAnsi"/>
          <w:lang w:val="fr"/>
        </w:rPr>
        <w:t xml:space="preserve">Expérience dans l’assistance aux utilisateurs et le service d’assistance pour les outils bureautiques (CRM, communication, services </w:t>
      </w:r>
      <w:r w:rsidRPr="0036499C">
        <w:rPr>
          <w:rFonts w:asciiTheme="minorHAnsi" w:hAnsiTheme="minorHAnsi" w:cstheme="minorHAnsi"/>
          <w:i/>
          <w:iCs/>
          <w:lang w:val="fr"/>
        </w:rPr>
        <w:t>cloud</w:t>
      </w:r>
      <w:r w:rsidRPr="0036499C">
        <w:rPr>
          <w:rFonts w:asciiTheme="minorHAnsi" w:hAnsiTheme="minorHAnsi" w:cstheme="minorHAnsi"/>
          <w:lang w:val="fr"/>
        </w:rPr>
        <w:t xml:space="preserve">, etc.) </w:t>
      </w:r>
    </w:p>
    <w:p w14:paraId="18A2499B" w14:textId="77777777" w:rsidR="0036499C" w:rsidRPr="0036499C" w:rsidRDefault="0036499C" w:rsidP="0036499C">
      <w:pPr>
        <w:pStyle w:val="ListParagraph"/>
        <w:numPr>
          <w:ilvl w:val="0"/>
          <w:numId w:val="82"/>
        </w:numPr>
        <w:spacing w:after="0" w:line="240" w:lineRule="auto"/>
        <w:ind w:left="360"/>
        <w:rPr>
          <w:rFonts w:asciiTheme="minorHAnsi" w:hAnsiTheme="minorHAnsi" w:cstheme="minorHAnsi"/>
          <w:lang w:val="fr-FR"/>
        </w:rPr>
      </w:pPr>
      <w:r w:rsidRPr="0036499C">
        <w:rPr>
          <w:rFonts w:asciiTheme="minorHAnsi" w:hAnsiTheme="minorHAnsi" w:cstheme="minorHAnsi"/>
          <w:lang w:val="fr"/>
        </w:rPr>
        <w:t>Expérience dans la collecte de données à l’aide d’appareils mobiles et dans la mise en place d’une base de données, ainsi que dans l’utilisation d’applications et de plates-formes de collecte de données (Kobo, ODK, Commcare, etc.).</w:t>
      </w:r>
    </w:p>
    <w:p w14:paraId="24EE8645" w14:textId="77777777" w:rsidR="0036499C" w:rsidRPr="0036499C" w:rsidRDefault="0036499C" w:rsidP="0036499C">
      <w:pPr>
        <w:pStyle w:val="ListParagraph"/>
        <w:numPr>
          <w:ilvl w:val="0"/>
          <w:numId w:val="82"/>
        </w:numPr>
        <w:spacing w:after="0" w:line="240" w:lineRule="auto"/>
        <w:ind w:left="360"/>
        <w:rPr>
          <w:rFonts w:asciiTheme="minorHAnsi" w:hAnsiTheme="minorHAnsi" w:cstheme="minorHAnsi"/>
          <w:lang w:val="fr-FR"/>
        </w:rPr>
      </w:pPr>
      <w:r w:rsidRPr="0036499C">
        <w:rPr>
          <w:rFonts w:asciiTheme="minorHAnsi" w:hAnsiTheme="minorHAnsi" w:cstheme="minorHAnsi"/>
          <w:lang w:val="fr"/>
        </w:rPr>
        <w:t>Expérience dans l’utilisation de systèmes d’information sur la santé (DHIS2, Open Clinic, etc.).</w:t>
      </w:r>
    </w:p>
    <w:p w14:paraId="6DA1B910" w14:textId="77777777" w:rsidR="0036499C" w:rsidRPr="0036499C" w:rsidRDefault="0036499C" w:rsidP="0036499C">
      <w:pPr>
        <w:pStyle w:val="ListParagraph"/>
        <w:numPr>
          <w:ilvl w:val="0"/>
          <w:numId w:val="82"/>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ind w:left="360"/>
        <w:jc w:val="both"/>
        <w:rPr>
          <w:rFonts w:asciiTheme="minorHAnsi" w:hAnsiTheme="minorHAnsi" w:cstheme="minorHAnsi"/>
          <w:lang w:val="fr-FR"/>
        </w:rPr>
      </w:pPr>
      <w:r w:rsidRPr="0036499C">
        <w:rPr>
          <w:rFonts w:asciiTheme="minorHAnsi" w:hAnsiTheme="minorHAnsi" w:cstheme="minorHAnsi"/>
          <w:lang w:val="fr"/>
        </w:rPr>
        <w:t xml:space="preserve">Expérience dans le cadre de campagnes de distribution de masse de MII, de campagnes de vaccination de masse ou d’autres programmes à grande échelle tels que la distribution alimentaire, les opérations d’urgence, les interventions en cas de catastrophe ou d’autres programmes sanitaires ou humanitaires de grande envergure. </w:t>
      </w:r>
    </w:p>
    <w:p w14:paraId="70459D43"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39AEF652"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b/>
        </w:rPr>
      </w:pPr>
      <w:r w:rsidRPr="0036499C">
        <w:rPr>
          <w:rFonts w:asciiTheme="minorHAnsi" w:hAnsiTheme="minorHAnsi" w:cstheme="minorHAnsi"/>
          <w:b/>
          <w:bCs/>
          <w:lang w:val="fr"/>
        </w:rPr>
        <w:t xml:space="preserve">Souhaitable </w:t>
      </w:r>
    </w:p>
    <w:p w14:paraId="082C7FAF" w14:textId="77777777" w:rsidR="0036499C" w:rsidRPr="0036499C" w:rsidRDefault="0036499C" w:rsidP="0036499C">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Connaissance des politiques de santé générales et du fonctionnement des programmes nationaux de lutte contre le paludisme. </w:t>
      </w:r>
    </w:p>
    <w:p w14:paraId="2E2B1286" w14:textId="77777777" w:rsidR="0036499C" w:rsidRPr="0036499C" w:rsidRDefault="0036499C" w:rsidP="0036499C">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Connaissance du Partenariat RBM pour mettre fin au paludisme.</w:t>
      </w:r>
    </w:p>
    <w:p w14:paraId="45727020" w14:textId="77777777" w:rsidR="0036499C" w:rsidRPr="0036499C" w:rsidRDefault="0036499C" w:rsidP="0036499C">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lastRenderedPageBreak/>
        <w:t>Connaissance des procédures et des processus du Fonds mondial et d’autres bailleurs de fonds.</w:t>
      </w:r>
    </w:p>
    <w:p w14:paraId="52446679" w14:textId="77777777" w:rsidR="0036499C" w:rsidRPr="0036499C" w:rsidRDefault="0036499C" w:rsidP="0036499C">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Expérience professionnelle acquise dans des contextes d’intervention difficiles et/ou des sites isolés. </w:t>
      </w:r>
    </w:p>
    <w:p w14:paraId="251C0A8C"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3FCD677D"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b/>
        </w:rPr>
      </w:pPr>
      <w:r w:rsidRPr="0036499C">
        <w:rPr>
          <w:rFonts w:asciiTheme="minorHAnsi" w:hAnsiTheme="minorHAnsi" w:cstheme="minorHAnsi"/>
          <w:b/>
          <w:bCs/>
          <w:lang w:val="fr"/>
        </w:rPr>
        <w:t>Langues</w:t>
      </w:r>
    </w:p>
    <w:p w14:paraId="4607FCF4" w14:textId="77777777" w:rsidR="0036499C" w:rsidRPr="0036499C" w:rsidRDefault="0036499C" w:rsidP="0036499C">
      <w:pPr>
        <w:numPr>
          <w:ilvl w:val="0"/>
          <w:numId w:val="84"/>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Connaissance de la (ou des) langue(s) locale(s) et/ou du dialecte de la région. </w:t>
      </w:r>
    </w:p>
    <w:p w14:paraId="3B7FEE9D" w14:textId="77777777" w:rsidR="0036499C" w:rsidRPr="0036499C" w:rsidRDefault="0036499C" w:rsidP="0036499C">
      <w:pPr>
        <w:numPr>
          <w:ilvl w:val="0"/>
          <w:numId w:val="84"/>
        </w:numPr>
        <w:spacing w:after="0" w:line="240" w:lineRule="auto"/>
        <w:rPr>
          <w:rFonts w:asciiTheme="minorHAnsi" w:hAnsiTheme="minorHAnsi" w:cstheme="minorHAnsi"/>
          <w:lang w:val="fr-FR"/>
        </w:rPr>
      </w:pPr>
      <w:r w:rsidRPr="0036499C">
        <w:rPr>
          <w:rFonts w:asciiTheme="minorHAnsi" w:hAnsiTheme="minorHAnsi" w:cstheme="minorHAnsi"/>
          <w:lang w:val="fr"/>
        </w:rPr>
        <w:t>Maîtrise de l’anglais, du français ou du portugais et capacité à rédiger de manière claire et concise.</w:t>
      </w:r>
    </w:p>
    <w:p w14:paraId="35F1CBF0" w14:textId="77777777" w:rsidR="0036499C" w:rsidRPr="0036499C" w:rsidRDefault="0036499C" w:rsidP="0036499C">
      <w:pPr>
        <w:numPr>
          <w:ilvl w:val="0"/>
          <w:numId w:val="84"/>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La maîtrise d’autres langues peut constituer un atout. </w:t>
      </w:r>
    </w:p>
    <w:p w14:paraId="182973EE" w14:textId="77777777" w:rsidR="0036499C" w:rsidRPr="0036499C" w:rsidRDefault="0036499C" w:rsidP="0036499C">
      <w:pPr>
        <w:spacing w:after="0" w:line="240" w:lineRule="auto"/>
        <w:rPr>
          <w:rFonts w:asciiTheme="minorHAnsi" w:hAnsiTheme="minorHAnsi" w:cstheme="minorHAnsi"/>
          <w:b/>
          <w:lang w:val="fr-FR"/>
        </w:rPr>
      </w:pPr>
    </w:p>
    <w:p w14:paraId="09513EB7" w14:textId="77777777" w:rsidR="0036499C" w:rsidRPr="0036499C" w:rsidRDefault="0036499C" w:rsidP="0036499C">
      <w:pPr>
        <w:spacing w:after="0" w:line="240" w:lineRule="auto"/>
        <w:rPr>
          <w:rFonts w:asciiTheme="minorHAnsi" w:hAnsiTheme="minorHAnsi" w:cstheme="minorHAnsi"/>
          <w:b/>
          <w:lang w:val="fr-FR"/>
        </w:rPr>
      </w:pPr>
    </w:p>
    <w:p w14:paraId="0CDFB060" w14:textId="77777777" w:rsidR="0036499C" w:rsidRPr="0036499C" w:rsidRDefault="0036499C" w:rsidP="0036499C">
      <w:pPr>
        <w:spacing w:after="0" w:line="240" w:lineRule="auto"/>
        <w:rPr>
          <w:rFonts w:asciiTheme="minorHAnsi" w:hAnsiTheme="minorHAnsi" w:cstheme="minorHAnsi"/>
          <w:b/>
          <w:color w:val="000000"/>
          <w:sz w:val="28"/>
          <w:szCs w:val="28"/>
          <w:highlight w:val="white"/>
          <w:lang w:val="fr-FR"/>
        </w:rPr>
      </w:pPr>
      <w:r w:rsidRPr="0036499C">
        <w:rPr>
          <w:rFonts w:asciiTheme="minorHAnsi" w:hAnsiTheme="minorHAnsi" w:cstheme="minorHAnsi"/>
          <w:b/>
          <w:bCs/>
          <w:color w:val="000000"/>
          <w:sz w:val="28"/>
          <w:szCs w:val="28"/>
          <w:highlight w:val="white"/>
          <w:lang w:val="fr"/>
        </w:rPr>
        <w:t>Assistant technique en informatique/au niveau communautaire</w:t>
      </w:r>
    </w:p>
    <w:p w14:paraId="7C7E07B2" w14:textId="77777777" w:rsidR="0036499C" w:rsidRPr="0036499C" w:rsidRDefault="0036499C" w:rsidP="0036499C">
      <w:pPr>
        <w:spacing w:after="0" w:line="240" w:lineRule="auto"/>
        <w:rPr>
          <w:rFonts w:asciiTheme="minorHAnsi" w:hAnsiTheme="minorHAnsi" w:cstheme="minorHAnsi"/>
          <w:b/>
          <w:color w:val="000000"/>
          <w:highlight w:val="white"/>
          <w:u w:val="single"/>
          <w:lang w:val="fr-FR"/>
        </w:rPr>
      </w:pPr>
    </w:p>
    <w:p w14:paraId="09FA3A0B" w14:textId="77777777" w:rsidR="0036499C" w:rsidRPr="0036499C" w:rsidRDefault="0036499C" w:rsidP="0036499C">
      <w:pP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Sous la tutelle du responsable technique informatique :</w:t>
      </w:r>
    </w:p>
    <w:p w14:paraId="5F916D91"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aider et participer à la configuration des smartphones et des appareils connexes lorsque cela est nécessaire ;</w:t>
      </w:r>
    </w:p>
    <w:p w14:paraId="69254F01"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participer à des formations liées à la numérisation de la campagne et/ou les animer ; </w:t>
      </w:r>
    </w:p>
    <w:p w14:paraId="5754D8D1"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tenir à jour un inventaire des articles liés à la numérisation (par exemple, appareils et accessoires, etc.) ; </w:t>
      </w:r>
    </w:p>
    <w:p w14:paraId="6D0EA2A3"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assurer un premier niveau d’assistance aux agents de terrain utilisant ces appareils, en faisant preuve d’une maîtrise approfondie de leur fonctionnement et d’une capacité à résoudre les problèmes courants liés aux appareils et accessoires de numérisation ; </w:t>
      </w:r>
    </w:p>
    <w:p w14:paraId="658249D0"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participer à la mise en place d’équipements et d’accessoires numériques au sein des communautés et auprès des agents de terrain ; </w:t>
      </w:r>
    </w:p>
    <w:p w14:paraId="5256A17B"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vérifier et s’assurer que chaque agent de terrain ait suivi une formation adéquate à la numérisation et sache utiliser les appareils ;  </w:t>
      </w:r>
    </w:p>
    <w:p w14:paraId="607DBB41"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signaler les problèmes nécessitant un examen plus approfondi au service d’assistance de deuxième niveau au niveau du district ;</w:t>
      </w:r>
    </w:p>
    <w:p w14:paraId="5285A912"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veiller à ce que les procédures opérationnelles standard relatives à la numérisation soient bien comprises et correctement mises en œuvre par les agents de terrain ; </w:t>
      </w:r>
    </w:p>
    <w:p w14:paraId="6CB3E610"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suivre les principaux indicateurs sur le tableau de bord </w:t>
      </w:r>
      <w:commentRangeStart w:id="3"/>
      <w:r w:rsidRPr="0036499C">
        <w:rPr>
          <w:rFonts w:asciiTheme="minorHAnsi" w:hAnsiTheme="minorHAnsi" w:cstheme="minorHAnsi"/>
          <w:color w:val="000000"/>
          <w:highlight w:val="white"/>
          <w:lang w:val="fr"/>
        </w:rPr>
        <w:t xml:space="preserve">de leur communauté particulière, sous-district ou district, </w:t>
      </w:r>
      <w:commentRangeEnd w:id="3"/>
      <w:r w:rsidRPr="0036499C">
        <w:rPr>
          <w:rStyle w:val="CommentReference"/>
          <w:rFonts w:asciiTheme="minorHAnsi" w:hAnsiTheme="minorHAnsi" w:cstheme="minorHAnsi"/>
          <w:color w:val="000000"/>
          <w:sz w:val="22"/>
          <w:szCs w:val="22"/>
          <w:highlight w:val="white"/>
          <w:lang w:val="fr"/>
        </w:rPr>
        <w:commentReference w:id="3"/>
      </w:r>
      <w:r w:rsidRPr="0036499C">
        <w:rPr>
          <w:rFonts w:asciiTheme="minorHAnsi" w:hAnsiTheme="minorHAnsi" w:cstheme="minorHAnsi"/>
          <w:color w:val="000000"/>
          <w:highlight w:val="white"/>
          <w:lang w:val="fr"/>
        </w:rPr>
        <w:t xml:space="preserve">et examiner et signaler tout écart important nécessitant une attention particulière ; </w:t>
      </w:r>
    </w:p>
    <w:p w14:paraId="4C8DDB70"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 xml:space="preserve">veiller à ce que chaque agent de terrain reçoive une note de transfert signée, ainsi que les appareils de numérisation et leurs accessoires ; </w:t>
      </w:r>
    </w:p>
    <w:p w14:paraId="7928399E" w14:textId="77777777" w:rsidR="0036499C" w:rsidRPr="0036499C" w:rsidRDefault="0036499C" w:rsidP="0036499C">
      <w:pPr>
        <w:numPr>
          <w:ilvl w:val="0"/>
          <w:numId w:val="85"/>
        </w:numPr>
        <w:pBdr>
          <w:top w:val="nil"/>
          <w:left w:val="nil"/>
          <w:bottom w:val="nil"/>
          <w:right w:val="nil"/>
          <w:between w:val="nil"/>
        </w:pBdr>
        <w:spacing w:after="0" w:line="240" w:lineRule="auto"/>
        <w:rPr>
          <w:rFonts w:asciiTheme="minorHAnsi" w:hAnsiTheme="minorHAnsi" w:cstheme="minorHAnsi"/>
          <w:color w:val="000000"/>
          <w:highlight w:val="white"/>
          <w:lang w:val="fr-FR"/>
        </w:rPr>
      </w:pPr>
      <w:r w:rsidRPr="0036499C">
        <w:rPr>
          <w:rFonts w:asciiTheme="minorHAnsi" w:hAnsiTheme="minorHAnsi" w:cstheme="minorHAnsi"/>
          <w:color w:val="000000"/>
          <w:highlight w:val="white"/>
          <w:lang w:val="fr"/>
        </w:rPr>
        <w:t>assurer la logistique inverse des appareils et accessoires de numérisation à la fin de la campagne, conformément aux POS convenues.</w:t>
      </w:r>
    </w:p>
    <w:p w14:paraId="17374BC0" w14:textId="77777777" w:rsidR="0036499C" w:rsidRPr="0036499C" w:rsidRDefault="0036499C" w:rsidP="0036499C">
      <w:pPr>
        <w:shd w:val="clear" w:color="auto" w:fill="FFFFFF"/>
        <w:spacing w:after="0" w:line="240" w:lineRule="auto"/>
        <w:rPr>
          <w:rFonts w:asciiTheme="minorHAnsi" w:hAnsiTheme="minorHAnsi" w:cstheme="minorHAnsi"/>
          <w:b/>
          <w:lang w:val="fr-FR"/>
        </w:rPr>
      </w:pPr>
    </w:p>
    <w:p w14:paraId="3F61C736" w14:textId="77777777" w:rsidR="0036499C" w:rsidRPr="0036499C" w:rsidRDefault="0036499C" w:rsidP="0036499C">
      <w:pPr>
        <w:shd w:val="clear" w:color="auto" w:fill="FFFFFF"/>
        <w:spacing w:after="0" w:line="240" w:lineRule="auto"/>
        <w:rPr>
          <w:rFonts w:asciiTheme="minorHAnsi" w:hAnsiTheme="minorHAnsi" w:cstheme="minorHAnsi"/>
          <w:b/>
        </w:rPr>
      </w:pPr>
      <w:r w:rsidRPr="0036499C">
        <w:rPr>
          <w:rFonts w:asciiTheme="minorHAnsi" w:hAnsiTheme="minorHAnsi" w:cstheme="minorHAnsi"/>
          <w:b/>
          <w:bCs/>
          <w:lang w:val="fr"/>
        </w:rPr>
        <w:t>Livrables</w:t>
      </w:r>
    </w:p>
    <w:p w14:paraId="252440E1" w14:textId="77777777" w:rsidR="0036499C" w:rsidRPr="0036499C" w:rsidRDefault="0036499C" w:rsidP="0036499C">
      <w:pPr>
        <w:pStyle w:val="ListParagraph"/>
        <w:numPr>
          <w:ilvl w:val="0"/>
          <w:numId w:val="86"/>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Une liste exhaustive des appareils et des accessoires de numérisation qui sont correctement installés et configurés dans leur zone de couverture.</w:t>
      </w:r>
    </w:p>
    <w:p w14:paraId="7AD9BE8B" w14:textId="77777777" w:rsidR="0036499C" w:rsidRPr="0036499C" w:rsidRDefault="0036499C" w:rsidP="0036499C">
      <w:pPr>
        <w:pStyle w:val="ListParagraph"/>
        <w:numPr>
          <w:ilvl w:val="0"/>
          <w:numId w:val="86"/>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Une liste exhaustive du personnel chargé de la numérisation et de leurs domaines d’activité.</w:t>
      </w:r>
    </w:p>
    <w:p w14:paraId="0E6FCD4A" w14:textId="77777777" w:rsidR="0036499C" w:rsidRPr="0036499C" w:rsidRDefault="0036499C" w:rsidP="0036499C">
      <w:pPr>
        <w:pStyle w:val="ListParagraph"/>
        <w:numPr>
          <w:ilvl w:val="0"/>
          <w:numId w:val="86"/>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Une liste exhaustive des emplacements à partir desquels les télétravailleurs peuvent se connecter au serveur et synchroniser leurs données. </w:t>
      </w:r>
    </w:p>
    <w:p w14:paraId="72234DD9" w14:textId="77777777" w:rsidR="0036499C" w:rsidRPr="0036499C" w:rsidRDefault="0036499C" w:rsidP="0036499C">
      <w:pPr>
        <w:pStyle w:val="ListParagraph"/>
        <w:numPr>
          <w:ilvl w:val="0"/>
          <w:numId w:val="86"/>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 xml:space="preserve">Une liste des problèmes courants signalés par les agents de terrain, à transmettre au responsable informatique au niveau du district. </w:t>
      </w:r>
    </w:p>
    <w:p w14:paraId="4F6E5FFD" w14:textId="77777777" w:rsidR="0036499C" w:rsidRPr="0036499C" w:rsidRDefault="0036499C" w:rsidP="0036499C">
      <w:pPr>
        <w:pStyle w:val="ListParagraph"/>
        <w:numPr>
          <w:ilvl w:val="0"/>
          <w:numId w:val="86"/>
        </w:num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r w:rsidRPr="0036499C">
        <w:rPr>
          <w:rFonts w:asciiTheme="minorHAnsi" w:hAnsiTheme="minorHAnsi" w:cstheme="minorHAnsi"/>
          <w:color w:val="000000"/>
          <w:lang w:val="fr"/>
        </w:rPr>
        <w:t>Assistance sur place et résolution de tout problème informatique.</w:t>
      </w:r>
    </w:p>
    <w:p w14:paraId="586544F3" w14:textId="77777777" w:rsidR="0036499C" w:rsidRPr="0036499C" w:rsidRDefault="0036499C" w:rsidP="0036499C">
      <w:pPr>
        <w:pBdr>
          <w:top w:val="nil"/>
          <w:left w:val="nil"/>
          <w:bottom w:val="nil"/>
          <w:right w:val="nil"/>
          <w:between w:val="nil"/>
        </w:pBdr>
        <w:shd w:val="clear" w:color="auto" w:fill="FFFFFF"/>
        <w:spacing w:after="0" w:line="240" w:lineRule="auto"/>
        <w:rPr>
          <w:rFonts w:asciiTheme="minorHAnsi" w:hAnsiTheme="minorHAnsi" w:cstheme="minorHAnsi"/>
          <w:color w:val="000000"/>
          <w:lang w:val="fr-FR"/>
        </w:rPr>
      </w:pPr>
    </w:p>
    <w:p w14:paraId="40130887" w14:textId="77777777" w:rsidR="0036499C" w:rsidRPr="0036499C" w:rsidRDefault="0036499C" w:rsidP="0036499C">
      <w:pPr>
        <w:pBdr>
          <w:top w:val="nil"/>
          <w:left w:val="nil"/>
          <w:bottom w:val="nil"/>
          <w:right w:val="nil"/>
          <w:between w:val="nil"/>
        </w:pBdr>
        <w:shd w:val="clear" w:color="auto" w:fill="FFFFFF"/>
        <w:spacing w:after="0" w:line="240" w:lineRule="auto"/>
        <w:rPr>
          <w:rFonts w:asciiTheme="minorHAnsi" w:hAnsiTheme="minorHAnsi" w:cstheme="minorHAnsi"/>
          <w:b/>
          <w:bCs/>
          <w:color w:val="000000"/>
        </w:rPr>
      </w:pPr>
      <w:r w:rsidRPr="0036499C">
        <w:rPr>
          <w:rFonts w:asciiTheme="minorHAnsi" w:hAnsiTheme="minorHAnsi" w:cstheme="minorHAnsi"/>
          <w:b/>
          <w:bCs/>
          <w:color w:val="000000"/>
          <w:lang w:val="fr"/>
        </w:rPr>
        <w:t>Profil recherché</w:t>
      </w:r>
    </w:p>
    <w:p w14:paraId="353AEC40" w14:textId="77777777" w:rsidR="0036499C" w:rsidRPr="0036499C" w:rsidRDefault="0036499C" w:rsidP="0036499C">
      <w:pPr>
        <w:pStyle w:val="ListParagraph"/>
        <w:numPr>
          <w:ilvl w:val="0"/>
          <w:numId w:val="87"/>
        </w:numPr>
        <w:spacing w:after="0" w:line="240" w:lineRule="auto"/>
        <w:rPr>
          <w:rFonts w:asciiTheme="minorHAnsi" w:hAnsiTheme="minorHAnsi" w:cstheme="minorHAnsi"/>
          <w:lang w:val="fr-FR"/>
        </w:rPr>
      </w:pPr>
      <w:r w:rsidRPr="0036499C">
        <w:rPr>
          <w:rFonts w:asciiTheme="minorHAnsi" w:hAnsiTheme="minorHAnsi" w:cstheme="minorHAnsi"/>
          <w:lang w:val="fr"/>
        </w:rPr>
        <w:lastRenderedPageBreak/>
        <w:t>Bonne maîtrise pratique des appareils mobiles et des technologies de l’information et de la communication.</w:t>
      </w:r>
    </w:p>
    <w:p w14:paraId="3086187C" w14:textId="77777777" w:rsidR="0036499C" w:rsidRPr="0036499C" w:rsidRDefault="0036499C" w:rsidP="0036499C">
      <w:pPr>
        <w:pStyle w:val="ListParagraph"/>
        <w:numPr>
          <w:ilvl w:val="0"/>
          <w:numId w:val="87"/>
        </w:numPr>
        <w:spacing w:after="0" w:line="240" w:lineRule="auto"/>
        <w:rPr>
          <w:rFonts w:asciiTheme="minorHAnsi" w:hAnsiTheme="minorHAnsi" w:cstheme="minorHAnsi"/>
          <w:lang w:val="fr-FR"/>
        </w:rPr>
      </w:pPr>
      <w:r w:rsidRPr="0036499C">
        <w:rPr>
          <w:rFonts w:asciiTheme="minorHAnsi" w:hAnsiTheme="minorHAnsi" w:cstheme="minorHAnsi"/>
          <w:lang w:val="fr"/>
        </w:rPr>
        <w:t>À l’aise pour assurer le service d’assistance et le soutien aux utilisateurs.</w:t>
      </w:r>
    </w:p>
    <w:p w14:paraId="23662098" w14:textId="77777777" w:rsidR="0036499C" w:rsidRPr="0036499C" w:rsidRDefault="0036499C" w:rsidP="0036499C">
      <w:pPr>
        <w:pStyle w:val="ListParagraph"/>
        <w:numPr>
          <w:ilvl w:val="0"/>
          <w:numId w:val="87"/>
        </w:numPr>
        <w:spacing w:after="0" w:line="240" w:lineRule="auto"/>
        <w:rPr>
          <w:rFonts w:asciiTheme="minorHAnsi" w:hAnsiTheme="minorHAnsi" w:cstheme="minorHAnsi"/>
          <w:bCs/>
          <w:lang w:val="fr-FR"/>
        </w:rPr>
      </w:pPr>
      <w:r w:rsidRPr="0036499C">
        <w:rPr>
          <w:rFonts w:asciiTheme="minorHAnsi" w:hAnsiTheme="minorHAnsi" w:cstheme="minorHAnsi"/>
          <w:lang w:val="fr"/>
        </w:rPr>
        <w:t xml:space="preserve">Être physiquement apte à effectuer de longues journées de travail et à parcourir de longues distances dans le cadre des activités d’assistance technique. </w:t>
      </w:r>
    </w:p>
    <w:p w14:paraId="1FFD2F01" w14:textId="77777777" w:rsidR="0036499C" w:rsidRPr="0036499C" w:rsidRDefault="0036499C" w:rsidP="0036499C">
      <w:pPr>
        <w:spacing w:after="0" w:line="240" w:lineRule="auto"/>
        <w:rPr>
          <w:rFonts w:asciiTheme="minorHAnsi" w:hAnsiTheme="minorHAnsi" w:cstheme="minorHAnsi"/>
          <w:lang w:val="fr-FR"/>
        </w:rPr>
      </w:pPr>
    </w:p>
    <w:p w14:paraId="4F00ED4A" w14:textId="77777777" w:rsidR="0036499C" w:rsidRPr="0036499C" w:rsidRDefault="0036499C" w:rsidP="0036499C">
      <w:pPr>
        <w:spacing w:after="0" w:line="240" w:lineRule="auto"/>
        <w:rPr>
          <w:rFonts w:asciiTheme="minorHAnsi" w:hAnsiTheme="minorHAnsi" w:cstheme="minorHAnsi"/>
          <w:b/>
        </w:rPr>
      </w:pPr>
      <w:r w:rsidRPr="0036499C">
        <w:rPr>
          <w:rFonts w:asciiTheme="minorHAnsi" w:hAnsiTheme="minorHAnsi" w:cstheme="minorHAnsi"/>
          <w:b/>
          <w:bCs/>
          <w:lang w:val="fr"/>
        </w:rPr>
        <w:t xml:space="preserve">Expérience professionnelle </w:t>
      </w:r>
    </w:p>
    <w:p w14:paraId="719C0500" w14:textId="77777777" w:rsidR="0036499C" w:rsidRPr="0036499C" w:rsidRDefault="0036499C" w:rsidP="0036499C">
      <w:pPr>
        <w:pStyle w:val="ListParagraph"/>
        <w:numPr>
          <w:ilvl w:val="0"/>
          <w:numId w:val="88"/>
        </w:numPr>
        <w:spacing w:after="0" w:line="240" w:lineRule="auto"/>
        <w:rPr>
          <w:rFonts w:asciiTheme="minorHAnsi" w:hAnsiTheme="minorHAnsi" w:cstheme="minorHAnsi"/>
          <w:lang w:val="fr-FR"/>
        </w:rPr>
      </w:pPr>
      <w:r w:rsidRPr="0036499C">
        <w:rPr>
          <w:rFonts w:asciiTheme="minorHAnsi" w:hAnsiTheme="minorHAnsi" w:cstheme="minorHAnsi"/>
          <w:lang w:val="fr"/>
        </w:rPr>
        <w:t>Expérience dans le domaine de l’assistance aux utilisateurs et du service d’assistance sur diverses plates-formes de systèmes d’exploitation (ordinateurs de bureau et appareils mobiles).</w:t>
      </w:r>
    </w:p>
    <w:p w14:paraId="0978B808" w14:textId="77777777" w:rsidR="0036499C" w:rsidRPr="0036499C" w:rsidRDefault="0036499C" w:rsidP="0036499C">
      <w:pPr>
        <w:pStyle w:val="ListParagraph"/>
        <w:numPr>
          <w:ilvl w:val="0"/>
          <w:numId w:val="88"/>
        </w:numPr>
        <w:spacing w:after="0" w:line="240" w:lineRule="auto"/>
        <w:rPr>
          <w:rFonts w:asciiTheme="minorHAnsi" w:hAnsiTheme="minorHAnsi" w:cstheme="minorHAnsi"/>
          <w:lang w:val="fr-FR"/>
        </w:rPr>
      </w:pPr>
      <w:r w:rsidRPr="0036499C">
        <w:rPr>
          <w:rFonts w:asciiTheme="minorHAnsi" w:hAnsiTheme="minorHAnsi" w:cstheme="minorHAnsi"/>
          <w:lang w:val="fr"/>
        </w:rPr>
        <w:t>Expérience dans la collecte de données à l’aide d’appareils mobiles et d’applications, et de plates-formes de collecte de données (Kobo, ODK, Commcare, etc.).</w:t>
      </w:r>
    </w:p>
    <w:p w14:paraId="7738B516" w14:textId="77777777" w:rsidR="0036499C" w:rsidRPr="0036499C" w:rsidRDefault="0036499C" w:rsidP="0036499C">
      <w:pPr>
        <w:pStyle w:val="ListParagraph"/>
        <w:numPr>
          <w:ilvl w:val="0"/>
          <w:numId w:val="88"/>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De préférence, une expérience dans le cadre de campagnes de distribution de masse de MII, de campagnes de vaccination de masse ou d’autres programmes à grande échelle tels que la distribution alimentaire, les opérations d’urgence, les interventions en cas de catastrophe ou d’autres programmes sanitaires ou humanitaires de grande envergure. </w:t>
      </w:r>
    </w:p>
    <w:p w14:paraId="5588174F"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60F31786" w14:textId="77777777" w:rsidR="0036499C" w:rsidRPr="0036499C" w:rsidRDefault="0036499C" w:rsidP="0036499C">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b/>
        </w:rPr>
      </w:pPr>
      <w:r w:rsidRPr="0036499C">
        <w:rPr>
          <w:rFonts w:asciiTheme="minorHAnsi" w:hAnsiTheme="minorHAnsi" w:cstheme="minorHAnsi"/>
          <w:b/>
          <w:bCs/>
          <w:lang w:val="fr"/>
        </w:rPr>
        <w:t xml:space="preserve">Souhaitable </w:t>
      </w:r>
    </w:p>
    <w:p w14:paraId="68DA6A1C" w14:textId="77777777" w:rsidR="0036499C" w:rsidRPr="0036499C" w:rsidRDefault="0036499C" w:rsidP="0036499C">
      <w:pPr>
        <w:widowControl w:val="0"/>
        <w:numPr>
          <w:ilvl w:val="0"/>
          <w:numId w:val="89"/>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r w:rsidRPr="0036499C">
        <w:rPr>
          <w:rFonts w:asciiTheme="minorHAnsi" w:hAnsiTheme="minorHAnsi" w:cstheme="minorHAnsi"/>
          <w:lang w:val="fr"/>
        </w:rPr>
        <w:t xml:space="preserve">Expérience professionnelle acquise dans des contextes d’intervention difficiles et/ou des sites isolés. </w:t>
      </w:r>
    </w:p>
    <w:p w14:paraId="1E25ACBC"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lang w:val="fr-FR"/>
        </w:rPr>
      </w:pPr>
    </w:p>
    <w:p w14:paraId="266065BD" w14:textId="77777777" w:rsidR="0036499C" w:rsidRPr="0036499C" w:rsidRDefault="0036499C" w:rsidP="0036499C">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rFonts w:asciiTheme="minorHAnsi" w:hAnsiTheme="minorHAnsi" w:cstheme="minorHAnsi"/>
          <w:b/>
        </w:rPr>
      </w:pPr>
      <w:r w:rsidRPr="0036499C">
        <w:rPr>
          <w:rFonts w:asciiTheme="minorHAnsi" w:hAnsiTheme="minorHAnsi" w:cstheme="minorHAnsi"/>
          <w:b/>
          <w:bCs/>
          <w:lang w:val="fr"/>
        </w:rPr>
        <w:t>Langues</w:t>
      </w:r>
    </w:p>
    <w:p w14:paraId="5B2BDB66" w14:textId="77777777" w:rsidR="0036499C" w:rsidRPr="0036499C" w:rsidRDefault="0036499C" w:rsidP="0036499C">
      <w:pPr>
        <w:numPr>
          <w:ilvl w:val="0"/>
          <w:numId w:val="90"/>
        </w:numPr>
        <w:spacing w:after="0" w:line="240" w:lineRule="auto"/>
        <w:rPr>
          <w:rFonts w:asciiTheme="minorHAnsi" w:hAnsiTheme="minorHAnsi" w:cstheme="minorHAnsi"/>
          <w:lang w:val="fr-FR"/>
        </w:rPr>
      </w:pPr>
      <w:r w:rsidRPr="0036499C">
        <w:rPr>
          <w:rFonts w:asciiTheme="minorHAnsi" w:hAnsiTheme="minorHAnsi" w:cstheme="minorHAnsi"/>
          <w:lang w:val="fr"/>
        </w:rPr>
        <w:t>Maîtrise de l’anglais, du français ou du portugais et capacité à rédiger de manière claire et concise.</w:t>
      </w:r>
    </w:p>
    <w:p w14:paraId="3C8CCCCB" w14:textId="77777777" w:rsidR="0036499C" w:rsidRPr="0036499C" w:rsidRDefault="0036499C" w:rsidP="0036499C">
      <w:pPr>
        <w:numPr>
          <w:ilvl w:val="0"/>
          <w:numId w:val="90"/>
        </w:numPr>
        <w:spacing w:after="0" w:line="240" w:lineRule="auto"/>
        <w:rPr>
          <w:rFonts w:asciiTheme="minorHAnsi" w:hAnsiTheme="minorHAnsi" w:cstheme="minorHAnsi"/>
          <w:lang w:val="fr-FR"/>
        </w:rPr>
      </w:pPr>
      <w:r w:rsidRPr="0036499C">
        <w:rPr>
          <w:rFonts w:asciiTheme="minorHAnsi" w:hAnsiTheme="minorHAnsi" w:cstheme="minorHAnsi"/>
          <w:lang w:val="fr"/>
        </w:rPr>
        <w:t xml:space="preserve">Connaissance de la (ou des) langue(s) locale(s) et des dialectes. </w:t>
      </w:r>
    </w:p>
    <w:p w14:paraId="00996171" w14:textId="77777777" w:rsidR="0036499C" w:rsidRPr="0036499C" w:rsidRDefault="0036499C" w:rsidP="0036499C">
      <w:pPr>
        <w:numPr>
          <w:ilvl w:val="0"/>
          <w:numId w:val="90"/>
        </w:numPr>
        <w:spacing w:after="0" w:line="240" w:lineRule="auto"/>
        <w:rPr>
          <w:rFonts w:asciiTheme="minorHAnsi" w:hAnsiTheme="minorHAnsi" w:cstheme="minorHAnsi"/>
          <w:lang w:val="fr-FR"/>
        </w:rPr>
      </w:pPr>
      <w:r w:rsidRPr="0036499C">
        <w:rPr>
          <w:rFonts w:asciiTheme="minorHAnsi" w:hAnsiTheme="minorHAnsi" w:cstheme="minorHAnsi"/>
          <w:lang w:val="fr"/>
        </w:rPr>
        <w:t>La maîtrise d’autres langues peut constituer un atout.</w:t>
      </w:r>
      <w:r w:rsidRPr="0036499C">
        <w:rPr>
          <w:rFonts w:asciiTheme="minorHAnsi" w:hAnsiTheme="minorHAnsi" w:cstheme="minorHAnsi"/>
          <w:b/>
          <w:bCs/>
          <w:lang w:val="fr"/>
        </w:rPr>
        <w:t xml:space="preserve"> </w:t>
      </w:r>
    </w:p>
    <w:p w14:paraId="7E7B68FD" w14:textId="77777777" w:rsidR="0036499C" w:rsidRPr="0036499C" w:rsidRDefault="0036499C" w:rsidP="0036499C">
      <w:pPr>
        <w:pBdr>
          <w:top w:val="nil"/>
          <w:left w:val="nil"/>
          <w:bottom w:val="nil"/>
          <w:right w:val="nil"/>
          <w:between w:val="nil"/>
        </w:pBdr>
        <w:spacing w:after="0" w:line="240" w:lineRule="auto"/>
        <w:rPr>
          <w:rFonts w:asciiTheme="minorHAnsi" w:hAnsiTheme="minorHAnsi" w:cstheme="minorHAnsi"/>
          <w:color w:val="000000"/>
          <w:lang w:val="fr-FR"/>
        </w:rPr>
      </w:pPr>
    </w:p>
    <w:p w14:paraId="735B153D" w14:textId="77777777" w:rsidR="00DE0C58" w:rsidRPr="0036499C" w:rsidRDefault="00DE0C58" w:rsidP="0036499C">
      <w:pPr>
        <w:pBdr>
          <w:top w:val="nil"/>
          <w:left w:val="nil"/>
          <w:bottom w:val="nil"/>
          <w:right w:val="nil"/>
          <w:between w:val="nil"/>
        </w:pBdr>
        <w:spacing w:after="0" w:line="240" w:lineRule="auto"/>
        <w:rPr>
          <w:rFonts w:asciiTheme="minorHAnsi" w:hAnsiTheme="minorHAnsi" w:cstheme="minorHAnsi"/>
          <w:color w:val="000000"/>
          <w:lang w:val="fr-FR"/>
        </w:rPr>
      </w:pPr>
    </w:p>
    <w:p w14:paraId="75325D69" w14:textId="77777777" w:rsidR="0036499C" w:rsidRDefault="0036499C">
      <w:pPr>
        <w:rPr>
          <w:rFonts w:asciiTheme="minorHAnsi" w:hAnsiTheme="minorHAnsi" w:cstheme="minorHAnsi"/>
          <w:b/>
          <w:bCs/>
          <w:color w:val="000000"/>
          <w:lang w:val="fr-FR"/>
        </w:rPr>
      </w:pPr>
      <w:r>
        <w:rPr>
          <w:rFonts w:asciiTheme="minorHAnsi" w:hAnsiTheme="minorHAnsi" w:cstheme="minorHAnsi"/>
          <w:b/>
          <w:bCs/>
          <w:color w:val="000000"/>
          <w:lang w:val="fr-FR"/>
        </w:rPr>
        <w:br w:type="page"/>
      </w:r>
    </w:p>
    <w:p w14:paraId="084AC810" w14:textId="6795B44A" w:rsidR="00DE0C58" w:rsidRPr="0036499C" w:rsidRDefault="00DE0C58" w:rsidP="0036499C">
      <w:pPr>
        <w:pBdr>
          <w:top w:val="nil"/>
          <w:left w:val="nil"/>
          <w:bottom w:val="nil"/>
          <w:right w:val="nil"/>
          <w:between w:val="nil"/>
        </w:pBdr>
        <w:spacing w:after="0" w:line="240" w:lineRule="auto"/>
        <w:rPr>
          <w:rFonts w:asciiTheme="minorHAnsi" w:hAnsiTheme="minorHAnsi" w:cstheme="minorHAnsi"/>
          <w:color w:val="000000"/>
          <w:sz w:val="36"/>
          <w:szCs w:val="36"/>
          <w:lang w:val="fr-FR"/>
        </w:rPr>
      </w:pPr>
      <w:r w:rsidRPr="0036499C">
        <w:rPr>
          <w:rFonts w:asciiTheme="minorHAnsi" w:hAnsiTheme="minorHAnsi" w:cstheme="minorHAnsi"/>
          <w:b/>
          <w:bCs/>
          <w:color w:val="000000"/>
          <w:sz w:val="36"/>
          <w:szCs w:val="36"/>
          <w:lang w:val="fr-FR"/>
        </w:rPr>
        <w:lastRenderedPageBreak/>
        <w:t>Annexe 5</w:t>
      </w:r>
      <w:r w:rsidRPr="0036499C">
        <w:rPr>
          <w:rFonts w:asciiTheme="minorHAnsi" w:hAnsiTheme="minorHAnsi" w:cstheme="minorHAnsi"/>
          <w:color w:val="000000"/>
          <w:sz w:val="36"/>
          <w:szCs w:val="36"/>
          <w:lang w:val="fr-FR"/>
        </w:rPr>
        <w:t xml:space="preserve"> : Fiche de distribution des appareils mobiles. Voir l’outil adaptable dans Excel. </w:t>
      </w:r>
    </w:p>
    <w:p w14:paraId="37E9CDE1" w14:textId="77777777" w:rsidR="00DE0C58" w:rsidRPr="0036499C" w:rsidRDefault="00DE0C58" w:rsidP="0036499C">
      <w:pPr>
        <w:pBdr>
          <w:top w:val="nil"/>
          <w:left w:val="nil"/>
          <w:bottom w:val="nil"/>
          <w:right w:val="nil"/>
          <w:between w:val="nil"/>
        </w:pBdr>
        <w:spacing w:after="0" w:line="240" w:lineRule="auto"/>
        <w:rPr>
          <w:rFonts w:asciiTheme="minorHAnsi" w:hAnsiTheme="minorHAnsi" w:cstheme="minorHAnsi"/>
          <w:color w:val="000000"/>
          <w:sz w:val="36"/>
          <w:szCs w:val="36"/>
          <w:lang w:val="fr-FR"/>
        </w:rPr>
      </w:pPr>
    </w:p>
    <w:p w14:paraId="1F8BEFD5" w14:textId="77777777" w:rsidR="00DE0C58" w:rsidRPr="0036499C" w:rsidRDefault="00DE0C58" w:rsidP="0036499C">
      <w:pPr>
        <w:pBdr>
          <w:top w:val="nil"/>
          <w:left w:val="nil"/>
          <w:bottom w:val="nil"/>
          <w:right w:val="nil"/>
          <w:between w:val="nil"/>
        </w:pBdr>
        <w:spacing w:after="0" w:line="240" w:lineRule="auto"/>
        <w:rPr>
          <w:rFonts w:asciiTheme="minorHAnsi" w:hAnsiTheme="minorHAnsi" w:cstheme="minorHAnsi"/>
          <w:color w:val="000000"/>
          <w:sz w:val="36"/>
          <w:szCs w:val="36"/>
          <w:lang w:val="fr-FR"/>
        </w:rPr>
      </w:pPr>
      <w:r w:rsidRPr="0036499C">
        <w:rPr>
          <w:rFonts w:asciiTheme="minorHAnsi" w:hAnsiTheme="minorHAnsi" w:cstheme="minorHAnsi"/>
          <w:b/>
          <w:bCs/>
          <w:color w:val="000000"/>
          <w:sz w:val="36"/>
          <w:szCs w:val="36"/>
          <w:lang w:val="fr-FR"/>
        </w:rPr>
        <w:t>Annexe 6</w:t>
      </w:r>
      <w:r w:rsidRPr="0036499C">
        <w:rPr>
          <w:rFonts w:asciiTheme="minorHAnsi" w:hAnsiTheme="minorHAnsi" w:cstheme="minorHAnsi"/>
          <w:color w:val="000000"/>
          <w:sz w:val="36"/>
          <w:szCs w:val="36"/>
          <w:lang w:val="fr-FR"/>
        </w:rPr>
        <w:t xml:space="preserve"> : Liste de contrôle pour l’évaluation de l’état de l’entrepôt contenant des outils et équipements numériques. Voir l’outil adaptable dans Excel. </w:t>
      </w:r>
    </w:p>
    <w:p w14:paraId="40AEC8B6" w14:textId="77777777" w:rsidR="00DE0C58" w:rsidRPr="0036499C" w:rsidRDefault="00DE0C58" w:rsidP="0036499C">
      <w:pPr>
        <w:pBdr>
          <w:top w:val="nil"/>
          <w:left w:val="nil"/>
          <w:bottom w:val="nil"/>
          <w:right w:val="nil"/>
          <w:between w:val="nil"/>
        </w:pBdr>
        <w:spacing w:after="0" w:line="240" w:lineRule="auto"/>
        <w:rPr>
          <w:rFonts w:asciiTheme="minorHAnsi" w:hAnsiTheme="minorHAnsi" w:cstheme="minorHAnsi"/>
          <w:lang w:val="fr"/>
        </w:rPr>
      </w:pPr>
    </w:p>
    <w:p w14:paraId="41E3BC02" w14:textId="6ABD381A" w:rsidR="00DE0C58" w:rsidRPr="0036499C" w:rsidRDefault="00DE0C58" w:rsidP="0036499C">
      <w:pPr>
        <w:spacing w:after="0" w:line="240" w:lineRule="auto"/>
        <w:rPr>
          <w:rFonts w:asciiTheme="minorHAnsi" w:hAnsiTheme="minorHAnsi" w:cstheme="minorHAnsi"/>
          <w:lang w:val="fr"/>
        </w:rPr>
      </w:pPr>
      <w:r w:rsidRPr="0036499C">
        <w:rPr>
          <w:rFonts w:asciiTheme="minorHAnsi" w:hAnsiTheme="minorHAnsi" w:cstheme="minorHAnsi"/>
          <w:color w:val="000000"/>
          <w:lang w:val="fr-FR"/>
        </w:rPr>
        <w:t xml:space="preserve"> </w:t>
      </w:r>
    </w:p>
    <w:sectPr w:rsidR="00DE0C58" w:rsidRPr="0036499C">
      <w:headerReference w:type="even" r:id="rId41"/>
      <w:headerReference w:type="default" r:id="rId42"/>
      <w:footerReference w:type="even" r:id="rId43"/>
      <w:footerReference w:type="default" r:id="rId44"/>
      <w:headerReference w:type="first" r:id="rId45"/>
      <w:footerReference w:type="first" r:id="rId46"/>
      <w:pgSz w:w="11906" w:h="16838"/>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cy Erskine" w:date="2025-07-30T17:02:00Z" w:initials="ME">
    <w:p w14:paraId="173BC96D" w14:textId="77777777" w:rsidR="0036499C" w:rsidRDefault="0036499C" w:rsidP="008357F3">
      <w:r>
        <w:rPr>
          <w:rStyle w:val="CommentReference"/>
        </w:rPr>
        <w:annotationRef/>
      </w:r>
      <w:r>
        <w:rPr>
          <w:color w:val="000000"/>
          <w:sz w:val="20"/>
          <w:szCs w:val="20"/>
        </w:rPr>
        <w:t xml:space="preserve">Training stuff, etc. should also be in the deliverables I think? </w:t>
      </w:r>
    </w:p>
  </w:comment>
  <w:comment w:id="3" w:author="Marcy Erskine" w:date="2025-07-30T17:15:00Z" w:initials="ME">
    <w:p w14:paraId="6BAB15DD" w14:textId="77777777" w:rsidR="0036499C" w:rsidRDefault="0036499C" w:rsidP="00010C65">
      <w:r>
        <w:rPr>
          <w:rStyle w:val="CommentReference"/>
        </w:rPr>
        <w:annotationRef/>
      </w:r>
      <w:r>
        <w:rPr>
          <w:color w:val="000000"/>
          <w:sz w:val="20"/>
          <w:szCs w:val="20"/>
        </w:rPr>
        <w:t xml:space="preserve">Would this be community/sub-district? Not sure.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3BC96D" w15:done="1"/>
  <w15:commentEx w15:paraId="6BAB15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9E65E0" w16cex:dateUtc="2025-07-30T21:02:00Z"/>
  <w16cex:commentExtensible w16cex:durableId="3F5F516E" w16cex:dateUtc="2025-07-30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3BC96D" w16cid:durableId="219E65E0"/>
  <w16cid:commentId w16cid:paraId="6BAB15DD" w16cid:durableId="3F5F5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9C78" w14:textId="77777777" w:rsidR="00F05DCA" w:rsidRDefault="00F05DCA">
      <w:pPr>
        <w:spacing w:after="0" w:line="240" w:lineRule="auto"/>
      </w:pPr>
      <w:r>
        <w:separator/>
      </w:r>
    </w:p>
  </w:endnote>
  <w:endnote w:type="continuationSeparator" w:id="0">
    <w:p w14:paraId="48D4C41F" w14:textId="77777777" w:rsidR="00F05DCA" w:rsidRDefault="00F05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EED0B60-9C17-4CEA-A066-151DC0EE07D6}"/>
    <w:embedBold r:id="rId2" w:fontKey="{622A94FE-78E1-4E72-BF7F-D89D1EC93A96}"/>
    <w:embedItalic r:id="rId3" w:fontKey="{B249936B-DE03-4032-8552-88B142C3788A}"/>
    <w:embedBoldItalic r:id="rId4" w:fontKey="{642D55E5-84D2-4063-91D9-585031F8E986}"/>
  </w:font>
  <w:font w:name="Arimo">
    <w:charset w:val="00"/>
    <w:family w:val="auto"/>
    <w:pitch w:val="default"/>
    <w:embedRegular r:id="rId5" w:fontKey="{C6B37B5D-968C-4F8A-B620-991A8DAB7BE7}"/>
  </w:font>
  <w:font w:name="Tahoma">
    <w:panose1 w:val="020B0604030504040204"/>
    <w:charset w:val="00"/>
    <w:family w:val="swiss"/>
    <w:pitch w:val="variable"/>
    <w:sig w:usb0="E1002EFF" w:usb1="C000605B" w:usb2="00000029" w:usb3="00000000" w:csb0="000101FF" w:csb1="00000000"/>
    <w:embedRegular r:id="rId6" w:fontKey="{EE8A567A-3621-43E0-8517-28F70B0BC85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A0A2DC38-D63F-4EA7-A3BD-A0E48FB1230A}"/>
    <w:embedBold r:id="rId8" w:fontKey="{E970A15E-8AAD-4E54-8044-B38D22271CEB}"/>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42AE6BFF-49BF-4104-8773-0A1051FF21E9}"/>
    <w:embedItalic r:id="rId10" w:fontKey="{EDA5D2DC-E43C-44DA-98DC-08ED27F9A7B0}"/>
  </w:font>
  <w:font w:name="Plan">
    <w:altName w:val="Calibri"/>
    <w:charset w:val="00"/>
    <w:family w:val="auto"/>
    <w:pitch w:val="default"/>
  </w:font>
  <w:font w:name="Aptos">
    <w:charset w:val="00"/>
    <w:family w:val="swiss"/>
    <w:pitch w:val="variable"/>
    <w:sig w:usb0="20000287" w:usb1="00000003" w:usb2="00000000" w:usb3="00000000" w:csb0="0000019F" w:csb1="00000000"/>
    <w:embedRegular r:id="rId11" w:fontKey="{5BDFB1AB-0678-4A61-B935-2FFFB6C52940}"/>
    <w:embedBold r:id="rId12" w:fontKey="{0D3A0D73-D944-4202-89C4-F188576C0A8E}"/>
  </w:font>
  <w:font w:name="Calibri Light">
    <w:panose1 w:val="020F0302020204030204"/>
    <w:charset w:val="00"/>
    <w:family w:val="swiss"/>
    <w:pitch w:val="variable"/>
    <w:sig w:usb0="E4002EFF" w:usb1="C000247B" w:usb2="00000009" w:usb3="00000000" w:csb0="000001FF" w:csb1="00000000"/>
    <w:embedRegular r:id="rId13" w:fontKey="{D446DF49-02C6-4F5A-BA79-5E0CABC801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7400EF5B"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2</w:t>
    </w:r>
    <w:r>
      <w:rPr>
        <w:color w:val="000000"/>
        <w:lang w:val="fr"/>
      </w:rPr>
      <w:fldChar w:fldCharType="end"/>
    </w:r>
    <w:r>
      <w:rPr>
        <w:noProof/>
        <w:lang w:val="fr"/>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6A210F" w:rsidRDefault="001C334B">
                          <w:pPr>
                            <w:spacing w:after="0" w:line="258" w:lineRule="auto"/>
                            <w:textDirection w:val="btLr"/>
                          </w:pPr>
                          <w:r>
                            <w:rPr>
                              <w:color w:val="000000"/>
                              <w:sz w:val="20"/>
                              <w:lang w:val="fr"/>
                            </w:rPr>
                            <w:t>Interne</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6A210F" w:rsidRDefault="001C334B">
                    <w:pPr>
                      <w:spacing w:after="0" w:line="258" w:lineRule="auto"/>
                      <w:textDirection w:val="btLr"/>
                    </w:pPr>
                    <w:r>
                      <w:rPr>
                        <w:color w:val="000000"/>
                        <w:sz w:val="20"/>
                        <w:lang w:val="fr"/>
                      </w:rPr>
                      <w:t>Interne</w:t>
                    </w:r>
                  </w:p>
                </w:txbxContent>
              </v:textbox>
            </v:rect>
          </w:pict>
        </mc:Fallback>
      </mc:AlternateContent>
    </w:r>
  </w:p>
  <w:p w14:paraId="000001EA"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36ABB30E"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1</w:t>
    </w:r>
    <w:r>
      <w:rPr>
        <w:color w:val="000000"/>
        <w:lang w:val="fr"/>
      </w:rPr>
      <w:fldChar w:fldCharType="end"/>
    </w:r>
    <w:r>
      <w:rPr>
        <w:noProof/>
        <w:lang w:val="fr"/>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6A210F" w:rsidRDefault="001C334B">
                          <w:pPr>
                            <w:spacing w:after="0" w:line="258" w:lineRule="auto"/>
                            <w:textDirection w:val="btLr"/>
                          </w:pPr>
                          <w:r>
                            <w:rPr>
                              <w:color w:val="000000"/>
                              <w:sz w:val="20"/>
                              <w:lang w:val="fr"/>
                            </w:rPr>
                            <w:t>Interne</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6A210F" w:rsidRDefault="001C334B">
                    <w:pPr>
                      <w:spacing w:after="0" w:line="258" w:lineRule="auto"/>
                      <w:textDirection w:val="btLr"/>
                    </w:pPr>
                    <w:r>
                      <w:rPr>
                        <w:color w:val="000000"/>
                        <w:sz w:val="20"/>
                        <w:lang w:val="fr"/>
                      </w:rPr>
                      <w:t>Interne</w:t>
                    </w:r>
                  </w:p>
                </w:txbxContent>
              </v:textbox>
            </v:rect>
          </w:pict>
        </mc:Fallback>
      </mc:AlternateContent>
    </w:r>
  </w:p>
  <w:p w14:paraId="000001EC"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CAA12" w14:textId="77777777" w:rsidR="00F05DCA" w:rsidRDefault="00F05DCA">
      <w:pPr>
        <w:spacing w:after="0" w:line="240" w:lineRule="auto"/>
      </w:pPr>
      <w:r>
        <w:separator/>
      </w:r>
    </w:p>
  </w:footnote>
  <w:footnote w:type="continuationSeparator" w:id="0">
    <w:p w14:paraId="4D14E4B2" w14:textId="77777777" w:rsidR="00F05DCA" w:rsidRDefault="00F05DCA">
      <w:pPr>
        <w:spacing w:after="0" w:line="240" w:lineRule="auto"/>
      </w:pPr>
      <w:r>
        <w:continuationSeparator/>
      </w:r>
    </w:p>
  </w:footnote>
  <w:footnote w:id="1">
    <w:p w14:paraId="000001E0" w14:textId="72B5BF39" w:rsidR="006A210F" w:rsidRDefault="001C334B">
      <w:pPr>
        <w:pBdr>
          <w:top w:val="nil"/>
          <w:left w:val="nil"/>
          <w:bottom w:val="nil"/>
          <w:right w:val="nil"/>
          <w:between w:val="nil"/>
        </w:pBdr>
        <w:spacing w:after="0" w:line="240" w:lineRule="auto"/>
        <w:rPr>
          <w:color w:val="000000"/>
          <w:sz w:val="20"/>
          <w:szCs w:val="20"/>
        </w:rPr>
      </w:pPr>
      <w:r>
        <w:rPr>
          <w:rStyle w:val="FootnoteReference"/>
          <w:lang w:val="fr"/>
        </w:rPr>
        <w:footnoteRef/>
      </w:r>
      <w:r>
        <w:rPr>
          <w:color w:val="000000"/>
          <w:sz w:val="20"/>
          <w:szCs w:val="20"/>
          <w:lang w:val="fr"/>
        </w:rPr>
        <w:t xml:space="preserve"> </w:t>
      </w:r>
      <w:hyperlink r:id="rId1" w:history="1">
        <w:r>
          <w:rPr>
            <w:rStyle w:val="Hyperlink"/>
            <w:sz w:val="20"/>
            <w:szCs w:val="20"/>
            <w:lang w:val="fr"/>
          </w:rPr>
          <w:t>https://allianceformalariaprevention.com/resource-library/resource/itn-campaign-digitalization-matrix/</w:t>
        </w:r>
      </w:hyperlink>
      <w:r>
        <w:rPr>
          <w:color w:val="000000"/>
          <w:sz w:val="20"/>
          <w:szCs w:val="20"/>
          <w:lang w:val="fr"/>
        </w:rPr>
        <w:t xml:space="preserve"> </w:t>
      </w:r>
    </w:p>
  </w:footnote>
  <w:footnote w:id="2">
    <w:p w14:paraId="5FD37CD7" w14:textId="43758375" w:rsidR="00DF2E95" w:rsidRPr="00346BE6" w:rsidRDefault="00DF2E95" w:rsidP="00AE3E86">
      <w:pPr>
        <w:pBdr>
          <w:top w:val="nil"/>
          <w:left w:val="nil"/>
          <w:bottom w:val="nil"/>
          <w:right w:val="nil"/>
          <w:between w:val="nil"/>
        </w:pBdr>
        <w:spacing w:after="0" w:line="240" w:lineRule="auto"/>
        <w:rPr>
          <w:color w:val="333333"/>
          <w:sz w:val="18"/>
          <w:szCs w:val="18"/>
          <w:lang w:val="fr-FR"/>
        </w:rPr>
      </w:pPr>
      <w:r>
        <w:rPr>
          <w:rStyle w:val="FootnoteReference"/>
          <w:sz w:val="18"/>
          <w:szCs w:val="18"/>
          <w:lang w:val="fr"/>
        </w:rPr>
        <w:footnoteRef/>
      </w:r>
      <w:r>
        <w:rPr>
          <w:color w:val="000000"/>
          <w:sz w:val="18"/>
          <w:szCs w:val="18"/>
          <w:lang w:val="fr"/>
        </w:rPr>
        <w:t xml:space="preserve">Processus de gestion des appareils mobiles en termes d’utilisation et de sécurité. Les informations essentielles concernant chaque appareil sont suivies, y compris en cas de perte ou de vol. Il est possible, par exemple, de suivre un appareil en fonction de sa localisation géographique. </w:t>
      </w:r>
    </w:p>
    <w:p w14:paraId="4F69328D" w14:textId="77777777" w:rsidR="00DF2E95" w:rsidRPr="00346BE6" w:rsidRDefault="00DF2E95" w:rsidP="00DF2E95">
      <w:pPr>
        <w:pBdr>
          <w:top w:val="nil"/>
          <w:left w:val="nil"/>
          <w:bottom w:val="nil"/>
          <w:right w:val="nil"/>
          <w:between w:val="nil"/>
        </w:pBdr>
        <w:spacing w:after="0" w:line="240" w:lineRule="auto"/>
        <w:rPr>
          <w:color w:val="000000"/>
          <w:sz w:val="20"/>
          <w:szCs w:val="20"/>
          <w:lang w:val="fr-FR"/>
        </w:rPr>
      </w:pPr>
    </w:p>
  </w:footnote>
  <w:footnote w:id="3">
    <w:p w14:paraId="7A614855" w14:textId="77777777" w:rsidR="00FB4734" w:rsidRDefault="00FB4734" w:rsidP="00FB4734">
      <w:pPr>
        <w:pBdr>
          <w:top w:val="nil"/>
          <w:left w:val="nil"/>
          <w:bottom w:val="nil"/>
          <w:right w:val="nil"/>
          <w:between w:val="nil"/>
        </w:pBdr>
        <w:spacing w:after="0" w:line="240" w:lineRule="auto"/>
        <w:rPr>
          <w:color w:val="000000"/>
          <w:sz w:val="18"/>
          <w:szCs w:val="18"/>
        </w:rPr>
      </w:pPr>
      <w:r>
        <w:rPr>
          <w:rStyle w:val="FootnoteReference"/>
          <w:lang w:val="fr"/>
        </w:rPr>
        <w:footnoteRef/>
      </w:r>
      <w:r>
        <w:rPr>
          <w:color w:val="000000"/>
          <w:sz w:val="18"/>
          <w:szCs w:val="18"/>
          <w:lang w:val="fr"/>
        </w:rPr>
        <w:t xml:space="preserve"> Se reporter à la boîte à outils de l’APP, chapitre 5, résumé 6, Gestion de la chaîne d’approvisionnement. </w:t>
      </w:r>
      <w:hyperlink r:id="rId2">
        <w:r>
          <w:rPr>
            <w:color w:val="0563C1"/>
            <w:sz w:val="18"/>
            <w:szCs w:val="18"/>
            <w:u w:val="single"/>
            <w:lang w:val="fr"/>
          </w:rPr>
          <w:t>https://allianceformalariaprevention.com/resources/amp-toolkit/toolkit-2-0/</w:t>
        </w:r>
      </w:hyperlink>
      <w:r>
        <w:rPr>
          <w:color w:val="000000"/>
          <w:sz w:val="18"/>
          <w:szCs w:val="18"/>
          <w:lang w:val="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6A210F" w:rsidRDefault="001C334B">
    <w:pPr>
      <w:pBdr>
        <w:top w:val="nil"/>
        <w:left w:val="nil"/>
        <w:bottom w:val="nil"/>
        <w:right w:val="nil"/>
        <w:between w:val="nil"/>
      </w:pBdr>
      <w:tabs>
        <w:tab w:val="center" w:pos="4513"/>
        <w:tab w:val="right" w:pos="9026"/>
      </w:tabs>
      <w:spacing w:after="0" w:line="240" w:lineRule="auto"/>
      <w:rPr>
        <w:color w:val="000000"/>
      </w:rPr>
    </w:pPr>
    <w:r>
      <w:rPr>
        <w:noProof/>
        <w:color w:val="000000"/>
        <w:lang w:val="fr"/>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962E2"/>
    <w:multiLevelType w:val="hybridMultilevel"/>
    <w:tmpl w:val="87DC6D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A6454C"/>
    <w:multiLevelType w:val="hybridMultilevel"/>
    <w:tmpl w:val="C2CA4BB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CE4F39"/>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70CA5"/>
    <w:multiLevelType w:val="multilevel"/>
    <w:tmpl w:val="1B06F91C"/>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B6B3F07"/>
    <w:multiLevelType w:val="hybridMultilevel"/>
    <w:tmpl w:val="3F786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ED0308"/>
    <w:multiLevelType w:val="hybridMultilevel"/>
    <w:tmpl w:val="0212DEBC"/>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619677E"/>
    <w:multiLevelType w:val="hybridMultilevel"/>
    <w:tmpl w:val="46B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E9539B"/>
    <w:multiLevelType w:val="multilevel"/>
    <w:tmpl w:val="EC8093BE"/>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184262"/>
    <w:multiLevelType w:val="multilevel"/>
    <w:tmpl w:val="D0DC0398"/>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E207595"/>
    <w:multiLevelType w:val="hybridMultilevel"/>
    <w:tmpl w:val="677802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396778B"/>
    <w:multiLevelType w:val="multilevel"/>
    <w:tmpl w:val="5D3C517A"/>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92404A2"/>
    <w:multiLevelType w:val="hybridMultilevel"/>
    <w:tmpl w:val="E474B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B6B703C"/>
    <w:multiLevelType w:val="multilevel"/>
    <w:tmpl w:val="1046A7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B9F27DD"/>
    <w:multiLevelType w:val="hybridMultilevel"/>
    <w:tmpl w:val="06F09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9855DE9"/>
    <w:multiLevelType w:val="hybridMultilevel"/>
    <w:tmpl w:val="9174B2E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AB606CD"/>
    <w:multiLevelType w:val="hybridMultilevel"/>
    <w:tmpl w:val="47564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DCD2E95"/>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4472D30"/>
    <w:multiLevelType w:val="hybridMultilevel"/>
    <w:tmpl w:val="7EFC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ED870E3"/>
    <w:multiLevelType w:val="hybridMultilevel"/>
    <w:tmpl w:val="0CA6B14E"/>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FF230BC"/>
    <w:multiLevelType w:val="hybridMultilevel"/>
    <w:tmpl w:val="C394773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D65DA4"/>
    <w:multiLevelType w:val="hybridMultilevel"/>
    <w:tmpl w:val="50843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66214F"/>
    <w:multiLevelType w:val="multilevel"/>
    <w:tmpl w:val="58BA424A"/>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72"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2C02D68"/>
    <w:multiLevelType w:val="hybridMultilevel"/>
    <w:tmpl w:val="5DE2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76"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668692A"/>
    <w:multiLevelType w:val="multilevel"/>
    <w:tmpl w:val="4CFE15D6"/>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DB3528"/>
    <w:multiLevelType w:val="multilevel"/>
    <w:tmpl w:val="69C2C594"/>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05A3B"/>
    <w:multiLevelType w:val="hybridMultilevel"/>
    <w:tmpl w:val="B394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D9B256B"/>
    <w:multiLevelType w:val="hybridMultilevel"/>
    <w:tmpl w:val="7BCCD65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2F14E1C"/>
    <w:multiLevelType w:val="hybridMultilevel"/>
    <w:tmpl w:val="45625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D127843"/>
    <w:multiLevelType w:val="hybridMultilevel"/>
    <w:tmpl w:val="52BA0AA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80781510">
    <w:abstractNumId w:val="23"/>
  </w:num>
  <w:num w:numId="2" w16cid:durableId="508756559">
    <w:abstractNumId w:val="31"/>
  </w:num>
  <w:num w:numId="3" w16cid:durableId="1504591678">
    <w:abstractNumId w:val="35"/>
  </w:num>
  <w:num w:numId="4" w16cid:durableId="1049914443">
    <w:abstractNumId w:val="32"/>
  </w:num>
  <w:num w:numId="5" w16cid:durableId="326791439">
    <w:abstractNumId w:val="3"/>
  </w:num>
  <w:num w:numId="6" w16cid:durableId="740978916">
    <w:abstractNumId w:val="16"/>
  </w:num>
  <w:num w:numId="7" w16cid:durableId="211430973">
    <w:abstractNumId w:val="78"/>
  </w:num>
  <w:num w:numId="8" w16cid:durableId="2636704">
    <w:abstractNumId w:val="44"/>
  </w:num>
  <w:num w:numId="9" w16cid:durableId="205071585">
    <w:abstractNumId w:val="39"/>
  </w:num>
  <w:num w:numId="10" w16cid:durableId="353969430">
    <w:abstractNumId w:val="65"/>
  </w:num>
  <w:num w:numId="11" w16cid:durableId="410586477">
    <w:abstractNumId w:val="34"/>
  </w:num>
  <w:num w:numId="12" w16cid:durableId="1415787521">
    <w:abstractNumId w:val="85"/>
  </w:num>
  <w:num w:numId="13" w16cid:durableId="1326978131">
    <w:abstractNumId w:val="38"/>
  </w:num>
  <w:num w:numId="14" w16cid:durableId="1906184422">
    <w:abstractNumId w:val="87"/>
  </w:num>
  <w:num w:numId="15" w16cid:durableId="464784017">
    <w:abstractNumId w:val="71"/>
  </w:num>
  <w:num w:numId="16" w16cid:durableId="324433710">
    <w:abstractNumId w:val="5"/>
  </w:num>
  <w:num w:numId="17" w16cid:durableId="40902734">
    <w:abstractNumId w:val="80"/>
  </w:num>
  <w:num w:numId="18" w16cid:durableId="372582848">
    <w:abstractNumId w:val="59"/>
  </w:num>
  <w:num w:numId="19" w16cid:durableId="1740668117">
    <w:abstractNumId w:val="47"/>
  </w:num>
  <w:num w:numId="20" w16cid:durableId="2027365140">
    <w:abstractNumId w:val="56"/>
  </w:num>
  <w:num w:numId="21" w16cid:durableId="939339437">
    <w:abstractNumId w:val="8"/>
  </w:num>
  <w:num w:numId="22" w16cid:durableId="1540704570">
    <w:abstractNumId w:val="75"/>
  </w:num>
  <w:num w:numId="23" w16cid:durableId="747652605">
    <w:abstractNumId w:val="58"/>
  </w:num>
  <w:num w:numId="24" w16cid:durableId="1370569080">
    <w:abstractNumId w:val="88"/>
  </w:num>
  <w:num w:numId="25" w16cid:durableId="1784180685">
    <w:abstractNumId w:val="2"/>
  </w:num>
  <w:num w:numId="26" w16cid:durableId="1680506238">
    <w:abstractNumId w:val="54"/>
  </w:num>
  <w:num w:numId="27" w16cid:durableId="1140999346">
    <w:abstractNumId w:val="21"/>
  </w:num>
  <w:num w:numId="28" w16cid:durableId="936328217">
    <w:abstractNumId w:val="62"/>
  </w:num>
  <w:num w:numId="29" w16cid:durableId="694110746">
    <w:abstractNumId w:val="53"/>
  </w:num>
  <w:num w:numId="30" w16cid:durableId="1755513959">
    <w:abstractNumId w:val="9"/>
  </w:num>
  <w:num w:numId="31" w16cid:durableId="1418789751">
    <w:abstractNumId w:val="14"/>
  </w:num>
  <w:num w:numId="32" w16cid:durableId="737749403">
    <w:abstractNumId w:val="46"/>
  </w:num>
  <w:num w:numId="33" w16cid:durableId="1842887989">
    <w:abstractNumId w:val="15"/>
  </w:num>
  <w:num w:numId="34" w16cid:durableId="605120757">
    <w:abstractNumId w:val="43"/>
  </w:num>
  <w:num w:numId="35" w16cid:durableId="1330207361">
    <w:abstractNumId w:val="91"/>
  </w:num>
  <w:num w:numId="36" w16cid:durableId="808596668">
    <w:abstractNumId w:val="67"/>
  </w:num>
  <w:num w:numId="37" w16cid:durableId="548300822">
    <w:abstractNumId w:val="76"/>
  </w:num>
  <w:num w:numId="38" w16cid:durableId="1401445769">
    <w:abstractNumId w:val="13"/>
  </w:num>
  <w:num w:numId="39" w16cid:durableId="1803570396">
    <w:abstractNumId w:val="66"/>
  </w:num>
  <w:num w:numId="40" w16cid:durableId="696582721">
    <w:abstractNumId w:val="82"/>
  </w:num>
  <w:num w:numId="41" w16cid:durableId="1862010221">
    <w:abstractNumId w:val="72"/>
  </w:num>
  <w:num w:numId="42" w16cid:durableId="1129397968">
    <w:abstractNumId w:val="81"/>
  </w:num>
  <w:num w:numId="43" w16cid:durableId="81799023">
    <w:abstractNumId w:val="10"/>
  </w:num>
  <w:num w:numId="44" w16cid:durableId="1124352811">
    <w:abstractNumId w:val="17"/>
  </w:num>
  <w:num w:numId="45" w16cid:durableId="1937596173">
    <w:abstractNumId w:val="57"/>
  </w:num>
  <w:num w:numId="46" w16cid:durableId="157235877">
    <w:abstractNumId w:val="19"/>
  </w:num>
  <w:num w:numId="47" w16cid:durableId="162821879">
    <w:abstractNumId w:val="52"/>
  </w:num>
  <w:num w:numId="48" w16cid:durableId="147552421">
    <w:abstractNumId w:val="24"/>
  </w:num>
  <w:num w:numId="49" w16cid:durableId="1745838261">
    <w:abstractNumId w:val="63"/>
  </w:num>
  <w:num w:numId="50" w16cid:durableId="1571690874">
    <w:abstractNumId w:val="20"/>
  </w:num>
  <w:num w:numId="51" w16cid:durableId="2009550319">
    <w:abstractNumId w:val="26"/>
  </w:num>
  <w:num w:numId="52" w16cid:durableId="1315794598">
    <w:abstractNumId w:val="42"/>
  </w:num>
  <w:num w:numId="53" w16cid:durableId="418410271">
    <w:abstractNumId w:val="77"/>
  </w:num>
  <w:num w:numId="54" w16cid:durableId="507209345">
    <w:abstractNumId w:val="45"/>
  </w:num>
  <w:num w:numId="55" w16cid:durableId="1065765266">
    <w:abstractNumId w:val="27"/>
  </w:num>
  <w:num w:numId="56" w16cid:durableId="1004435512">
    <w:abstractNumId w:val="68"/>
  </w:num>
  <w:num w:numId="57" w16cid:durableId="2045252522">
    <w:abstractNumId w:val="1"/>
  </w:num>
  <w:num w:numId="58" w16cid:durableId="187571935">
    <w:abstractNumId w:val="73"/>
  </w:num>
  <w:num w:numId="59" w16cid:durableId="2024701506">
    <w:abstractNumId w:val="0"/>
  </w:num>
  <w:num w:numId="60" w16cid:durableId="2067802336">
    <w:abstractNumId w:val="92"/>
  </w:num>
  <w:num w:numId="61" w16cid:durableId="1202355989">
    <w:abstractNumId w:val="49"/>
  </w:num>
  <w:num w:numId="62" w16cid:durableId="1429691949">
    <w:abstractNumId w:val="37"/>
  </w:num>
  <w:num w:numId="63" w16cid:durableId="1007908831">
    <w:abstractNumId w:val="90"/>
  </w:num>
  <w:num w:numId="64" w16cid:durableId="1917393001">
    <w:abstractNumId w:val="30"/>
  </w:num>
  <w:num w:numId="65" w16cid:durableId="1695692180">
    <w:abstractNumId w:val="69"/>
  </w:num>
  <w:num w:numId="66" w16cid:durableId="656614744">
    <w:abstractNumId w:val="74"/>
  </w:num>
  <w:num w:numId="67" w16cid:durableId="1900046884">
    <w:abstractNumId w:val="55"/>
  </w:num>
  <w:num w:numId="68" w16cid:durableId="1633904827">
    <w:abstractNumId w:val="41"/>
  </w:num>
  <w:num w:numId="69" w16cid:durableId="1727096983">
    <w:abstractNumId w:val="50"/>
  </w:num>
  <w:num w:numId="70" w16cid:durableId="1165244519">
    <w:abstractNumId w:val="11"/>
  </w:num>
  <w:num w:numId="71" w16cid:durableId="1770540825">
    <w:abstractNumId w:val="61"/>
  </w:num>
  <w:num w:numId="72" w16cid:durableId="618418617">
    <w:abstractNumId w:val="6"/>
  </w:num>
  <w:num w:numId="73" w16cid:durableId="2138991320">
    <w:abstractNumId w:val="93"/>
  </w:num>
  <w:num w:numId="74" w16cid:durableId="1956906782">
    <w:abstractNumId w:val="48"/>
  </w:num>
  <w:num w:numId="75" w16cid:durableId="702901893">
    <w:abstractNumId w:val="40"/>
  </w:num>
  <w:num w:numId="76" w16cid:durableId="2071533761">
    <w:abstractNumId w:val="84"/>
  </w:num>
  <w:num w:numId="77" w16cid:durableId="1289169596">
    <w:abstractNumId w:val="79"/>
  </w:num>
  <w:num w:numId="78" w16cid:durableId="1294943977">
    <w:abstractNumId w:val="29"/>
  </w:num>
  <w:num w:numId="79" w16cid:durableId="1760827973">
    <w:abstractNumId w:val="4"/>
  </w:num>
  <w:num w:numId="80" w16cid:durableId="792676549">
    <w:abstractNumId w:val="25"/>
  </w:num>
  <w:num w:numId="81" w16cid:durableId="1921138994">
    <w:abstractNumId w:val="64"/>
  </w:num>
  <w:num w:numId="82" w16cid:durableId="564222905">
    <w:abstractNumId w:val="18"/>
  </w:num>
  <w:num w:numId="83" w16cid:durableId="2120248863">
    <w:abstractNumId w:val="28"/>
  </w:num>
  <w:num w:numId="84" w16cid:durableId="2078824551">
    <w:abstractNumId w:val="83"/>
  </w:num>
  <w:num w:numId="85" w16cid:durableId="84808307">
    <w:abstractNumId w:val="7"/>
  </w:num>
  <w:num w:numId="86" w16cid:durableId="1967808039">
    <w:abstractNumId w:val="51"/>
  </w:num>
  <w:num w:numId="87" w16cid:durableId="48699315">
    <w:abstractNumId w:val="86"/>
  </w:num>
  <w:num w:numId="88" w16cid:durableId="2059932794">
    <w:abstractNumId w:val="60"/>
  </w:num>
  <w:num w:numId="89" w16cid:durableId="1633633555">
    <w:abstractNumId w:val="33"/>
  </w:num>
  <w:num w:numId="90" w16cid:durableId="2102603215">
    <w:abstractNumId w:val="70"/>
  </w:num>
  <w:num w:numId="91" w16cid:durableId="1052191445">
    <w:abstractNumId w:val="89"/>
  </w:num>
  <w:num w:numId="92" w16cid:durableId="6175061">
    <w:abstractNumId w:val="36"/>
  </w:num>
  <w:num w:numId="93" w16cid:durableId="1304391076">
    <w:abstractNumId w:val="12"/>
  </w:num>
  <w:num w:numId="94" w16cid:durableId="1927885180">
    <w:abstractNumId w:val="2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cy Erskine">
    <w15:presenceInfo w15:providerId="Windows Live" w15:userId="bb6c6b859303a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609BF"/>
    <w:rsid w:val="00060D28"/>
    <w:rsid w:val="000A1A63"/>
    <w:rsid w:val="000A1AEA"/>
    <w:rsid w:val="000B1F46"/>
    <w:rsid w:val="000B46AF"/>
    <w:rsid w:val="000B7455"/>
    <w:rsid w:val="000B7EA4"/>
    <w:rsid w:val="000D733C"/>
    <w:rsid w:val="000E698F"/>
    <w:rsid w:val="000F46B0"/>
    <w:rsid w:val="000F4A77"/>
    <w:rsid w:val="001157DF"/>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0D5C"/>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46BE6"/>
    <w:rsid w:val="003528F1"/>
    <w:rsid w:val="00361E48"/>
    <w:rsid w:val="0036499C"/>
    <w:rsid w:val="003826AF"/>
    <w:rsid w:val="003868EA"/>
    <w:rsid w:val="00394072"/>
    <w:rsid w:val="0039646B"/>
    <w:rsid w:val="003A3B34"/>
    <w:rsid w:val="003B35D6"/>
    <w:rsid w:val="003B5C48"/>
    <w:rsid w:val="003C481D"/>
    <w:rsid w:val="003D259B"/>
    <w:rsid w:val="00403A8B"/>
    <w:rsid w:val="00423040"/>
    <w:rsid w:val="0043117C"/>
    <w:rsid w:val="004319B8"/>
    <w:rsid w:val="0044206E"/>
    <w:rsid w:val="004531E5"/>
    <w:rsid w:val="004711AC"/>
    <w:rsid w:val="00477075"/>
    <w:rsid w:val="00480358"/>
    <w:rsid w:val="0049697A"/>
    <w:rsid w:val="004B7B85"/>
    <w:rsid w:val="004D10AC"/>
    <w:rsid w:val="005105FE"/>
    <w:rsid w:val="00530149"/>
    <w:rsid w:val="005379AC"/>
    <w:rsid w:val="00553698"/>
    <w:rsid w:val="0055409B"/>
    <w:rsid w:val="00564203"/>
    <w:rsid w:val="005657E1"/>
    <w:rsid w:val="00580CF8"/>
    <w:rsid w:val="0058153E"/>
    <w:rsid w:val="00585C15"/>
    <w:rsid w:val="005911CB"/>
    <w:rsid w:val="005B032E"/>
    <w:rsid w:val="005B05FD"/>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6FD"/>
    <w:rsid w:val="00674945"/>
    <w:rsid w:val="00683A70"/>
    <w:rsid w:val="00686192"/>
    <w:rsid w:val="00690EF8"/>
    <w:rsid w:val="00691811"/>
    <w:rsid w:val="00694072"/>
    <w:rsid w:val="006A1B75"/>
    <w:rsid w:val="006A210F"/>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A76D2"/>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524F"/>
    <w:rsid w:val="00993936"/>
    <w:rsid w:val="009A40F5"/>
    <w:rsid w:val="009C428B"/>
    <w:rsid w:val="009C63D0"/>
    <w:rsid w:val="009C6823"/>
    <w:rsid w:val="009D795C"/>
    <w:rsid w:val="009E37E5"/>
    <w:rsid w:val="009E5E90"/>
    <w:rsid w:val="009F32F2"/>
    <w:rsid w:val="009F633A"/>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2716"/>
    <w:rsid w:val="00B55C4D"/>
    <w:rsid w:val="00B56C0F"/>
    <w:rsid w:val="00B62C32"/>
    <w:rsid w:val="00B721DD"/>
    <w:rsid w:val="00B744CE"/>
    <w:rsid w:val="00B74DB0"/>
    <w:rsid w:val="00B75C8A"/>
    <w:rsid w:val="00BA1239"/>
    <w:rsid w:val="00BB3338"/>
    <w:rsid w:val="00BB4DA3"/>
    <w:rsid w:val="00BC0DCD"/>
    <w:rsid w:val="00BC7900"/>
    <w:rsid w:val="00BE3ABA"/>
    <w:rsid w:val="00BF7174"/>
    <w:rsid w:val="00C159E5"/>
    <w:rsid w:val="00C222C5"/>
    <w:rsid w:val="00C2416E"/>
    <w:rsid w:val="00C26B9E"/>
    <w:rsid w:val="00C27AFC"/>
    <w:rsid w:val="00C60392"/>
    <w:rsid w:val="00C63134"/>
    <w:rsid w:val="00C73F8F"/>
    <w:rsid w:val="00C752A2"/>
    <w:rsid w:val="00C81025"/>
    <w:rsid w:val="00C8234C"/>
    <w:rsid w:val="00C9031A"/>
    <w:rsid w:val="00C907E6"/>
    <w:rsid w:val="00C908F1"/>
    <w:rsid w:val="00C964ED"/>
    <w:rsid w:val="00CB7392"/>
    <w:rsid w:val="00CC269D"/>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9768A"/>
    <w:rsid w:val="00DA1C06"/>
    <w:rsid w:val="00DA1F9C"/>
    <w:rsid w:val="00DA2B0D"/>
    <w:rsid w:val="00DA2E6C"/>
    <w:rsid w:val="00DB03AB"/>
    <w:rsid w:val="00DE0C58"/>
    <w:rsid w:val="00DE303A"/>
    <w:rsid w:val="00DE64BF"/>
    <w:rsid w:val="00DF294F"/>
    <w:rsid w:val="00DF2E95"/>
    <w:rsid w:val="00E0631F"/>
    <w:rsid w:val="00E10031"/>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C6D9E"/>
    <w:rsid w:val="00ED385A"/>
    <w:rsid w:val="00EE4DFD"/>
    <w:rsid w:val="00EF42A7"/>
    <w:rsid w:val="00F05DCA"/>
    <w:rsid w:val="00F0734F"/>
    <w:rsid w:val="00F26295"/>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styleId="UnresolvedMention">
    <w:name w:val="Unresolved Mention"/>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microsoft.com/office/2016/09/relationships/commentsIds" Target="commentsIds.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yperlink" Target="https://allianceformalariaprevention.com/resource-library/resource/itn-campaign-digitalization-matrix/" TargetMode="External"/><Relationship Id="rId49" Type="http://schemas.openxmlformats.org/officeDocument/2006/relationships/theme" Target="theme/theme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microsoft.com/office/2011/relationships/commentsExtended" Target="commentsExtended.xml"/><Relationship Id="rId46" Type="http://schemas.openxmlformats.org/officeDocument/2006/relationships/footer" Target="footer3.xml"/><Relationship Id="rId20" Type="http://schemas.openxmlformats.org/officeDocument/2006/relationships/hyperlink" Target="https://allianceformalariaprevention.com/wp-content/uploads/2022/08/Planning-Checklist.xls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allianceformalariaprevention.com/resources/amp-toolkit/toolkit-2-0/" TargetMode="External"/><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5ADF19-F296-483F-86AF-D80CBCF2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12975</Words>
  <Characters>73440</Characters>
  <Application>Microsoft Office Word</Application>
  <DocSecurity>0</DocSecurity>
  <Lines>1791</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AMP NOV 2021</dc:creator>
  <cp:lastModifiedBy>Viv Seabright</cp:lastModifiedBy>
  <cp:revision>2</cp:revision>
  <dcterms:created xsi:type="dcterms:W3CDTF">2026-03-30T13:36:00Z</dcterms:created>
  <dcterms:modified xsi:type="dcterms:W3CDTF">2026-03-30T13:36:00Z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