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2CE7A41" w:rsidR="00F62111" w:rsidRPr="006B175F" w:rsidRDefault="009F1224">
      <w:pPr>
        <w:rPr>
          <w:rFonts w:ascii="Calibri" w:eastAsia="Calibri" w:hAnsi="Calibri" w:cs="Calibri"/>
          <w:b/>
          <w:bCs/>
          <w:sz w:val="36"/>
          <w:szCs w:val="36"/>
          <w:lang w:val="pt-BR"/>
        </w:rPr>
      </w:pPr>
      <w:r>
        <w:rPr>
          <w:rFonts w:ascii="Calibri" w:eastAsia="Calibri" w:hAnsi="Calibri" w:cs="Calibri"/>
          <w:b/>
          <w:bCs/>
          <w:sz w:val="36"/>
          <w:szCs w:val="36"/>
          <w:lang w:val="pt"/>
        </w:rPr>
        <w:t>Modelo de orientações de implementação:</w:t>
      </w:r>
    </w:p>
    <w:p w14:paraId="00000002" w14:textId="4BCEF4B4" w:rsidR="00F62111" w:rsidRPr="006B175F" w:rsidRDefault="00F936E2">
      <w:pPr>
        <w:rPr>
          <w:rFonts w:ascii="Calibri" w:eastAsia="Calibri" w:hAnsi="Calibri" w:cs="Calibri"/>
          <w:b/>
          <w:bCs/>
          <w:sz w:val="36"/>
          <w:szCs w:val="36"/>
          <w:lang w:val="pt-BR"/>
        </w:rPr>
      </w:pPr>
      <w:r>
        <w:rPr>
          <w:rFonts w:ascii="Calibri" w:eastAsia="Calibri" w:hAnsi="Calibri" w:cs="Calibri"/>
          <w:b/>
          <w:bCs/>
          <w:sz w:val="36"/>
          <w:szCs w:val="36"/>
          <w:lang w:val="pt"/>
        </w:rPr>
        <w:t>Distribuição de mosquiteiros tratados com inseticida (MTI) através de serviços de saúde de rotina</w:t>
      </w:r>
    </w:p>
    <w:p w14:paraId="00000003" w14:textId="65C1ED22" w:rsidR="00F62111" w:rsidRPr="006B175F" w:rsidRDefault="006E5EB6">
      <w:pPr>
        <w:rPr>
          <w:rFonts w:ascii="Calibri" w:eastAsia="Calibri" w:hAnsi="Calibri" w:cs="Calibri"/>
          <w:lang w:val="pt-BR"/>
        </w:rPr>
      </w:pPr>
      <w:r>
        <w:rPr>
          <w:rFonts w:ascii="Calibri" w:eastAsia="Calibri" w:hAnsi="Calibri" w:cs="Calibri"/>
          <w:lang w:val="pt"/>
        </w:rPr>
        <w:t>Julho de 2026</w:t>
      </w:r>
    </w:p>
    <w:p w14:paraId="00000004" w14:textId="4913F863" w:rsidR="00F62111" w:rsidRPr="006B175F" w:rsidRDefault="00A7266D">
      <w:pPr>
        <w:rPr>
          <w:rFonts w:ascii="Calibri" w:eastAsia="Calibri" w:hAnsi="Calibri" w:cs="Calibri"/>
          <w:b/>
          <w:bCs/>
          <w:color w:val="EE0000"/>
          <w:lang w:val="pt-BR"/>
        </w:rPr>
      </w:pPr>
      <w:r>
        <w:rPr>
          <w:rFonts w:ascii="Calibri" w:eastAsia="Calibri" w:hAnsi="Calibri" w:cs="Calibri"/>
          <w:noProof/>
          <w:lang w:val="pt"/>
        </w:rPr>
        <mc:AlternateContent>
          <mc:Choice Requires="wps">
            <w:drawing>
              <wp:anchor distT="0" distB="0" distL="114300" distR="114300" simplePos="0" relativeHeight="251659264" behindDoc="0" locked="0" layoutInCell="1" allowOverlap="1" wp14:anchorId="2A7DC680" wp14:editId="474EC7B5">
                <wp:simplePos x="0" y="0"/>
                <wp:positionH relativeFrom="column">
                  <wp:posOffset>2202180</wp:posOffset>
                </wp:positionH>
                <wp:positionV relativeFrom="paragraph">
                  <wp:posOffset>70595</wp:posOffset>
                </wp:positionV>
                <wp:extent cx="3545840" cy="2019300"/>
                <wp:effectExtent l="0" t="0" r="10160" b="12700"/>
                <wp:wrapSquare wrapText="bothSides"/>
                <wp:docPr id="942431806" name="Text Box 1"/>
                <wp:cNvGraphicFramePr/>
                <a:graphic xmlns:a="http://schemas.openxmlformats.org/drawingml/2006/main">
                  <a:graphicData uri="http://schemas.microsoft.com/office/word/2010/wordprocessingShape">
                    <wps:wsp>
                      <wps:cNvSpPr txBox="1"/>
                      <wps:spPr>
                        <a:xfrm>
                          <a:off x="0" y="0"/>
                          <a:ext cx="3545840" cy="2019300"/>
                        </a:xfrm>
                        <a:prstGeom prst="rect">
                          <a:avLst/>
                        </a:prstGeom>
                        <a:solidFill>
                          <a:schemeClr val="tx2">
                            <a:lumMod val="10000"/>
                            <a:lumOff val="90000"/>
                          </a:schemeClr>
                        </a:solidFill>
                        <a:ln w="6350">
                          <a:solidFill>
                            <a:schemeClr val="tx2">
                              <a:lumMod val="10000"/>
                              <a:lumOff val="90000"/>
                            </a:schemeClr>
                          </a:solidFill>
                        </a:ln>
                      </wps:spPr>
                      <wps:txbx>
                        <w:txbxContent>
                          <w:p w14:paraId="1C684449" w14:textId="77777777" w:rsidR="00A7266D" w:rsidRPr="006B175F" w:rsidRDefault="00A7266D" w:rsidP="00A7266D">
                            <w:pPr>
                              <w:rPr>
                                <w:rFonts w:ascii="Calibri" w:eastAsia="Calibri" w:hAnsi="Calibri" w:cs="Calibri"/>
                                <w:lang w:val="pt-BR"/>
                              </w:rPr>
                            </w:pPr>
                            <w:r>
                              <w:rPr>
                                <w:rFonts w:ascii="Calibri" w:eastAsia="Calibri" w:hAnsi="Calibri" w:cs="Calibri"/>
                                <w:sz w:val="20"/>
                                <w:szCs w:val="20"/>
                                <w:lang w:val="pt"/>
                              </w:rPr>
                              <w:t>Geralmente, a distribuição de MTI através de serviços de saúde de rotina inclui a distribuição a mulheres grávidas e a crianças pequenas através dos cuidados pré-natais de rotina (CPN), clínicas de saúde infantil e do Programa Alargado de Vacinação (PAV) e, a nível de unidade de saúde ou durante os serviços de proximidade para as populações que não têm acesso a serviços em unidades de saúde devido à distância, barreiras físicas ou socioeconómicas. Dependendo das decisões prévias de elegibilidade, os PNM podem considerar expandir os critérios de elegibilidade, por exemplo, fornecendo mais de um MTI a beneficiários dos CPN e do PAV; dando MTI a doentes em ambulatório que procuram outros serviços; ampliar ainda mais a distribuição de MTI como parte de serviços de proximidade remotos; e/ou dar um MTI a doentes graves com malária por ocasião da alta.</w:t>
                            </w:r>
                          </w:p>
                          <w:p w14:paraId="512C0339" w14:textId="77777777" w:rsidR="00A7266D" w:rsidRPr="006B175F" w:rsidRDefault="00A7266D">
                            <w:pPr>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DC680" id="_x0000_t202" coordsize="21600,21600" o:spt="202" path="m,l,21600r21600,l21600,xe">
                <v:stroke joinstyle="miter"/>
                <v:path gradientshapeok="t" o:connecttype="rect"/>
              </v:shapetype>
              <v:shape id="Text Box 1" o:spid="_x0000_s1026" type="#_x0000_t202" style="position:absolute;margin-left:173.4pt;margin-top:5.55pt;width:279.2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oITAIAAPMEAAAOAAAAZHJzL2Uyb0RvYy54bWy0VMlu2zAQvRfoPxC8N5K3NDEiB66DFAXc&#10;JEBS5ExTVCyA4rAkbcn9+j5StrP1VLQ+0MOZ4Sxv3ujisms02yrnazIFH5zknCkjqazNU8F/PFx/&#10;OuPMB2FKocmogu+U55ezjx8uWjtVQ1qTLpVjCGL8tLUFX4dgp1nm5Vo1wp+QVQbGilwjAq7uKSud&#10;aBG90dkwz0+zllxpHUnlPbRXvZHPUvyqUjLcVpVXgemCo7aQTpfOVTyz2YWYPjlh17XclyH+oopG&#10;1AZJj6GuRBBs4+p3oZpaOvJUhRNJTUZVVUuVekA3g/xNN/drYVXqBeB4e4TJ/7uw8mZ7b+8cC90X&#10;6jDACEhr/dRDGfvpKtfEf1TKYAeEuyNsqgtMQjmajCdnY5gkbGjjfJQnYLPn59b58FVRw6JQcIe5&#10;JLjEdukDUsL14BKzedJ1eV1rnS6RC2qhHdsKTDF0w/RUb5rvVPa6QY5fP0uoMfFefX5QI3xiVIyS&#10;kr1KoA1rC346muQp8Cvb8dn/SY7CtEFFz5BHKXSrbj+HFZU7jMdRz1xv5XUNCJfChzvhQFXAjvUL&#10;tzgqTeiD9hJna3K//qSP/mAQrJy1oH7B/c+NcIoz/c2AW+eDcZxmSJfx5PMQF/fSsnppMZtmQZjL&#10;AItuZRKjf9AHsXLUPGJL5zErTMJI5MYgD+Ii9AuJLZdqPk9O2A4rwtLcWxlDRx5Egjx0j8LZPYsC&#10;CHhDhyUR0zdk6n3jS0PzTaCqTkyLAPeo7nHHZiVO7L8CcXVf3pPX87dq9hsAAP//AwBQSwMEFAAG&#10;AAgAAAAhAOfam9PeAAAACgEAAA8AAABkcnMvZG93bnJldi54bWxMj8FOwzAQRO9I/IO1SNyok0Cr&#10;NsSpSqEHji1wd+MlDo3XUew2yd+znMpx9UYzb4v16FpxwT40nhSkswQEUuVNQ7WCz4/dwxJEiJqM&#10;bj2hggkDrMvbm0Lnxg+0x8sh1oJLKORagY2xy6UMlUWnw8x3SMy+fe905LOvpen1wOWulVmSLKTT&#10;DfGC1R1uLVanw9kpmL/jT1OddtOyt9u3r+Fl87qfaqXu78bNM4iIY7yG4U+f1aFkp6M/kwmiVfD4&#10;tGD1yCBNQXBglcwzEEcm2SoFWRby/wvlLwAAAP//AwBQSwECLQAUAAYACAAAACEAtoM4kv4AAADh&#10;AQAAEwAAAAAAAAAAAAAAAAAAAAAAW0NvbnRlbnRfVHlwZXNdLnhtbFBLAQItABQABgAIAAAAIQA4&#10;/SH/1gAAAJQBAAALAAAAAAAAAAAAAAAAAC8BAABfcmVscy8ucmVsc1BLAQItABQABgAIAAAAIQDZ&#10;YxoITAIAAPMEAAAOAAAAAAAAAAAAAAAAAC4CAABkcnMvZTJvRG9jLnhtbFBLAQItABQABgAIAAAA&#10;IQDn2pvT3gAAAAoBAAAPAAAAAAAAAAAAAAAAAKYEAABkcnMvZG93bnJldi54bWxQSwUGAAAAAAQA&#10;BADzAAAAsQUAAAAA&#10;" fillcolor="#dceaf7 [351]" strokecolor="#dceaf7 [351]" strokeweight=".5pt">
                <v:textbox>
                  <w:txbxContent>
                    <w:p w14:paraId="1C684449" w14:textId="77777777" w:rsidR="00A7266D" w:rsidRPr="006B175F" w:rsidRDefault="00A7266D" w:rsidP="00A7266D">
                      <w:pPr>
                        <w:rPr>
                          <w:rFonts w:ascii="Calibri" w:eastAsia="Calibri" w:hAnsi="Calibri" w:cs="Calibri"/>
                          <w:lang w:val="pt-BR"/>
                        </w:rPr>
                      </w:pPr>
                      <w:r>
                        <w:rPr>
                          <w:rFonts w:ascii="Calibri" w:eastAsia="Calibri" w:hAnsi="Calibri" w:cs="Calibri"/>
                          <w:sz w:val="20"/>
                          <w:szCs w:val="20"/>
                          <w:lang w:val="pt"/>
                        </w:rPr>
                        <w:t>Geralmente, a distribuição de MTI através de serviços de saúde de rotina inclui a distribuição a mulheres grávidas e a crianças pequenas através dos cuidados pré-natais de rotina (CPN), clínicas de saúde infantil e do Programa Alargado de Vacinação (PAV) e, a nível de unidade de saúde ou durante os serviços de proximidade para as populações que não têm acesso a serviços em unidades de saúde devido à distância, barreiras físicas ou socioeconómicas. Dependendo das decisões prévias de elegibilidade, os PNM podem considerar expandir os critérios de elegibilidade, por exemplo, fornecendo mais de um MTI a beneficiários dos CPN e do PAV; dando MTI a doentes em ambulatório que procuram outros serviços; ampliar ainda mais a distribuição de MTI como parte de serviços de proximidade remotos; e/ou dar um MTI a doentes graves com malária por ocasião da alta.</w:t>
                      </w:r>
                    </w:p>
                    <w:p w14:paraId="512C0339" w14:textId="77777777" w:rsidR="00A7266D" w:rsidRPr="006B175F" w:rsidRDefault="00A7266D">
                      <w:pPr>
                        <w:rPr>
                          <w:lang w:val="pt-BR"/>
                        </w:rPr>
                      </w:pPr>
                    </w:p>
                  </w:txbxContent>
                </v:textbox>
                <w10:wrap type="square"/>
              </v:shape>
            </w:pict>
          </mc:Fallback>
        </mc:AlternateContent>
      </w:r>
      <w:r>
        <w:rPr>
          <w:rFonts w:ascii="Calibri" w:eastAsia="Calibri" w:hAnsi="Calibri" w:cs="Calibri"/>
          <w:b/>
          <w:bCs/>
          <w:color w:val="EE0000"/>
          <w:lang w:val="pt"/>
        </w:rPr>
        <w:t>Ferramenta adaptável</w:t>
      </w:r>
    </w:p>
    <w:p w14:paraId="5D1933FA" w14:textId="462F0808" w:rsidR="00186AA2" w:rsidRPr="006B175F" w:rsidRDefault="00186AA2">
      <w:pPr>
        <w:rPr>
          <w:rFonts w:ascii="Calibri" w:eastAsia="Calibri" w:hAnsi="Calibri" w:cs="Calibri"/>
          <w:lang w:val="pt-BR"/>
        </w:rPr>
      </w:pPr>
    </w:p>
    <w:p w14:paraId="45ACE1EB" w14:textId="76021607" w:rsidR="002E3793" w:rsidRPr="006B175F" w:rsidRDefault="002E3793">
      <w:pPr>
        <w:rPr>
          <w:rFonts w:ascii="Calibri" w:eastAsia="Calibri" w:hAnsi="Calibri" w:cs="Calibri"/>
          <w:lang w:val="pt-BR"/>
        </w:rPr>
      </w:pPr>
    </w:p>
    <w:p w14:paraId="341FE485" w14:textId="57ACEC44" w:rsidR="00E3155A" w:rsidRPr="006B175F" w:rsidRDefault="00186AA2">
      <w:pPr>
        <w:rPr>
          <w:rFonts w:ascii="Calibri" w:eastAsia="Calibri" w:hAnsi="Calibri" w:cs="Calibri"/>
          <w:lang w:val="pt-BR"/>
        </w:rPr>
      </w:pPr>
      <w:r>
        <w:rPr>
          <w:rFonts w:ascii="Calibri" w:eastAsia="Calibri" w:hAnsi="Calibri" w:cs="Calibri"/>
          <w:lang w:val="pt"/>
        </w:rPr>
        <w:t xml:space="preserve">Este documento descreve os conteúdos sugeridos para as orientações relativas à implementação da distribuição de MTI através de serviços de saúde de rotina. Os programas nacionais de combate à malária (PNM) devem liderar e colaborar com os parceiros para preencher o texto com as informações específicas do seu próprio país. Estas orientações devem ser utilizadas como um manual de planeamento e implementação e devem ser complementadas por instruções específicas adicionais, tais como materiais de apoio ou procedimentos operacionais normalizados (PON), bem como por formação (ver secção 7) destinadas ao pessoal envolvido na distribuição de MTI nos diferentes níveis dos serviços de saúde. Os PNM são encorajados a alterar o índice e a adicionar anexos, de modo a garantir que o documento final constitua o conjunto completo das orientações de implementação para a distribuição de MTI através dos serviços de saúde de rotina.  </w:t>
      </w:r>
    </w:p>
    <w:p w14:paraId="50B69CE7" w14:textId="77777777" w:rsidR="00E3155A" w:rsidRPr="006B175F" w:rsidRDefault="00E3155A">
      <w:pPr>
        <w:rPr>
          <w:rFonts w:ascii="Calibri" w:eastAsia="Calibri" w:hAnsi="Calibri" w:cs="Calibri"/>
          <w:lang w:val="pt-BR"/>
        </w:rPr>
      </w:pPr>
    </w:p>
    <w:p w14:paraId="721A4C69" w14:textId="0566B83D" w:rsidR="00B20B86" w:rsidRPr="006B175F" w:rsidRDefault="00E9122A">
      <w:pPr>
        <w:rPr>
          <w:rFonts w:ascii="Calibri" w:eastAsia="Calibri" w:hAnsi="Calibri" w:cs="Calibri"/>
          <w:b/>
          <w:bCs/>
          <w:lang w:val="pt-BR"/>
        </w:rPr>
      </w:pPr>
      <w:r>
        <w:rPr>
          <w:rFonts w:ascii="Calibri" w:eastAsia="Calibri" w:hAnsi="Calibri" w:cs="Calibri"/>
          <w:b/>
          <w:bCs/>
          <w:color w:val="0070C0"/>
          <w:lang w:val="pt"/>
        </w:rPr>
        <w:t xml:space="preserve">O texto a azul tem carácter consultivo.    </w:t>
      </w:r>
    </w:p>
    <w:p w14:paraId="216872ED" w14:textId="77777777" w:rsidR="00B20B86" w:rsidRPr="006B175F" w:rsidRDefault="00B20B86">
      <w:pPr>
        <w:rPr>
          <w:rFonts w:ascii="Calibri" w:eastAsia="Calibri" w:hAnsi="Calibri" w:cs="Calibri"/>
          <w:b/>
          <w:bCs/>
          <w:lang w:val="pt-BR"/>
        </w:rPr>
      </w:pPr>
    </w:p>
    <w:p w14:paraId="00000006" w14:textId="6558F97F" w:rsidR="00F62111" w:rsidRPr="006B175F" w:rsidRDefault="009F1224">
      <w:pPr>
        <w:rPr>
          <w:rFonts w:ascii="Calibri" w:eastAsia="Calibri" w:hAnsi="Calibri" w:cs="Calibri"/>
          <w:b/>
          <w:bCs/>
          <w:sz w:val="28"/>
          <w:szCs w:val="28"/>
          <w:lang w:val="pt-BR"/>
        </w:rPr>
      </w:pPr>
      <w:r>
        <w:rPr>
          <w:rFonts w:ascii="Calibri" w:eastAsia="Calibri" w:hAnsi="Calibri" w:cs="Calibri"/>
          <w:b/>
          <w:bCs/>
          <w:sz w:val="28"/>
          <w:szCs w:val="28"/>
          <w:lang w:val="pt"/>
        </w:rPr>
        <w:t>Índice</w:t>
      </w:r>
    </w:p>
    <w:p w14:paraId="00000007" w14:textId="77777777" w:rsidR="00F62111" w:rsidRPr="006B175F" w:rsidRDefault="00F62111">
      <w:pPr>
        <w:rPr>
          <w:rFonts w:ascii="Calibri" w:eastAsia="Calibri" w:hAnsi="Calibri" w:cs="Calibri"/>
          <w:lang w:val="pt-BR"/>
        </w:rPr>
      </w:pPr>
    </w:p>
    <w:p w14:paraId="00000008" w14:textId="66979F7F" w:rsidR="00F62111" w:rsidRPr="006B175F" w:rsidRDefault="00246188" w:rsidP="00246188">
      <w:pPr>
        <w:pBdr>
          <w:top w:val="nil"/>
          <w:left w:val="nil"/>
          <w:bottom w:val="nil"/>
          <w:right w:val="nil"/>
          <w:between w:val="nil"/>
        </w:pBdr>
        <w:rPr>
          <w:rFonts w:ascii="Calibri" w:eastAsia="Calibri" w:hAnsi="Calibri" w:cs="Calibri"/>
          <w:b/>
          <w:bCs/>
          <w:lang w:val="pt-BR"/>
        </w:rPr>
      </w:pPr>
      <w:r>
        <w:rPr>
          <w:rFonts w:ascii="Calibri" w:eastAsia="Calibri" w:hAnsi="Calibri" w:cs="Calibri"/>
          <w:b/>
          <w:bCs/>
          <w:lang w:val="pt"/>
        </w:rPr>
        <w:t xml:space="preserve">1. Contexto: </w:t>
      </w:r>
      <w:r>
        <w:rPr>
          <w:rFonts w:ascii="Calibri" w:eastAsia="Calibri" w:hAnsi="Calibri" w:cs="Calibri"/>
          <w:color w:val="0070C0"/>
          <w:lang w:val="pt"/>
        </w:rPr>
        <w:t>Descrever o contexto da malária e as justificações para a distribuição de MTI através de serviços de saúde de rotina.</w:t>
      </w:r>
    </w:p>
    <w:p w14:paraId="50019C9C" w14:textId="0CD69767" w:rsidR="00AE0FA1" w:rsidRPr="006B175F" w:rsidRDefault="009F1224">
      <w:pPr>
        <w:numPr>
          <w:ilvl w:val="0"/>
          <w:numId w:val="17"/>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Carga da malária, adaptação a nível subnacional e direcionamento geográfico para a distribuição de MTI através dos serviços de saúde de rotina (mapa)</w:t>
      </w:r>
    </w:p>
    <w:p w14:paraId="4C151370" w14:textId="77777777" w:rsidR="002A428D" w:rsidRPr="006B175F" w:rsidRDefault="002A428D" w:rsidP="002A428D">
      <w:pPr>
        <w:numPr>
          <w:ilvl w:val="0"/>
          <w:numId w:val="17"/>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Breve visão geral do sistema de saúde (no que diz respeito à distribuição de MTI através dos serviços de saúde de rotina)</w:t>
      </w:r>
    </w:p>
    <w:p w14:paraId="47D6EA37" w14:textId="4CD5FE37" w:rsidR="002A428D" w:rsidRPr="006B175F" w:rsidRDefault="002A428D" w:rsidP="002A428D">
      <w:pPr>
        <w:numPr>
          <w:ilvl w:val="0"/>
          <w:numId w:val="17"/>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Metas, objetivos e resultados esperados do Ministério da Saúde (MdS)/PNM em matéria de controlo vetorial, no âmbito do Plano Estratégico Nacional de Controlo da Malária (PNCM)</w:t>
      </w:r>
    </w:p>
    <w:p w14:paraId="56177258" w14:textId="77777777" w:rsidR="00A94590" w:rsidRPr="006B175F" w:rsidRDefault="009F1224">
      <w:pPr>
        <w:numPr>
          <w:ilvl w:val="0"/>
          <w:numId w:val="17"/>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lang w:val="pt"/>
        </w:rPr>
        <w:t>Papel dos canais de distribuição de rotina no PNCM ou na estratégia nacional relativa a MTI</w:t>
      </w:r>
    </w:p>
    <w:p w14:paraId="0000000F" w14:textId="09B17639" w:rsidR="00F62111" w:rsidRPr="006B175F" w:rsidRDefault="00F62111" w:rsidP="00267694">
      <w:pPr>
        <w:pBdr>
          <w:top w:val="nil"/>
          <w:left w:val="nil"/>
          <w:bottom w:val="nil"/>
          <w:right w:val="nil"/>
          <w:between w:val="nil"/>
        </w:pBdr>
        <w:rPr>
          <w:rFonts w:ascii="Calibri" w:eastAsia="Calibri" w:hAnsi="Calibri" w:cs="Calibri"/>
          <w:lang w:val="pt-BR"/>
        </w:rPr>
      </w:pPr>
    </w:p>
    <w:p w14:paraId="00000011" w14:textId="1A40783C" w:rsidR="00F62111" w:rsidRPr="006B175F" w:rsidRDefault="00246188" w:rsidP="00246188">
      <w:pPr>
        <w:pBdr>
          <w:top w:val="nil"/>
          <w:left w:val="nil"/>
          <w:bottom w:val="nil"/>
          <w:right w:val="nil"/>
          <w:between w:val="nil"/>
        </w:pBdr>
        <w:rPr>
          <w:rFonts w:ascii="Calibri" w:eastAsia="Calibri" w:hAnsi="Calibri" w:cs="Calibri"/>
          <w:b/>
          <w:bCs/>
          <w:color w:val="0070C0"/>
          <w:lang w:val="pt-BR"/>
        </w:rPr>
      </w:pPr>
      <w:r>
        <w:rPr>
          <w:rFonts w:ascii="Calibri" w:eastAsia="Calibri" w:hAnsi="Calibri" w:cs="Calibri"/>
          <w:b/>
          <w:bCs/>
          <w:lang w:val="pt"/>
        </w:rPr>
        <w:t>2. Elegibilidade:</w:t>
      </w:r>
      <w:r>
        <w:rPr>
          <w:rFonts w:ascii="Calibri" w:eastAsia="Calibri" w:hAnsi="Calibri" w:cs="Calibri"/>
          <w:b/>
          <w:bCs/>
          <w:color w:val="000000"/>
          <w:lang w:val="pt"/>
        </w:rPr>
        <w:t xml:space="preserve"> </w:t>
      </w:r>
      <w:r>
        <w:rPr>
          <w:rFonts w:ascii="Calibri" w:eastAsia="Calibri" w:hAnsi="Calibri" w:cs="Calibri"/>
          <w:color w:val="0070C0"/>
          <w:lang w:val="pt"/>
        </w:rPr>
        <w:t xml:space="preserve">Definir os grupos elegíveis para receber MTI. Para tornar as orientações mais preparadas para o futuro, considerar fazer referência a grupos elegíveis para uma eventual inclusão futura, mesmo que a sua aplicação prática atual seja mais limitada. Indicar quaisquer barreiras específicas ao acesso, a forma como os mecanismos de distribuição poderão ser adaptados (por exemplo, ações de proximidade junto de populações móveis/migrantes) e como será garantida a inclusão de cada grupo de direcionamento. </w:t>
      </w:r>
      <w:r>
        <w:rPr>
          <w:rFonts w:ascii="Calibri" w:eastAsia="Calibri" w:hAnsi="Calibri" w:cs="Calibri"/>
          <w:b/>
          <w:bCs/>
          <w:color w:val="0070C0"/>
          <w:lang w:val="pt"/>
        </w:rPr>
        <w:t xml:space="preserve">   </w:t>
      </w:r>
    </w:p>
    <w:p w14:paraId="59491EE0" w14:textId="537CA0DC" w:rsidR="00AE0FA1" w:rsidRPr="006B175F" w:rsidRDefault="0076144F" w:rsidP="002D19E7">
      <w:pPr>
        <w:pBdr>
          <w:top w:val="nil"/>
          <w:left w:val="nil"/>
          <w:bottom w:val="nil"/>
          <w:right w:val="nil"/>
          <w:between w:val="nil"/>
        </w:pBdr>
        <w:ind w:left="357"/>
        <w:rPr>
          <w:rFonts w:ascii="Calibri" w:eastAsia="Calibri" w:hAnsi="Calibri" w:cs="Calibri"/>
          <w:color w:val="000000"/>
          <w:lang w:val="pt-BR"/>
        </w:rPr>
      </w:pPr>
      <w:r>
        <w:rPr>
          <w:rFonts w:ascii="Calibri" w:eastAsia="Calibri" w:hAnsi="Calibri" w:cs="Calibri"/>
          <w:color w:val="000000"/>
          <w:lang w:val="pt"/>
        </w:rPr>
        <w:t>a. Principais grupos de direcionamento e justificação para a inclusão</w:t>
      </w:r>
    </w:p>
    <w:p w14:paraId="00000012" w14:textId="7288F558" w:rsidR="00F62111" w:rsidRPr="006B175F" w:rsidRDefault="009F1224" w:rsidP="002D19E7">
      <w:pPr>
        <w:numPr>
          <w:ilvl w:val="0"/>
          <w:numId w:val="18"/>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lastRenderedPageBreak/>
        <w:t xml:space="preserve">Mulheres grávidas – descrever a política nacional de distribuição de MTI a mulheres grávidas no âmbito dos CPN (por exemplo, na primeira consulta de CPN ou mais tarde, caso não tenha recebido um na consulta de CPN anterior) </w:t>
      </w:r>
    </w:p>
    <w:p w14:paraId="00000013" w14:textId="3A522752" w:rsidR="00F62111" w:rsidRPr="006B175F" w:rsidRDefault="002A428D" w:rsidP="002D19E7">
      <w:pPr>
        <w:numPr>
          <w:ilvl w:val="0"/>
          <w:numId w:val="18"/>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Crianças com menos de cinco anos de idade – descrever a política nacional de distribuição de MTI às crianças que recebem MTI através do PAV (por exemplo, crianças que recebem a primeira vacina contra o sarampo, a última vacina contra a malária ou outras vacinas, etc.)</w:t>
      </w:r>
    </w:p>
    <w:p w14:paraId="5A49AB13" w14:textId="77777777" w:rsidR="00B57969" w:rsidRPr="006B175F" w:rsidRDefault="00B57969" w:rsidP="00BF4B8A">
      <w:pPr>
        <w:pBdr>
          <w:top w:val="nil"/>
          <w:left w:val="nil"/>
          <w:bottom w:val="nil"/>
          <w:right w:val="nil"/>
          <w:between w:val="nil"/>
        </w:pBdr>
        <w:ind w:left="1080"/>
        <w:rPr>
          <w:rFonts w:ascii="Calibri" w:eastAsia="Calibri" w:hAnsi="Calibri" w:cs="Calibri"/>
          <w:color w:val="000000"/>
          <w:lang w:val="pt-BR"/>
        </w:rPr>
      </w:pPr>
    </w:p>
    <w:p w14:paraId="00000014" w14:textId="4E13520C" w:rsidR="00F62111" w:rsidRPr="006B175F" w:rsidRDefault="0076144F" w:rsidP="002D19E7">
      <w:pPr>
        <w:pBdr>
          <w:top w:val="nil"/>
          <w:left w:val="nil"/>
          <w:bottom w:val="nil"/>
          <w:right w:val="nil"/>
          <w:between w:val="nil"/>
        </w:pBdr>
        <w:ind w:firstLine="360"/>
        <w:rPr>
          <w:rFonts w:ascii="Calibri" w:eastAsia="Calibri" w:hAnsi="Calibri" w:cs="Calibri"/>
          <w:color w:val="000000"/>
          <w:lang w:val="pt-BR"/>
        </w:rPr>
      </w:pPr>
      <w:r>
        <w:rPr>
          <w:rFonts w:ascii="Calibri" w:eastAsia="Calibri" w:hAnsi="Calibri" w:cs="Calibri"/>
          <w:color w:val="000000"/>
          <w:lang w:val="pt"/>
        </w:rPr>
        <w:t xml:space="preserve">b. Grupos elegíveis adicionais e justificação para a inclusão </w:t>
      </w:r>
      <w:r>
        <w:rPr>
          <w:rFonts w:ascii="Calibri" w:eastAsia="Calibri" w:hAnsi="Calibri" w:cs="Calibri"/>
          <w:color w:val="0070C0"/>
          <w:lang w:val="pt"/>
        </w:rPr>
        <w:t xml:space="preserve">(exemplos; adaptar ao contexto nacional) </w:t>
      </w:r>
    </w:p>
    <w:p w14:paraId="00000015" w14:textId="716474AD" w:rsidR="00F62111" w:rsidRPr="006B175F"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Crianças com menos de cinco anos/doentes mais velhos aquando da alta hospitalar de uma unidade de saúde devido a malária grave</w:t>
      </w:r>
    </w:p>
    <w:p w14:paraId="00000016" w14:textId="4E2E2209" w:rsidR="00F62111" w:rsidRPr="002D19E7"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rPr>
      </w:pPr>
      <w:r>
        <w:rPr>
          <w:rFonts w:ascii="Calibri" w:eastAsia="Calibri" w:hAnsi="Calibri" w:cs="Calibri"/>
          <w:lang w:val="pt"/>
        </w:rPr>
        <w:t>Mães no pós-parto</w:t>
      </w:r>
    </w:p>
    <w:p w14:paraId="00000017" w14:textId="7ED7EED2" w:rsidR="00F62111" w:rsidRPr="006B175F" w:rsidRDefault="00B57969" w:rsidP="002D19E7">
      <w:pPr>
        <w:pStyle w:val="ListParagraph"/>
        <w:numPr>
          <w:ilvl w:val="0"/>
          <w:numId w:val="19"/>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Criança com menos de cinco anos, nas respetivas clínicas de saúde materno-infantil (SMI), de gestão integrada de doenças infantis (GIDI) ou outras consultas de saúde</w:t>
      </w:r>
    </w:p>
    <w:p w14:paraId="00000019" w14:textId="77777777" w:rsidR="00F62111" w:rsidRPr="006B175F" w:rsidRDefault="009F1224" w:rsidP="002D19E7">
      <w:pPr>
        <w:pStyle w:val="ListParagraph"/>
        <w:numPr>
          <w:ilvl w:val="0"/>
          <w:numId w:val="19"/>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Pessoas com VIH/SIDA que se inscrevam pela primeira vez numa clínica de prestação de cuidados</w:t>
      </w:r>
    </w:p>
    <w:p w14:paraId="302B1901" w14:textId="77777777" w:rsidR="00B57969" w:rsidRPr="006B175F" w:rsidRDefault="00B57969" w:rsidP="00BF4B8A">
      <w:pPr>
        <w:pStyle w:val="ListParagraph"/>
        <w:pBdr>
          <w:top w:val="nil"/>
          <w:left w:val="nil"/>
          <w:bottom w:val="nil"/>
          <w:right w:val="nil"/>
          <w:between w:val="nil"/>
        </w:pBdr>
        <w:ind w:left="1080"/>
        <w:rPr>
          <w:rFonts w:ascii="Calibri" w:eastAsia="Calibri" w:hAnsi="Calibri" w:cs="Calibri"/>
          <w:color w:val="000000"/>
          <w:lang w:val="pt-BR"/>
        </w:rPr>
      </w:pPr>
    </w:p>
    <w:p w14:paraId="560B5B75" w14:textId="1D51DB07" w:rsidR="0076144F" w:rsidRPr="006B175F" w:rsidRDefault="002F3B92" w:rsidP="0092279F">
      <w:pPr>
        <w:pBdr>
          <w:top w:val="nil"/>
          <w:left w:val="nil"/>
          <w:bottom w:val="nil"/>
          <w:right w:val="nil"/>
          <w:between w:val="nil"/>
        </w:pBdr>
        <w:ind w:left="357"/>
        <w:rPr>
          <w:rFonts w:ascii="Calibri" w:eastAsia="Calibri" w:hAnsi="Calibri" w:cs="Calibri"/>
          <w:b/>
          <w:bCs/>
          <w:color w:val="0070C0"/>
          <w:lang w:val="pt-BR"/>
        </w:rPr>
      </w:pPr>
      <w:r>
        <w:rPr>
          <w:rFonts w:ascii="Calibri" w:eastAsia="Calibri" w:hAnsi="Calibri" w:cs="Calibri"/>
          <w:color w:val="000000"/>
          <w:lang w:val="pt"/>
        </w:rPr>
        <w:t xml:space="preserve">c. Populações vulneráveis e especiais e justificação para a sua inclusão </w:t>
      </w:r>
      <w:r>
        <w:rPr>
          <w:rFonts w:ascii="Calibri" w:eastAsia="Calibri" w:hAnsi="Calibri" w:cs="Calibri"/>
          <w:color w:val="0070C0"/>
          <w:lang w:val="pt"/>
        </w:rPr>
        <w:t>(exemplos; adaptar ao contexto nacional)</w:t>
      </w:r>
    </w:p>
    <w:p w14:paraId="60B9AF43" w14:textId="22D9C593" w:rsidR="0076144F" w:rsidRPr="002D19E7" w:rsidRDefault="0076144F" w:rsidP="002D19E7">
      <w:pPr>
        <w:pStyle w:val="ListParagraph"/>
        <w:numPr>
          <w:ilvl w:val="0"/>
          <w:numId w:val="2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Populações móveis e migrantes</w:t>
      </w:r>
    </w:p>
    <w:p w14:paraId="156C4F83" w14:textId="77777777" w:rsidR="00B57969" w:rsidRPr="006B175F" w:rsidRDefault="0076144F" w:rsidP="002D19E7">
      <w:pPr>
        <w:pStyle w:val="ListParagraph"/>
        <w:numPr>
          <w:ilvl w:val="0"/>
          <w:numId w:val="21"/>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Pessoas afetadas por catástrofes naturais; órfãos (por exemplo, definidas como crianças que perderam ambos os pais e que vivem sob a tutela de tutores legais); idosos (por exemplo, definidos como todos os homens e mulheres com mais de 60 anos de idade na comunidade)</w:t>
      </w:r>
    </w:p>
    <w:p w14:paraId="0000001A" w14:textId="684C7023" w:rsidR="00F62111" w:rsidRPr="006B175F" w:rsidRDefault="00BF4B8A" w:rsidP="002D19E7">
      <w:pPr>
        <w:pStyle w:val="ListParagraph"/>
        <w:numPr>
          <w:ilvl w:val="0"/>
          <w:numId w:val="21"/>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 xml:space="preserve">Populações deslocadas internamente, refugiados, populações móveis e migrantes </w:t>
      </w:r>
    </w:p>
    <w:p w14:paraId="1E2285A9" w14:textId="77777777" w:rsidR="00AE60A1" w:rsidRPr="006B175F" w:rsidRDefault="00AE60A1" w:rsidP="00AE60A1">
      <w:pPr>
        <w:pBdr>
          <w:top w:val="nil"/>
          <w:left w:val="nil"/>
          <w:bottom w:val="nil"/>
          <w:right w:val="nil"/>
          <w:between w:val="nil"/>
        </w:pBdr>
        <w:rPr>
          <w:rFonts w:ascii="Calibri" w:eastAsia="Calibri" w:hAnsi="Calibri" w:cs="Calibri"/>
          <w:color w:val="000000"/>
          <w:lang w:val="pt-BR"/>
        </w:rPr>
      </w:pPr>
    </w:p>
    <w:p w14:paraId="2B17D471" w14:textId="027786E1" w:rsidR="00AE60A1" w:rsidRPr="0092279F" w:rsidRDefault="00AE60A1" w:rsidP="00AE60A1">
      <w:pPr>
        <w:pBdr>
          <w:top w:val="nil"/>
          <w:left w:val="nil"/>
          <w:bottom w:val="nil"/>
          <w:right w:val="nil"/>
          <w:between w:val="nil"/>
        </w:pBdr>
        <w:rPr>
          <w:rFonts w:ascii="Calibri" w:eastAsia="Calibri" w:hAnsi="Calibri" w:cs="Calibri"/>
          <w:color w:val="0070C0"/>
        </w:rPr>
      </w:pPr>
      <w:r>
        <w:rPr>
          <w:rFonts w:ascii="Calibri" w:eastAsia="Calibri" w:hAnsi="Calibri" w:cs="Calibri"/>
          <w:b/>
          <w:bCs/>
          <w:lang w:val="pt"/>
        </w:rPr>
        <w:t>3.  Plataformas de prestação de serviços para a distribuição de rotina de MTI</w:t>
      </w:r>
      <w:r>
        <w:rPr>
          <w:rFonts w:ascii="Calibri" w:eastAsia="Calibri" w:hAnsi="Calibri" w:cs="Calibri"/>
          <w:b/>
          <w:bCs/>
          <w:color w:val="000000"/>
          <w:lang w:val="pt"/>
        </w:rPr>
        <w:t xml:space="preserve">: </w:t>
      </w:r>
      <w:r>
        <w:rPr>
          <w:rFonts w:ascii="Calibri" w:eastAsia="Calibri" w:hAnsi="Calibri" w:cs="Calibri"/>
          <w:color w:val="0070C0"/>
          <w:lang w:val="pt"/>
        </w:rPr>
        <w:t xml:space="preserve">Fornecer uma descrição da plataforma de distribuição de MTI (local onde os MTI serão/podem ser distribuídos), outros serviços a prestar (por exemplo, mudança social e comportamental [MSC]) e a justificação. Os exemplos abaixo devem ser adaptados ao contexto nacional.  </w:t>
      </w:r>
    </w:p>
    <w:p w14:paraId="77E80F27" w14:textId="7062F8FA"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CPN</w:t>
      </w:r>
    </w:p>
    <w:p w14:paraId="558588AF" w14:textId="7D670A15"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PAV</w:t>
      </w:r>
    </w:p>
    <w:p w14:paraId="3E28E3F6" w14:textId="274BCD27" w:rsidR="00AE60A1" w:rsidRDefault="00AE60A1"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SMI</w:t>
      </w:r>
    </w:p>
    <w:p w14:paraId="028B098C" w14:textId="7DAAB1A8" w:rsidR="002D19E7" w:rsidRDefault="00B20B86"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Serviços de ambulatório</w:t>
      </w:r>
    </w:p>
    <w:p w14:paraId="2B37C474" w14:textId="49663095" w:rsidR="00AE60A1" w:rsidRPr="002D19E7" w:rsidRDefault="002D19E7" w:rsidP="00AA2DAF">
      <w:pPr>
        <w:pStyle w:val="ListParagraph"/>
        <w:numPr>
          <w:ilvl w:val="0"/>
          <w:numId w:val="3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lang w:val="pt"/>
        </w:rPr>
        <w:t xml:space="preserve">Clínicas de proximidade </w:t>
      </w:r>
    </w:p>
    <w:p w14:paraId="0000001F" w14:textId="00812F41" w:rsidR="00F62111" w:rsidRDefault="009F1224" w:rsidP="002D19E7">
      <w:pPr>
        <w:pBdr>
          <w:top w:val="nil"/>
          <w:left w:val="nil"/>
          <w:bottom w:val="nil"/>
          <w:right w:val="nil"/>
          <w:between w:val="nil"/>
        </w:pBdr>
        <w:rPr>
          <w:rFonts w:ascii="Calibri" w:eastAsia="Calibri" w:hAnsi="Calibri" w:cs="Calibri"/>
        </w:rPr>
      </w:pPr>
      <w:r>
        <w:rPr>
          <w:rFonts w:ascii="Calibri" w:eastAsia="Calibri" w:hAnsi="Calibri" w:cs="Calibri"/>
          <w:color w:val="000000"/>
          <w:lang w:val="pt"/>
        </w:rPr>
        <w:t xml:space="preserve">                                                                                                                                 </w:t>
      </w:r>
    </w:p>
    <w:p w14:paraId="00000020" w14:textId="40206BEA" w:rsidR="00F62111" w:rsidRPr="006B175F" w:rsidRDefault="002D19E7" w:rsidP="002D19E7">
      <w:pPr>
        <w:rPr>
          <w:rFonts w:ascii="Calibri" w:eastAsia="Calibri" w:hAnsi="Calibri" w:cs="Calibri"/>
          <w:b/>
          <w:bCs/>
          <w:color w:val="0070C0"/>
          <w:lang w:val="pt-BR"/>
        </w:rPr>
      </w:pPr>
      <w:r>
        <w:rPr>
          <w:rFonts w:ascii="Calibri" w:eastAsia="Calibri" w:hAnsi="Calibri" w:cs="Calibri"/>
          <w:b/>
          <w:bCs/>
          <w:lang w:val="pt"/>
        </w:rPr>
        <w:t xml:space="preserve">4. Planeamento e coordenação: </w:t>
      </w:r>
      <w:r>
        <w:rPr>
          <w:rFonts w:ascii="Calibri" w:eastAsia="Calibri" w:hAnsi="Calibri" w:cs="Calibri"/>
          <w:color w:val="0070C0"/>
          <w:lang w:val="pt"/>
        </w:rPr>
        <w:t>Fornecer uma visão geral das estruturas de planeamento e implementação, das reuniões agendadas e da documentação necessária.</w:t>
      </w:r>
      <w:r>
        <w:rPr>
          <w:rFonts w:ascii="Calibri" w:eastAsia="Calibri" w:hAnsi="Calibri" w:cs="Calibri"/>
          <w:b/>
          <w:bCs/>
          <w:color w:val="0070C0"/>
          <w:lang w:val="pt"/>
        </w:rPr>
        <w:t xml:space="preserve"> </w:t>
      </w:r>
      <w:r>
        <w:rPr>
          <w:rFonts w:ascii="Calibri" w:eastAsia="Calibri" w:hAnsi="Calibri" w:cs="Calibri"/>
          <w:color w:val="0070C0"/>
          <w:lang w:val="pt"/>
        </w:rPr>
        <w:t xml:space="preserve">Incluir, conforme apropriado, modelos de comunicação das reuniões de planeamento e coordenação nos anexos. </w:t>
      </w:r>
    </w:p>
    <w:p w14:paraId="00000021" w14:textId="0B5360B0" w:rsidR="00F62111" w:rsidRDefault="009F1224">
      <w:pPr>
        <w:numPr>
          <w:ilvl w:val="0"/>
          <w:numId w:val="11"/>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Nível nacional – Nível administrativo 0</w:t>
      </w:r>
    </w:p>
    <w:p w14:paraId="00000022" w14:textId="19F7C23E" w:rsidR="00F62111" w:rsidRPr="006B175F" w:rsidRDefault="009F1224">
      <w:pPr>
        <w:numPr>
          <w:ilvl w:val="0"/>
          <w:numId w:val="11"/>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Nível subnacional – Nível administrativo 1 (por exemplo, região, província, estado)</w:t>
      </w:r>
    </w:p>
    <w:p w14:paraId="00000023" w14:textId="66E79400" w:rsidR="00F62111" w:rsidRPr="006B175F" w:rsidRDefault="00955601">
      <w:pPr>
        <w:numPr>
          <w:ilvl w:val="0"/>
          <w:numId w:val="11"/>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Nível subnacional – Nível administrativo 2 (por exemplo, distrito ou equivalente)</w:t>
      </w:r>
    </w:p>
    <w:p w14:paraId="6F59E7BE" w14:textId="2A39D7DA" w:rsidR="00B57969" w:rsidRPr="006B175F" w:rsidRDefault="00B57969">
      <w:pPr>
        <w:numPr>
          <w:ilvl w:val="0"/>
          <w:numId w:val="11"/>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Nível das unidades de saúde e da comunidade, incluindo a participação de quaisquer comités ou setores de saúde comunitários</w:t>
      </w:r>
    </w:p>
    <w:p w14:paraId="00000024" w14:textId="77777777" w:rsidR="00F62111" w:rsidRPr="006B175F" w:rsidRDefault="00F62111">
      <w:pPr>
        <w:ind w:left="357" w:hanging="357"/>
        <w:rPr>
          <w:rFonts w:ascii="Calibri" w:eastAsia="Calibri" w:hAnsi="Calibri" w:cs="Calibri"/>
          <w:lang w:val="pt-BR"/>
        </w:rPr>
      </w:pPr>
    </w:p>
    <w:p w14:paraId="00000025" w14:textId="0CD95115" w:rsidR="00F62111" w:rsidRPr="0092279F" w:rsidRDefault="002D19E7" w:rsidP="00246188">
      <w:pPr>
        <w:rPr>
          <w:rFonts w:ascii="Calibri" w:eastAsia="Calibri" w:hAnsi="Calibri" w:cs="Calibri"/>
          <w:b/>
          <w:bCs/>
          <w:color w:val="0070C0"/>
        </w:rPr>
      </w:pPr>
      <w:r>
        <w:rPr>
          <w:rFonts w:ascii="Calibri" w:eastAsia="Calibri" w:hAnsi="Calibri" w:cs="Calibri"/>
          <w:b/>
          <w:bCs/>
          <w:lang w:val="pt"/>
        </w:rPr>
        <w:t xml:space="preserve">5. Papéis e responsabilidades: </w:t>
      </w:r>
      <w:r>
        <w:rPr>
          <w:rFonts w:ascii="Calibri" w:eastAsia="Calibri" w:hAnsi="Calibri" w:cs="Calibri"/>
          <w:color w:val="0070C0"/>
          <w:lang w:val="pt"/>
        </w:rPr>
        <w:t xml:space="preserve">Fornecer uma visão geral das principais partes interessadas do setor da saúde e de outros setores, conforme apropriado, bem como os seus papéis e responsabilidades em cada nível. Incluir estas informações numa tabela, conforme adequado, abrangendo cada nível: nacional, subnacional, etc. Os exemplos abaixo devem ser adaptados ao contexto nacional.  </w:t>
      </w:r>
    </w:p>
    <w:p w14:paraId="667FE716" w14:textId="77777777" w:rsidR="00246188"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PNM</w:t>
      </w:r>
    </w:p>
    <w:p w14:paraId="74E1E21E" w14:textId="43B3AFC6" w:rsidR="00246188" w:rsidRPr="006B175F" w:rsidRDefault="00246188">
      <w:pPr>
        <w:numPr>
          <w:ilvl w:val="0"/>
          <w:numId w:val="12"/>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lastRenderedPageBreak/>
        <w:t>Outros departamentos do Ministério da Saúde</w:t>
      </w:r>
    </w:p>
    <w:p w14:paraId="00000026" w14:textId="504EAA23" w:rsidR="00F62111"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Parceiros de desenvolvimento</w:t>
      </w:r>
    </w:p>
    <w:p w14:paraId="00000027" w14:textId="165F6CF1" w:rsidR="00F62111" w:rsidRDefault="00246188">
      <w:pPr>
        <w:numPr>
          <w:ilvl w:val="0"/>
          <w:numId w:val="12"/>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Doadores</w:t>
      </w:r>
    </w:p>
    <w:p w14:paraId="00000028" w14:textId="765A8993" w:rsidR="00F62111" w:rsidRPr="006B175F" w:rsidRDefault="00CB7532">
      <w:pPr>
        <w:numPr>
          <w:ilvl w:val="0"/>
          <w:numId w:val="12"/>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 xml:space="preserve">Organizações não governamentais (ONG), organizações da sociedade civil (OSC) </w:t>
      </w:r>
    </w:p>
    <w:p w14:paraId="0000002B" w14:textId="77777777" w:rsidR="00F62111" w:rsidRPr="006B175F" w:rsidRDefault="00F62111">
      <w:pPr>
        <w:ind w:left="357" w:hanging="357"/>
        <w:rPr>
          <w:rFonts w:ascii="Calibri" w:eastAsia="Calibri" w:hAnsi="Calibri" w:cs="Calibri"/>
          <w:lang w:val="pt-BR"/>
        </w:rPr>
      </w:pPr>
    </w:p>
    <w:p w14:paraId="0000002D" w14:textId="779E935B" w:rsidR="00F62111" w:rsidRPr="006B175F" w:rsidRDefault="002D19E7" w:rsidP="00E9122A">
      <w:pPr>
        <w:rPr>
          <w:rFonts w:ascii="Calibri" w:eastAsia="Calibri" w:hAnsi="Calibri" w:cs="Calibri"/>
          <w:color w:val="0070C0"/>
          <w:lang w:val="pt-BR"/>
        </w:rPr>
      </w:pPr>
      <w:r>
        <w:rPr>
          <w:rFonts w:ascii="Calibri" w:eastAsia="Calibri" w:hAnsi="Calibri" w:cs="Calibri"/>
          <w:b/>
          <w:bCs/>
          <w:lang w:val="pt"/>
        </w:rPr>
        <w:t xml:space="preserve">6.  Logística e gestão da cadeia de abastecimento/responsabilização: </w:t>
      </w:r>
      <w:r>
        <w:rPr>
          <w:rFonts w:ascii="Calibri" w:eastAsia="Calibri" w:hAnsi="Calibri" w:cs="Calibri"/>
          <w:color w:val="0070C0"/>
          <w:lang w:val="pt"/>
        </w:rPr>
        <w:t xml:space="preserve">Fornecer uma visão geral da quantificação, aquisição, armazenamento, transporte, acompanhamento e responsabilização de MTI e de outros materiais, bem como da gestão de resíduos. Incluir modelos e ferramentas nos anexos, conforme for caso a caso. </w:t>
      </w:r>
    </w:p>
    <w:p w14:paraId="511E1C2F" w14:textId="64B2FD23" w:rsidR="000B572A" w:rsidRPr="006B175F" w:rsidRDefault="000B572A" w:rsidP="00AA2DAF">
      <w:pPr>
        <w:numPr>
          <w:ilvl w:val="0"/>
          <w:numId w:val="33"/>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Processo de quantificação de MTI e necessidades anuais para a distribuição de rotina</w:t>
      </w:r>
    </w:p>
    <w:p w14:paraId="0B2C0F1E" w14:textId="77777777" w:rsidR="000B572A" w:rsidRPr="006B175F" w:rsidRDefault="000B572A" w:rsidP="00AA2DAF">
      <w:pPr>
        <w:numPr>
          <w:ilvl w:val="0"/>
          <w:numId w:val="33"/>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color w:val="000000"/>
          <w:lang w:val="pt"/>
        </w:rPr>
        <w:t>Aquisição</w:t>
      </w:r>
      <w:r>
        <w:rPr>
          <w:rFonts w:ascii="Calibri" w:eastAsia="Calibri" w:hAnsi="Calibri" w:cs="Calibri"/>
          <w:lang w:val="pt"/>
        </w:rPr>
        <w:t xml:space="preserve"> e</w:t>
      </w:r>
      <w:r>
        <w:rPr>
          <w:rFonts w:ascii="Calibri" w:eastAsia="Calibri" w:hAnsi="Calibri" w:cs="Calibri"/>
          <w:color w:val="000000"/>
          <w:lang w:val="pt"/>
        </w:rPr>
        <w:t xml:space="preserve"> encomenda</w:t>
      </w:r>
      <w:r>
        <w:rPr>
          <w:rFonts w:ascii="Calibri" w:eastAsia="Calibri" w:hAnsi="Calibri" w:cs="Calibri"/>
          <w:lang w:val="pt"/>
        </w:rPr>
        <w:t xml:space="preserve"> de MTI e de materiais relacionados com a distribuição,</w:t>
      </w:r>
      <w:r>
        <w:rPr>
          <w:rFonts w:ascii="Calibri" w:eastAsia="Calibri" w:hAnsi="Calibri" w:cs="Calibri"/>
          <w:color w:val="000000"/>
          <w:lang w:val="pt"/>
        </w:rPr>
        <w:t xml:space="preserve"> e reabastecimento desses MTI</w:t>
      </w:r>
    </w:p>
    <w:p w14:paraId="28FCBAE2" w14:textId="77777777" w:rsidR="000B572A" w:rsidRPr="006B175F" w:rsidRDefault="000B572A" w:rsidP="00AA2DAF">
      <w:pPr>
        <w:numPr>
          <w:ilvl w:val="0"/>
          <w:numId w:val="33"/>
        </w:numPr>
        <w:pBdr>
          <w:top w:val="nil"/>
          <w:left w:val="nil"/>
          <w:bottom w:val="nil"/>
          <w:right w:val="nil"/>
          <w:between w:val="nil"/>
        </w:pBdr>
        <w:rPr>
          <w:rFonts w:ascii="Calibri" w:eastAsia="Calibri" w:hAnsi="Calibri" w:cs="Calibri"/>
          <w:lang w:val="pt-BR"/>
        </w:rPr>
      </w:pPr>
      <w:r>
        <w:rPr>
          <w:rFonts w:ascii="Calibri" w:eastAsia="Calibri" w:hAnsi="Calibri" w:cs="Calibri"/>
          <w:lang w:val="pt"/>
        </w:rPr>
        <w:t xml:space="preserve">Armazenamento no próprio país e transporte para as unidades de saúde </w:t>
      </w:r>
    </w:p>
    <w:p w14:paraId="651B3684" w14:textId="77777777" w:rsidR="000B572A" w:rsidRDefault="000B572A" w:rsidP="00AA2DAF">
      <w:pPr>
        <w:numPr>
          <w:ilvl w:val="0"/>
          <w:numId w:val="33"/>
        </w:numPr>
        <w:pBdr>
          <w:top w:val="nil"/>
          <w:left w:val="nil"/>
          <w:bottom w:val="nil"/>
          <w:right w:val="nil"/>
          <w:between w:val="nil"/>
        </w:pBdr>
        <w:rPr>
          <w:rFonts w:ascii="Calibri" w:eastAsia="Calibri" w:hAnsi="Calibri" w:cs="Calibri"/>
        </w:rPr>
      </w:pPr>
      <w:r>
        <w:rPr>
          <w:rFonts w:ascii="Calibri" w:eastAsia="Calibri" w:hAnsi="Calibri" w:cs="Calibri"/>
          <w:lang w:val="pt"/>
        </w:rPr>
        <w:t xml:space="preserve">Garantia de qualidade de MTI </w:t>
      </w:r>
    </w:p>
    <w:p w14:paraId="600757C4" w14:textId="77777777" w:rsidR="000B572A" w:rsidRPr="006B175F" w:rsidRDefault="000B572A" w:rsidP="0026533F">
      <w:pPr>
        <w:numPr>
          <w:ilvl w:val="1"/>
          <w:numId w:val="40"/>
        </w:numPr>
        <w:ind w:left="1077" w:hanging="357"/>
        <w:rPr>
          <w:rFonts w:ascii="Calibri" w:eastAsia="Calibri" w:hAnsi="Calibri" w:cs="Calibri"/>
          <w:lang w:val="pt-BR"/>
        </w:rPr>
      </w:pPr>
      <w:r>
        <w:rPr>
          <w:rFonts w:ascii="Calibri" w:eastAsia="Calibri" w:hAnsi="Calibri" w:cs="Calibri"/>
          <w:lang w:val="pt"/>
        </w:rPr>
        <w:t>Protocolos de inspeção e manuseamento antes da distribuição</w:t>
      </w:r>
    </w:p>
    <w:p w14:paraId="14BEF709" w14:textId="77777777" w:rsidR="000B572A" w:rsidRPr="006B175F" w:rsidRDefault="000B572A" w:rsidP="0026533F">
      <w:pPr>
        <w:numPr>
          <w:ilvl w:val="1"/>
          <w:numId w:val="40"/>
        </w:numPr>
        <w:ind w:left="1077" w:hanging="357"/>
        <w:rPr>
          <w:rFonts w:ascii="Calibri" w:eastAsia="Calibri" w:hAnsi="Calibri" w:cs="Calibri"/>
          <w:lang w:val="pt-BR"/>
        </w:rPr>
      </w:pPr>
      <w:r>
        <w:rPr>
          <w:rFonts w:ascii="Calibri" w:eastAsia="Calibri" w:hAnsi="Calibri" w:cs="Calibri"/>
          <w:lang w:val="pt"/>
        </w:rPr>
        <w:t>Gestão de mosquiteiros danificados ou com defeito</w:t>
      </w:r>
    </w:p>
    <w:p w14:paraId="7D17DF45" w14:textId="77777777" w:rsidR="000B572A" w:rsidRPr="00E9122A" w:rsidRDefault="000B572A" w:rsidP="0026533F">
      <w:pPr>
        <w:numPr>
          <w:ilvl w:val="1"/>
          <w:numId w:val="40"/>
        </w:numPr>
        <w:ind w:left="1077" w:hanging="357"/>
        <w:rPr>
          <w:rFonts w:ascii="Calibri" w:eastAsia="Calibri" w:hAnsi="Calibri" w:cs="Calibri"/>
        </w:rPr>
      </w:pPr>
      <w:r>
        <w:rPr>
          <w:rFonts w:ascii="Calibri" w:eastAsia="Calibri" w:hAnsi="Calibri" w:cs="Calibri"/>
          <w:lang w:val="pt"/>
        </w:rPr>
        <w:t xml:space="preserve">Avaliação das condições de armazenamento </w:t>
      </w:r>
    </w:p>
    <w:p w14:paraId="029A3052" w14:textId="77777777" w:rsidR="000B572A" w:rsidRPr="006B175F" w:rsidRDefault="000B572A" w:rsidP="00AA2DAF">
      <w:pPr>
        <w:numPr>
          <w:ilvl w:val="0"/>
          <w:numId w:val="33"/>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lang w:val="pt"/>
        </w:rPr>
        <w:t xml:space="preserve">Processo de </w:t>
      </w:r>
      <w:r>
        <w:rPr>
          <w:rFonts w:ascii="Calibri" w:eastAsia="Calibri" w:hAnsi="Calibri" w:cs="Calibri"/>
          <w:color w:val="000000"/>
          <w:lang w:val="pt"/>
        </w:rPr>
        <w:t>receção de MTI ao nível das unidades de saúde</w:t>
      </w:r>
    </w:p>
    <w:p w14:paraId="5884300A" w14:textId="42DD6FCE" w:rsidR="000B572A" w:rsidRPr="006B175F" w:rsidRDefault="000B572A" w:rsidP="00AA2DAF">
      <w:pPr>
        <w:numPr>
          <w:ilvl w:val="0"/>
          <w:numId w:val="33"/>
        </w:numPr>
        <w:pBdr>
          <w:top w:val="nil"/>
          <w:left w:val="nil"/>
          <w:bottom w:val="nil"/>
          <w:right w:val="nil"/>
          <w:between w:val="nil"/>
        </w:pBdr>
        <w:rPr>
          <w:rFonts w:ascii="Calibri" w:eastAsia="Calibri" w:hAnsi="Calibri" w:cs="Calibri"/>
          <w:lang w:val="pt-BR"/>
        </w:rPr>
      </w:pPr>
      <w:r>
        <w:rPr>
          <w:rFonts w:ascii="Calibri" w:eastAsia="Calibri" w:hAnsi="Calibri" w:cs="Calibri"/>
          <w:color w:val="000000"/>
          <w:lang w:val="pt"/>
        </w:rPr>
        <w:t xml:space="preserve">Armazenamento ao nível das unidades de saúde </w:t>
      </w:r>
    </w:p>
    <w:p w14:paraId="6E94C41E" w14:textId="77777777" w:rsidR="000B572A" w:rsidRPr="006B175F" w:rsidRDefault="000B572A" w:rsidP="00AA2DAF">
      <w:pPr>
        <w:numPr>
          <w:ilvl w:val="0"/>
          <w:numId w:val="33"/>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lang w:val="pt"/>
        </w:rPr>
        <w:t>Cartões de contentor de armazenamento e/ou outras ferramentas de rastreio/gestão de inventário</w:t>
      </w:r>
    </w:p>
    <w:p w14:paraId="79180CBD" w14:textId="269DB7D3" w:rsidR="00CB7532" w:rsidRPr="006B175F" w:rsidRDefault="00CB7532" w:rsidP="00AA2DAF">
      <w:pPr>
        <w:numPr>
          <w:ilvl w:val="0"/>
          <w:numId w:val="33"/>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lang w:val="pt"/>
        </w:rPr>
        <w:t>Gestão de resíduos, incluindo procedimentos para a gestão de embalagens individuais na unidade de saúde (caso sejam retidas) ou nos agregados familiares</w:t>
      </w:r>
    </w:p>
    <w:p w14:paraId="00000046" w14:textId="77777777" w:rsidR="00F62111" w:rsidRPr="006B175F" w:rsidRDefault="00F62111" w:rsidP="00C60FA5">
      <w:pPr>
        <w:rPr>
          <w:rFonts w:ascii="Calibri" w:eastAsia="Calibri" w:hAnsi="Calibri" w:cs="Calibri"/>
          <w:lang w:val="pt-BR"/>
        </w:rPr>
      </w:pPr>
    </w:p>
    <w:p w14:paraId="5793F6EC" w14:textId="18B1016D" w:rsidR="00AA2DAF" w:rsidRDefault="002D19E7" w:rsidP="00AA2DAF">
      <w:pPr>
        <w:tabs>
          <w:tab w:val="left" w:pos="720"/>
        </w:tabs>
        <w:ind w:left="357" w:hanging="357"/>
        <w:rPr>
          <w:rFonts w:ascii="Calibri" w:eastAsia="Calibri" w:hAnsi="Calibri" w:cs="Calibri"/>
          <w:color w:val="0070C0"/>
        </w:rPr>
      </w:pPr>
      <w:r>
        <w:rPr>
          <w:rFonts w:ascii="Calibri" w:eastAsia="Calibri" w:hAnsi="Calibri" w:cs="Calibri"/>
          <w:b/>
          <w:bCs/>
          <w:lang w:val="pt"/>
        </w:rPr>
        <w:t>7.</w:t>
      </w:r>
      <w:r>
        <w:rPr>
          <w:rFonts w:ascii="Calibri" w:eastAsia="Calibri" w:hAnsi="Calibri" w:cs="Calibri"/>
          <w:b/>
          <w:bCs/>
          <w:lang w:val="pt"/>
        </w:rPr>
        <w:tab/>
        <w:t>Formação</w:t>
      </w:r>
      <w:r>
        <w:rPr>
          <w:rFonts w:ascii="Calibri" w:eastAsia="Calibri" w:hAnsi="Calibri" w:cs="Calibri"/>
          <w:lang w:val="pt"/>
        </w:rPr>
        <w:t xml:space="preserve">: </w:t>
      </w:r>
      <w:r>
        <w:rPr>
          <w:rFonts w:ascii="Calibri" w:eastAsia="Calibri" w:hAnsi="Calibri" w:cs="Calibri"/>
          <w:color w:val="0070C0"/>
          <w:lang w:val="pt"/>
        </w:rPr>
        <w:t xml:space="preserve">Enquanto profissionais qualificados, os prestadores de cuidados de saúde não necessitam de formação intensiva para distribuir MTI. Fornecer uma breve orientação para reforçar a distribuição de MTI de acordo com os critérios de elegibilidade, o registo correto dos MTI distribuídos, os níveis de stock dos MTI e a requisição de novos MTI quando os stocks ficarem abaixo do limiar acordado. Incluir materiais de apoio e outras ferramentas nos anexos, conforme apropriado. Descrever, por exemplo, </w:t>
      </w:r>
    </w:p>
    <w:p w14:paraId="6DFF57A1" w14:textId="77777777" w:rsidR="00AA2DAF" w:rsidRDefault="00AA2DAF"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rPr>
      </w:pPr>
      <w:r>
        <w:rPr>
          <w:rFonts w:ascii="Calibri" w:eastAsia="Calibri" w:hAnsi="Calibri" w:cs="Calibri"/>
          <w:color w:val="000000"/>
          <w:lang w:val="pt"/>
        </w:rPr>
        <w:t>Objetivos e âmbito da formação</w:t>
      </w:r>
    </w:p>
    <w:p w14:paraId="346BD503" w14:textId="14ED4867" w:rsidR="00AA2DAF" w:rsidRPr="006B175F" w:rsidRDefault="009F1224"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lang w:val="pt-BR"/>
        </w:rPr>
      </w:pPr>
      <w:r>
        <w:rPr>
          <w:rFonts w:ascii="Calibri" w:eastAsia="Calibri" w:hAnsi="Calibri" w:cs="Calibri"/>
          <w:color w:val="000000"/>
          <w:lang w:val="pt"/>
        </w:rPr>
        <w:t xml:space="preserve">Integração com outras formações do sistema de saúde em cada nível </w:t>
      </w:r>
    </w:p>
    <w:p w14:paraId="0000004C" w14:textId="44170BAD" w:rsidR="00F62111" w:rsidRPr="006B175F" w:rsidRDefault="00AA2DAF" w:rsidP="00AA2DAF">
      <w:pPr>
        <w:pStyle w:val="ListParagraph"/>
        <w:numPr>
          <w:ilvl w:val="0"/>
          <w:numId w:val="13"/>
        </w:numPr>
        <w:pBdr>
          <w:top w:val="nil"/>
          <w:left w:val="nil"/>
          <w:bottom w:val="nil"/>
          <w:right w:val="nil"/>
          <w:between w:val="nil"/>
        </w:pBdr>
        <w:tabs>
          <w:tab w:val="left" w:pos="720"/>
        </w:tabs>
        <w:ind w:left="714" w:hanging="357"/>
        <w:rPr>
          <w:rFonts w:ascii="Calibri" w:eastAsia="Calibri" w:hAnsi="Calibri" w:cs="Calibri"/>
          <w:color w:val="000000"/>
          <w:lang w:val="pt-BR"/>
        </w:rPr>
      </w:pPr>
      <w:r>
        <w:rPr>
          <w:rFonts w:ascii="Calibri" w:eastAsia="Calibri" w:hAnsi="Calibri" w:cs="Calibri"/>
          <w:color w:val="000000"/>
          <w:lang w:val="pt"/>
        </w:rPr>
        <w:t>Métodos utilizados para apoiar a aprendizagem de adultos</w:t>
      </w:r>
      <w:commentRangeStart w:id="0"/>
      <w:r>
        <w:rPr>
          <w:rStyle w:val="FootnoteReference"/>
          <w:rFonts w:ascii="Calibri" w:eastAsia="Calibri" w:hAnsi="Calibri" w:cs="Calibri"/>
          <w:color w:val="000000"/>
          <w:lang w:val="pt"/>
        </w:rPr>
        <w:footnoteReference w:id="1"/>
      </w:r>
      <w:r>
        <w:rPr>
          <w:rFonts w:ascii="Calibri" w:eastAsia="Calibri" w:hAnsi="Calibri" w:cs="Calibri"/>
          <w:color w:val="000000"/>
          <w:lang w:val="pt"/>
        </w:rPr>
        <w:t xml:space="preserve"> </w:t>
      </w:r>
      <w:commentRangeEnd w:id="0"/>
      <w:r w:rsidRPr="006B175F">
        <w:rPr>
          <w:rStyle w:val="CommentReference"/>
          <w:rFonts w:ascii="Calibri" w:eastAsia="Calibri" w:hAnsi="Calibri" w:cs="Calibri"/>
          <w:color w:val="000000"/>
          <w:sz w:val="22"/>
          <w:szCs w:val="22"/>
          <w:lang w:val="pt-BR"/>
        </w:rPr>
        <w:commentReference w:id="0"/>
      </w:r>
    </w:p>
    <w:p w14:paraId="0000004D" w14:textId="4327BD85" w:rsidR="00F62111" w:rsidRPr="006B175F" w:rsidRDefault="009F1224">
      <w:pPr>
        <w:numPr>
          <w:ilvl w:val="0"/>
          <w:numId w:val="13"/>
        </w:numPr>
        <w:pBdr>
          <w:top w:val="nil"/>
          <w:left w:val="nil"/>
          <w:bottom w:val="nil"/>
          <w:right w:val="nil"/>
          <w:between w:val="nil"/>
        </w:pBdr>
        <w:tabs>
          <w:tab w:val="left" w:pos="720"/>
        </w:tabs>
        <w:ind w:left="714" w:hanging="357"/>
        <w:rPr>
          <w:rFonts w:ascii="Calibri" w:eastAsia="Calibri" w:hAnsi="Calibri" w:cs="Calibri"/>
          <w:color w:val="000000"/>
          <w:lang w:val="pt-BR"/>
        </w:rPr>
      </w:pPr>
      <w:r>
        <w:rPr>
          <w:rFonts w:ascii="Calibri" w:eastAsia="Calibri" w:hAnsi="Calibri" w:cs="Calibri"/>
          <w:color w:val="000000"/>
          <w:lang w:val="pt"/>
        </w:rPr>
        <w:t xml:space="preserve">Materiais de apoio/listas de verificação/PON, incluindo para mensagens de MSC </w:t>
      </w:r>
    </w:p>
    <w:p w14:paraId="0000004F" w14:textId="77777777" w:rsidR="00F62111" w:rsidRPr="006B175F" w:rsidRDefault="00F62111">
      <w:pPr>
        <w:tabs>
          <w:tab w:val="left" w:pos="720"/>
        </w:tabs>
        <w:ind w:left="357" w:hanging="357"/>
        <w:rPr>
          <w:rFonts w:ascii="Calibri" w:eastAsia="Calibri" w:hAnsi="Calibri" w:cs="Calibri"/>
          <w:lang w:val="pt-BR"/>
        </w:rPr>
      </w:pPr>
    </w:p>
    <w:p w14:paraId="00000050" w14:textId="400BF9F2" w:rsidR="00F62111" w:rsidRPr="006B175F" w:rsidRDefault="002D19E7">
      <w:pPr>
        <w:ind w:left="357" w:hanging="357"/>
        <w:rPr>
          <w:rFonts w:ascii="Calibri" w:eastAsia="Calibri" w:hAnsi="Calibri" w:cs="Calibri"/>
          <w:color w:val="0070C0"/>
          <w:lang w:val="pt-BR"/>
        </w:rPr>
      </w:pPr>
      <w:r>
        <w:rPr>
          <w:rFonts w:ascii="Calibri" w:eastAsia="Calibri" w:hAnsi="Calibri" w:cs="Calibri"/>
          <w:b/>
          <w:bCs/>
          <w:lang w:val="pt"/>
        </w:rPr>
        <w:t>8.</w:t>
      </w:r>
      <w:r>
        <w:rPr>
          <w:rFonts w:ascii="Calibri" w:eastAsia="Calibri" w:hAnsi="Calibri" w:cs="Calibri"/>
          <w:b/>
          <w:bCs/>
          <w:lang w:val="pt"/>
        </w:rPr>
        <w:tab/>
        <w:t xml:space="preserve">Entrega de MTI, documentação e comunicação: </w:t>
      </w:r>
      <w:r>
        <w:rPr>
          <w:rFonts w:ascii="Calibri" w:eastAsia="Calibri" w:hAnsi="Calibri" w:cs="Calibri"/>
          <w:color w:val="0070C0"/>
          <w:lang w:val="pt"/>
        </w:rPr>
        <w:t xml:space="preserve">Apresentar uma visão geral da entrega e comunicação de MTI. Incluir modelos e ferramentas de entrega e de comunicação nos anexos, conforme for caso a caso. A elegibilidade é determinada conforme indicado na Secção 2 acima. Descrever, por exemplo:  </w:t>
      </w:r>
    </w:p>
    <w:p w14:paraId="00000052" w14:textId="262A099B" w:rsidR="00F62111" w:rsidRPr="006B175F" w:rsidRDefault="005515EE">
      <w:pPr>
        <w:numPr>
          <w:ilvl w:val="0"/>
          <w:numId w:val="14"/>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Processo de entrega de MTI (por exemplo, um MTI entregue a cada beneficiário elegível dos CPN, do PAV ou de outros serviços de saúde, sendo o cartão de saúde devidamente marcado)</w:t>
      </w:r>
    </w:p>
    <w:p w14:paraId="4003E31B" w14:textId="0BD947A7" w:rsidR="005515EE" w:rsidRPr="006B175F" w:rsidRDefault="005515EE">
      <w:pPr>
        <w:numPr>
          <w:ilvl w:val="0"/>
          <w:numId w:val="14"/>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Documentação (por exemplo, registos, cartões, ferramentas e a forma como a distribuição é registada nos sistemas das unidades de saúde)</w:t>
      </w:r>
    </w:p>
    <w:p w14:paraId="3A4BE5EA" w14:textId="4A939BD8" w:rsidR="00822D04" w:rsidRPr="006B175F" w:rsidRDefault="00822D04">
      <w:pPr>
        <w:numPr>
          <w:ilvl w:val="0"/>
          <w:numId w:val="14"/>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Sistema de agregação de dados de entrega (como e quem é responsável, como é que os dados são introduzidos no sistema nacional de informação para a gestão da saúde [SIGS])</w:t>
      </w:r>
    </w:p>
    <w:p w14:paraId="6AA5435E" w14:textId="64D70024" w:rsidR="00822D04" w:rsidRPr="006B175F" w:rsidRDefault="00822D04">
      <w:pPr>
        <w:numPr>
          <w:ilvl w:val="0"/>
          <w:numId w:val="14"/>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Mecanismo de comunicação dos níveis de stock e método de requisição para garantir um abastecimento contínuo de MTI</w:t>
      </w:r>
    </w:p>
    <w:p w14:paraId="00000054" w14:textId="77777777" w:rsidR="00F62111" w:rsidRPr="006B175F" w:rsidRDefault="00F62111">
      <w:pPr>
        <w:ind w:left="357" w:hanging="357"/>
        <w:rPr>
          <w:rFonts w:ascii="Calibri" w:eastAsia="Calibri" w:hAnsi="Calibri" w:cs="Calibri"/>
          <w:lang w:val="pt-BR"/>
        </w:rPr>
      </w:pPr>
    </w:p>
    <w:p w14:paraId="50145758" w14:textId="071BD100" w:rsidR="00357437" w:rsidRPr="006B175F" w:rsidRDefault="002D19E7" w:rsidP="00267694">
      <w:pPr>
        <w:pBdr>
          <w:top w:val="nil"/>
          <w:left w:val="nil"/>
          <w:bottom w:val="nil"/>
          <w:right w:val="nil"/>
          <w:between w:val="nil"/>
        </w:pBdr>
        <w:rPr>
          <w:rFonts w:ascii="Calibri" w:eastAsia="Calibri" w:hAnsi="Calibri" w:cs="Calibri"/>
          <w:color w:val="000000"/>
          <w:lang w:val="pt-BR"/>
        </w:rPr>
      </w:pPr>
      <w:r>
        <w:rPr>
          <w:rFonts w:ascii="Calibri" w:eastAsia="Calibri" w:hAnsi="Calibri" w:cs="Calibri"/>
          <w:b/>
          <w:bCs/>
          <w:lang w:val="pt"/>
        </w:rPr>
        <w:lastRenderedPageBreak/>
        <w:t>9</w:t>
      </w:r>
      <w:r>
        <w:rPr>
          <w:rFonts w:ascii="Calibri" w:eastAsia="Calibri" w:hAnsi="Calibri" w:cs="Calibri"/>
          <w:lang w:val="pt"/>
        </w:rPr>
        <w:t xml:space="preserve">.  </w:t>
      </w:r>
      <w:r>
        <w:rPr>
          <w:rFonts w:ascii="Calibri" w:eastAsia="Calibri" w:hAnsi="Calibri" w:cs="Calibri"/>
          <w:b/>
          <w:bCs/>
          <w:lang w:val="pt"/>
        </w:rPr>
        <w:t>Lições aprendidas</w:t>
      </w:r>
      <w:r>
        <w:rPr>
          <w:rFonts w:ascii="Calibri" w:eastAsia="Calibri" w:hAnsi="Calibri" w:cs="Calibri"/>
          <w:lang w:val="pt"/>
        </w:rPr>
        <w:t>: Para orientar a elaboração destas orientações de implementação, o Ministério da Saúde/PNM pode optar por incorporar as lições aprendidas com avaliações formais e/ou informais dos serviços de saúde de rotina e/ou da distribuição de MTI através desses serviços, sempre que tal esteja disponível ou seja viável de realizar.</w:t>
      </w:r>
      <w:r>
        <w:rPr>
          <w:rStyle w:val="FootnoteReference"/>
          <w:rFonts w:ascii="Calibri" w:eastAsia="Calibri" w:hAnsi="Calibri" w:cs="Calibri"/>
          <w:color w:val="000000"/>
          <w:lang w:val="pt"/>
        </w:rPr>
        <w:footnoteReference w:id="2"/>
      </w:r>
      <w:r>
        <w:rPr>
          <w:rFonts w:ascii="Calibri" w:eastAsia="Calibri" w:hAnsi="Calibri" w:cs="Calibri"/>
          <w:lang w:val="pt"/>
        </w:rPr>
        <w:t xml:space="preserve"> </w:t>
      </w:r>
    </w:p>
    <w:p w14:paraId="6309EA92" w14:textId="77777777" w:rsidR="00357437" w:rsidRPr="006B175F" w:rsidRDefault="00357437" w:rsidP="00E564AA">
      <w:pPr>
        <w:rPr>
          <w:rFonts w:ascii="Calibri" w:eastAsia="Calibri" w:hAnsi="Calibri" w:cs="Calibri"/>
          <w:lang w:val="pt-BR"/>
        </w:rPr>
      </w:pPr>
    </w:p>
    <w:p w14:paraId="375564BC" w14:textId="2F8B01C2" w:rsidR="00E564AA" w:rsidRPr="006B175F" w:rsidRDefault="00357437" w:rsidP="00E564AA">
      <w:pPr>
        <w:rPr>
          <w:rFonts w:ascii="Calibri" w:eastAsia="Calibri" w:hAnsi="Calibri" w:cs="Calibri"/>
          <w:color w:val="0070C0"/>
          <w:lang w:val="pt-BR"/>
        </w:rPr>
      </w:pPr>
      <w:r>
        <w:rPr>
          <w:rFonts w:ascii="Calibri" w:eastAsia="Calibri" w:hAnsi="Calibri" w:cs="Calibri"/>
          <w:b/>
          <w:bCs/>
          <w:lang w:val="pt"/>
        </w:rPr>
        <w:t>10.</w:t>
      </w:r>
      <w:r>
        <w:rPr>
          <w:rFonts w:ascii="Calibri" w:eastAsia="Calibri" w:hAnsi="Calibri" w:cs="Calibri"/>
          <w:lang w:val="pt"/>
        </w:rPr>
        <w:t xml:space="preserve"> </w:t>
      </w:r>
      <w:r>
        <w:rPr>
          <w:rFonts w:ascii="Calibri" w:eastAsia="Calibri" w:hAnsi="Calibri" w:cs="Calibri"/>
          <w:b/>
          <w:bCs/>
          <w:lang w:val="pt"/>
        </w:rPr>
        <w:t>Supervisão, monitorização e avaliação:</w:t>
      </w:r>
      <w:r>
        <w:rPr>
          <w:rFonts w:ascii="Calibri" w:eastAsia="Calibri" w:hAnsi="Calibri" w:cs="Calibri"/>
          <w:lang w:val="pt"/>
        </w:rPr>
        <w:t xml:space="preserve"> </w:t>
      </w:r>
      <w:r>
        <w:rPr>
          <w:rFonts w:ascii="Calibri" w:eastAsia="Calibri" w:hAnsi="Calibri" w:cs="Calibri"/>
          <w:color w:val="0070C0"/>
          <w:lang w:val="pt"/>
        </w:rPr>
        <w:t>Em geral, a supervisão integrada da distribuição de MTI está incorporada nas visitas de supervisão de rotina do Ministério da Saúde em todos os níveis do sistema de saúde, em vez de ser realizada como uma atividade independente. Fornecer uma visão geral da supervisão, monitorização e avaliação específicos do sistema de distribuição de rotina de MTI e/ou dos seus componentes principais, por exemplo:</w:t>
      </w:r>
    </w:p>
    <w:p w14:paraId="480EDA14" w14:textId="77777777" w:rsidR="00E45B17" w:rsidRDefault="00E45B17" w:rsidP="00E45B17">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 xml:space="preserve">Adesão aos critérios de elegibilidade </w:t>
      </w:r>
    </w:p>
    <w:p w14:paraId="09D23680" w14:textId="3339B62E" w:rsidR="00E45B17" w:rsidRPr="006B175F" w:rsidRDefault="00E45B17" w:rsidP="00E45B17">
      <w:pPr>
        <w:numPr>
          <w:ilvl w:val="0"/>
          <w:numId w:val="15"/>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 xml:space="preserve">Conhecimento das mensagens-chave para promover a utilização e os cuidados gerais com os MTI </w:t>
      </w:r>
    </w:p>
    <w:p w14:paraId="00000059" w14:textId="4580F81D" w:rsidR="00F62111" w:rsidRPr="006B175F" w:rsidRDefault="009F1224">
      <w:pPr>
        <w:numPr>
          <w:ilvl w:val="0"/>
          <w:numId w:val="15"/>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Documentação</w:t>
      </w:r>
      <w:r>
        <w:rPr>
          <w:rFonts w:ascii="Calibri" w:eastAsia="Calibri" w:hAnsi="Calibri" w:cs="Calibri"/>
          <w:lang w:val="pt"/>
        </w:rPr>
        <w:t xml:space="preserve"> e</w:t>
      </w:r>
      <w:r>
        <w:rPr>
          <w:rFonts w:ascii="Calibri" w:eastAsia="Calibri" w:hAnsi="Calibri" w:cs="Calibri"/>
          <w:color w:val="000000"/>
          <w:lang w:val="pt"/>
        </w:rPr>
        <w:t xml:space="preserve"> comunicação para reconcili</w:t>
      </w:r>
      <w:r>
        <w:rPr>
          <w:rFonts w:ascii="Calibri" w:eastAsia="Calibri" w:hAnsi="Calibri" w:cs="Calibri"/>
          <w:lang w:val="pt"/>
        </w:rPr>
        <w:t xml:space="preserve">ação e responsabilização </w:t>
      </w:r>
    </w:p>
    <w:p w14:paraId="0000005A" w14:textId="51F769D6" w:rsidR="00F62111" w:rsidRDefault="009F1224">
      <w:pPr>
        <w:numPr>
          <w:ilvl w:val="0"/>
          <w:numId w:val="15"/>
        </w:numPr>
        <w:pBdr>
          <w:top w:val="nil"/>
          <w:left w:val="nil"/>
          <w:bottom w:val="nil"/>
          <w:right w:val="nil"/>
          <w:between w:val="nil"/>
        </w:pBdr>
        <w:ind w:left="714" w:hanging="357"/>
        <w:rPr>
          <w:rFonts w:ascii="Calibri" w:eastAsia="Calibri" w:hAnsi="Calibri" w:cs="Calibri"/>
        </w:rPr>
      </w:pPr>
      <w:r>
        <w:rPr>
          <w:rFonts w:ascii="Calibri" w:eastAsia="Calibri" w:hAnsi="Calibri" w:cs="Calibri"/>
          <w:lang w:val="pt"/>
        </w:rPr>
        <w:t xml:space="preserve">Gestão de resíduos </w:t>
      </w:r>
    </w:p>
    <w:p w14:paraId="0000005C" w14:textId="77777777" w:rsidR="00F62111" w:rsidRDefault="009F1224">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 xml:space="preserve">Plano de ação para melhorias </w:t>
      </w:r>
    </w:p>
    <w:p w14:paraId="5E46987B" w14:textId="54944E53" w:rsidR="00980545" w:rsidRDefault="009F1224" w:rsidP="00AA2DAF">
      <w:pPr>
        <w:numPr>
          <w:ilvl w:val="0"/>
          <w:numId w:val="15"/>
        </w:numPr>
        <w:pBdr>
          <w:top w:val="nil"/>
          <w:left w:val="nil"/>
          <w:bottom w:val="nil"/>
          <w:right w:val="nil"/>
          <w:between w:val="nil"/>
        </w:pBdr>
        <w:ind w:left="714" w:hanging="357"/>
        <w:rPr>
          <w:rFonts w:ascii="Calibri" w:eastAsia="Calibri" w:hAnsi="Calibri" w:cs="Calibri"/>
          <w:color w:val="000000"/>
        </w:rPr>
      </w:pPr>
      <w:r>
        <w:rPr>
          <w:rFonts w:ascii="Calibri" w:eastAsia="Calibri" w:hAnsi="Calibri" w:cs="Calibri"/>
          <w:color w:val="000000"/>
          <w:lang w:val="pt"/>
        </w:rPr>
        <w:t>Acompanhamento dos desafios e questões</w:t>
      </w:r>
    </w:p>
    <w:p w14:paraId="198A24D8" w14:textId="33A3EF5F" w:rsidR="00AA2DAF" w:rsidRPr="006B175F" w:rsidRDefault="00980545" w:rsidP="00AA2DAF">
      <w:pPr>
        <w:numPr>
          <w:ilvl w:val="0"/>
          <w:numId w:val="15"/>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Avaliações de processos independentes do desempenho do sistema e/ou da contribuição relativa da distribuição de rotina de MTI para os níveis de acesso aos MTI</w:t>
      </w:r>
    </w:p>
    <w:p w14:paraId="249755B6" w14:textId="6EB1F0D9" w:rsidR="00E45B17" w:rsidRPr="006B175F" w:rsidRDefault="00E45B17" w:rsidP="00AA2DAF">
      <w:pPr>
        <w:numPr>
          <w:ilvl w:val="0"/>
          <w:numId w:val="15"/>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lang w:val="pt"/>
        </w:rPr>
        <w:t xml:space="preserve">Indicadores com metas do plano de monitorização e avaliação do PNM (formato de tabela) </w:t>
      </w:r>
    </w:p>
    <w:p w14:paraId="4D3C9990" w14:textId="77777777" w:rsidR="00267694" w:rsidRPr="006B175F" w:rsidRDefault="00267694" w:rsidP="00BF4B8A">
      <w:pPr>
        <w:pBdr>
          <w:top w:val="nil"/>
          <w:left w:val="nil"/>
          <w:bottom w:val="nil"/>
          <w:right w:val="nil"/>
          <w:between w:val="nil"/>
        </w:pBdr>
        <w:rPr>
          <w:rFonts w:ascii="Calibri" w:eastAsia="Calibri" w:hAnsi="Calibri" w:cs="Calibri"/>
          <w:color w:val="0070C0"/>
          <w:lang w:val="pt-BR"/>
        </w:rPr>
      </w:pPr>
    </w:p>
    <w:p w14:paraId="0000005E" w14:textId="588DA695" w:rsidR="00F62111" w:rsidRPr="006B175F" w:rsidRDefault="009F1224" w:rsidP="00BF4B8A">
      <w:pPr>
        <w:pBdr>
          <w:top w:val="nil"/>
          <w:left w:val="nil"/>
          <w:bottom w:val="nil"/>
          <w:right w:val="nil"/>
          <w:between w:val="nil"/>
        </w:pBdr>
        <w:rPr>
          <w:rFonts w:ascii="Calibri" w:eastAsia="Calibri" w:hAnsi="Calibri" w:cs="Calibri"/>
          <w:color w:val="0070C0"/>
          <w:lang w:val="pt-BR"/>
        </w:rPr>
      </w:pPr>
      <w:r>
        <w:rPr>
          <w:rFonts w:ascii="Calibri" w:eastAsia="Calibri" w:hAnsi="Calibri" w:cs="Calibri"/>
          <w:color w:val="0070C0"/>
          <w:lang w:val="pt"/>
        </w:rPr>
        <w:t xml:space="preserve">Descrever de que forma os dados relativos à distribuição de MTI através das unidades de saúde de rotina serão utilizados na tomada de decisões, por exemplo: </w:t>
      </w:r>
    </w:p>
    <w:p w14:paraId="0000005F" w14:textId="7378E148" w:rsidR="00F62111" w:rsidRPr="006B175F" w:rsidRDefault="009F1224" w:rsidP="0026533F">
      <w:pPr>
        <w:numPr>
          <w:ilvl w:val="0"/>
          <w:numId w:val="41"/>
        </w:numPr>
        <w:rPr>
          <w:rFonts w:ascii="Calibri" w:eastAsia="Calibri" w:hAnsi="Calibri" w:cs="Calibri"/>
          <w:lang w:val="pt-BR"/>
        </w:rPr>
      </w:pPr>
      <w:r>
        <w:rPr>
          <w:rFonts w:ascii="Calibri" w:eastAsia="Calibri" w:hAnsi="Calibri" w:cs="Calibri"/>
          <w:lang w:val="pt"/>
        </w:rPr>
        <w:t xml:space="preserve">Indicadores-chave de desempenho (KPI) específicos </w:t>
      </w:r>
    </w:p>
    <w:p w14:paraId="00000060" w14:textId="138742FB" w:rsidR="00F62111" w:rsidRPr="006B175F" w:rsidRDefault="009F1224" w:rsidP="0026533F">
      <w:pPr>
        <w:numPr>
          <w:ilvl w:val="0"/>
          <w:numId w:val="41"/>
        </w:numPr>
        <w:rPr>
          <w:rFonts w:ascii="Calibri" w:eastAsia="Calibri" w:hAnsi="Calibri" w:cs="Calibri"/>
          <w:lang w:val="pt-BR"/>
        </w:rPr>
      </w:pPr>
      <w:r>
        <w:rPr>
          <w:rFonts w:ascii="Calibri" w:eastAsia="Calibri" w:hAnsi="Calibri" w:cs="Calibri"/>
          <w:lang w:val="pt"/>
        </w:rPr>
        <w:t>Utilização de dados para a melhoria dos programas</w:t>
      </w:r>
    </w:p>
    <w:p w14:paraId="00000061" w14:textId="66A41147" w:rsidR="00F62111" w:rsidRDefault="009F1224" w:rsidP="0026533F">
      <w:pPr>
        <w:numPr>
          <w:ilvl w:val="0"/>
          <w:numId w:val="41"/>
        </w:numPr>
        <w:rPr>
          <w:rFonts w:ascii="Calibri" w:eastAsia="Calibri" w:hAnsi="Calibri" w:cs="Calibri"/>
        </w:rPr>
      </w:pPr>
      <w:r>
        <w:rPr>
          <w:rFonts w:ascii="Calibri" w:eastAsia="Calibri" w:hAnsi="Calibri" w:cs="Calibri"/>
          <w:lang w:val="pt"/>
        </w:rPr>
        <w:t>Oportunidades de investigação operacional</w:t>
      </w:r>
    </w:p>
    <w:p w14:paraId="00000062" w14:textId="2948EB2C" w:rsidR="00F62111" w:rsidRPr="006B175F" w:rsidRDefault="009F1224" w:rsidP="0026533F">
      <w:pPr>
        <w:numPr>
          <w:ilvl w:val="0"/>
          <w:numId w:val="41"/>
        </w:numPr>
        <w:rPr>
          <w:rFonts w:ascii="Calibri" w:eastAsia="Calibri" w:hAnsi="Calibri" w:cs="Calibri"/>
          <w:lang w:val="pt-BR"/>
        </w:rPr>
      </w:pPr>
      <w:r>
        <w:rPr>
          <w:rFonts w:ascii="Calibri" w:eastAsia="Calibri" w:hAnsi="Calibri" w:cs="Calibri"/>
          <w:lang w:val="pt"/>
        </w:rPr>
        <w:t>Ciclos de feedback e sistemas de aprendizagem</w:t>
      </w:r>
    </w:p>
    <w:p w14:paraId="00000063" w14:textId="77777777" w:rsidR="00F62111" w:rsidRPr="006B175F" w:rsidRDefault="00F62111">
      <w:pPr>
        <w:rPr>
          <w:rFonts w:ascii="Calibri" w:eastAsia="Calibri" w:hAnsi="Calibri" w:cs="Calibri"/>
          <w:lang w:val="pt-BR"/>
        </w:rPr>
      </w:pPr>
    </w:p>
    <w:p w14:paraId="137FB3A1" w14:textId="34EC2377" w:rsidR="00827CA8" w:rsidRDefault="00267694" w:rsidP="00827CA8">
      <w:pPr>
        <w:ind w:left="357" w:hanging="357"/>
        <w:rPr>
          <w:rFonts w:ascii="Calibri" w:eastAsia="Calibri" w:hAnsi="Calibri" w:cs="Calibri"/>
          <w:color w:val="0070C0"/>
        </w:rPr>
      </w:pPr>
      <w:r>
        <w:rPr>
          <w:rFonts w:ascii="Calibri" w:eastAsia="Calibri" w:hAnsi="Calibri" w:cs="Calibri"/>
          <w:b/>
          <w:bCs/>
          <w:lang w:val="pt"/>
        </w:rPr>
        <w:t>11.</w:t>
      </w:r>
      <w:r>
        <w:rPr>
          <w:rFonts w:ascii="Calibri" w:eastAsia="Calibri" w:hAnsi="Calibri" w:cs="Calibri"/>
          <w:b/>
          <w:bCs/>
          <w:lang w:val="pt"/>
        </w:rPr>
        <w:tab/>
        <w:t xml:space="preserve">Mudança social e comportamental: </w:t>
      </w:r>
      <w:r>
        <w:rPr>
          <w:rFonts w:ascii="Calibri" w:eastAsia="Calibri" w:hAnsi="Calibri" w:cs="Calibri"/>
          <w:color w:val="0070C0"/>
          <w:lang w:val="pt"/>
        </w:rPr>
        <w:t xml:space="preserve">Descrever a estratégia de MSC e explicar como é que os objetivos da MSC serão alcançados, detalhando as atividades-chave, os canais de comunicação, as ferramentas e os materiais de MSC, bem como as mensagens-chave para chegar aos públicos de direcionamento. Explicar de que forma a estratégia de MSC terá em conta as necessidades e o contexto operacional a nível subnacional, ou será adaptada para lhes dar resposta. Por exemplo: </w:t>
      </w:r>
    </w:p>
    <w:p w14:paraId="0BFCEEB3" w14:textId="17EE911A" w:rsidR="00D24D3E" w:rsidRPr="006B175F" w:rsidRDefault="00D24D3E" w:rsidP="00827CA8">
      <w:pPr>
        <w:pStyle w:val="ListParagraph"/>
        <w:numPr>
          <w:ilvl w:val="0"/>
          <w:numId w:val="38"/>
        </w:numPr>
        <w:rPr>
          <w:rFonts w:ascii="Calibri" w:eastAsia="Calibri" w:hAnsi="Calibri" w:cs="Calibri"/>
          <w:color w:val="000000"/>
          <w:lang w:val="pt-BR"/>
        </w:rPr>
      </w:pPr>
      <w:r>
        <w:rPr>
          <w:rFonts w:ascii="Calibri" w:eastAsia="Calibri" w:hAnsi="Calibri" w:cs="Calibri"/>
          <w:color w:val="000000"/>
          <w:lang w:val="pt"/>
        </w:rPr>
        <w:t>Áreas-chave da estratégia de MSC, incluindo a sensibilização, a mobilização social e a comunicação de mudança social e de comportamento</w:t>
      </w:r>
    </w:p>
    <w:p w14:paraId="76864572" w14:textId="02B6AE4E" w:rsidR="00D24D3E" w:rsidRPr="006B175F" w:rsidRDefault="00A86CF2" w:rsidP="00827CA8">
      <w:pPr>
        <w:pStyle w:val="ListParagraph"/>
        <w:numPr>
          <w:ilvl w:val="0"/>
          <w:numId w:val="38"/>
        </w:numPr>
        <w:pBdr>
          <w:top w:val="nil"/>
          <w:left w:val="nil"/>
          <w:bottom w:val="nil"/>
          <w:right w:val="nil"/>
          <w:between w:val="nil"/>
        </w:pBdr>
        <w:rPr>
          <w:rFonts w:ascii="Calibri" w:eastAsia="Calibri" w:hAnsi="Calibri" w:cs="Calibri"/>
          <w:color w:val="0070C0"/>
          <w:lang w:val="pt-BR"/>
        </w:rPr>
      </w:pPr>
      <w:r>
        <w:rPr>
          <w:rFonts w:ascii="Calibri" w:eastAsia="Calibri" w:hAnsi="Calibri" w:cs="Calibri"/>
          <w:lang w:val="pt"/>
        </w:rPr>
        <w:t xml:space="preserve">Canais de comunicação ideais e económicos, baseados em dados, que podem incluir </w:t>
      </w:r>
      <w:r>
        <w:rPr>
          <w:rFonts w:ascii="Calibri" w:eastAsia="Calibri" w:hAnsi="Calibri" w:cs="Calibri"/>
          <w:color w:val="0070C0"/>
          <w:lang w:val="pt"/>
        </w:rPr>
        <w:t xml:space="preserve">(a adaptar ao contexto nacional/dados): </w:t>
      </w:r>
    </w:p>
    <w:p w14:paraId="2F52D26C" w14:textId="0EEC7A6F" w:rsidR="00D24D3E" w:rsidRPr="006B175F" w:rsidRDefault="00A86CF2" w:rsidP="0026533F">
      <w:pPr>
        <w:numPr>
          <w:ilvl w:val="0"/>
          <w:numId w:val="44"/>
        </w:numPr>
        <w:pBdr>
          <w:top w:val="nil"/>
          <w:left w:val="nil"/>
          <w:bottom w:val="nil"/>
          <w:right w:val="nil"/>
          <w:between w:val="nil"/>
        </w:pBdr>
        <w:ind w:left="1077" w:hanging="357"/>
        <w:rPr>
          <w:rFonts w:ascii="Calibri" w:eastAsia="Calibri" w:hAnsi="Calibri" w:cs="Calibri"/>
          <w:color w:val="000000" w:themeColor="text1"/>
          <w:lang w:val="pt-BR"/>
        </w:rPr>
      </w:pPr>
      <w:r>
        <w:rPr>
          <w:rFonts w:ascii="Calibri" w:eastAsia="Calibri" w:hAnsi="Calibri" w:cs="Calibri"/>
          <w:color w:val="000000"/>
          <w:lang w:val="pt"/>
        </w:rPr>
        <w:t xml:space="preserve">Comunicação interpessoal (CIP), incluindo sessões educativas durante as CPN, o PAV e outras consultas de rotina nos serviços de saúde, por exemplo, educação em saúde sobre a utilização, manutenção e reparação de MTI dirigida a mulheres grávidas durante as suas primeiras consultas. Durante as consultas subsequentes de CPN, abordar quaisquer </w:t>
      </w:r>
      <w:r>
        <w:rPr>
          <w:rFonts w:ascii="Calibri" w:eastAsia="Calibri" w:hAnsi="Calibri" w:cs="Calibri"/>
          <w:color w:val="000000" w:themeColor="text1"/>
          <w:lang w:val="pt"/>
        </w:rPr>
        <w:t>barreiras que possam impedir a utilização adequada de MTI, bem como os hábitos de manutenção e reparação dos mesmos.</w:t>
      </w:r>
    </w:p>
    <w:p w14:paraId="13F66B9F" w14:textId="27205B7E" w:rsidR="00D24D3E" w:rsidRPr="003A0CDD" w:rsidRDefault="009F1224" w:rsidP="0026533F">
      <w:pPr>
        <w:numPr>
          <w:ilvl w:val="0"/>
          <w:numId w:val="44"/>
        </w:numPr>
        <w:pBdr>
          <w:top w:val="nil"/>
          <w:left w:val="nil"/>
          <w:bottom w:val="nil"/>
          <w:right w:val="nil"/>
          <w:between w:val="nil"/>
        </w:pBdr>
        <w:ind w:left="1077" w:hanging="357"/>
        <w:rPr>
          <w:rFonts w:ascii="Calibri" w:eastAsia="Calibri" w:hAnsi="Calibri" w:cs="Calibri"/>
        </w:rPr>
      </w:pPr>
      <w:r>
        <w:rPr>
          <w:rFonts w:ascii="Calibri" w:eastAsia="Calibri" w:hAnsi="Calibri" w:cs="Calibri"/>
          <w:lang w:val="pt"/>
        </w:rPr>
        <w:t xml:space="preserve">Redes sociais, SMS </w:t>
      </w:r>
    </w:p>
    <w:p w14:paraId="4C93DF0E" w14:textId="1B48F05C" w:rsidR="00173693" w:rsidRPr="00827CA8" w:rsidRDefault="00173693" w:rsidP="0026533F">
      <w:pPr>
        <w:numPr>
          <w:ilvl w:val="0"/>
          <w:numId w:val="44"/>
        </w:numPr>
        <w:pBdr>
          <w:top w:val="nil"/>
          <w:left w:val="nil"/>
          <w:bottom w:val="nil"/>
          <w:right w:val="nil"/>
          <w:between w:val="nil"/>
        </w:pBdr>
        <w:ind w:left="1077" w:hanging="357"/>
        <w:rPr>
          <w:rFonts w:ascii="Calibri" w:eastAsia="Calibri" w:hAnsi="Calibri" w:cs="Calibri"/>
          <w:color w:val="0070C0"/>
        </w:rPr>
      </w:pPr>
      <w:r>
        <w:rPr>
          <w:rFonts w:ascii="Calibri" w:eastAsia="Calibri" w:hAnsi="Calibri" w:cs="Calibri"/>
          <w:color w:val="0070C0"/>
          <w:lang w:val="pt"/>
        </w:rPr>
        <w:t>Outros canais, dependendo do contexto</w:t>
      </w:r>
    </w:p>
    <w:p w14:paraId="0E18F14A" w14:textId="354997DD" w:rsidR="00173693" w:rsidRPr="006B175F" w:rsidRDefault="00173693" w:rsidP="00173693">
      <w:pPr>
        <w:pStyle w:val="ListParagraph"/>
        <w:numPr>
          <w:ilvl w:val="0"/>
          <w:numId w:val="38"/>
        </w:numPr>
        <w:pBdr>
          <w:top w:val="nil"/>
          <w:left w:val="nil"/>
          <w:bottom w:val="nil"/>
          <w:right w:val="nil"/>
          <w:between w:val="nil"/>
        </w:pBdr>
        <w:rPr>
          <w:rFonts w:ascii="Calibri" w:eastAsia="Calibri" w:hAnsi="Calibri" w:cs="Calibri"/>
          <w:color w:val="000000"/>
          <w:lang w:val="pt-BR"/>
        </w:rPr>
      </w:pPr>
      <w:r>
        <w:rPr>
          <w:rFonts w:ascii="Calibri" w:eastAsia="Calibri" w:hAnsi="Calibri" w:cs="Calibri"/>
          <w:lang w:val="pt"/>
        </w:rPr>
        <w:t xml:space="preserve">Atividades para apoiar o envolvimento da comunidade </w:t>
      </w:r>
    </w:p>
    <w:p w14:paraId="72DC0D24" w14:textId="14EA0FB1" w:rsidR="00173693" w:rsidRPr="006B175F"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lang w:val="pt-BR"/>
        </w:rPr>
      </w:pPr>
      <w:r>
        <w:rPr>
          <w:rFonts w:ascii="Calibri" w:eastAsia="Calibri" w:hAnsi="Calibri" w:cs="Calibri"/>
          <w:lang w:val="pt"/>
        </w:rPr>
        <w:lastRenderedPageBreak/>
        <w:t xml:space="preserve">Papéis dos profissionais de saúde comunitários e voluntários, e dos líderes comunitários </w:t>
      </w:r>
    </w:p>
    <w:p w14:paraId="2C09AB56" w14:textId="34F57D40" w:rsidR="00173693" w:rsidRPr="00BF4B8A"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rPr>
      </w:pPr>
      <w:r>
        <w:rPr>
          <w:rFonts w:ascii="Calibri" w:eastAsia="Calibri" w:hAnsi="Calibri" w:cs="Calibri"/>
          <w:lang w:val="pt"/>
        </w:rPr>
        <w:t xml:space="preserve">Mecanismos de feedback da comunidade </w:t>
      </w:r>
    </w:p>
    <w:p w14:paraId="00000067" w14:textId="5A7E879D" w:rsidR="00F62111" w:rsidRPr="006B175F" w:rsidRDefault="00173693" w:rsidP="00F936E2">
      <w:pPr>
        <w:pStyle w:val="ListParagraph"/>
        <w:numPr>
          <w:ilvl w:val="1"/>
          <w:numId w:val="46"/>
        </w:numPr>
        <w:pBdr>
          <w:top w:val="nil"/>
          <w:left w:val="nil"/>
          <w:bottom w:val="nil"/>
          <w:right w:val="nil"/>
          <w:between w:val="nil"/>
        </w:pBdr>
        <w:ind w:left="1134"/>
        <w:rPr>
          <w:rFonts w:ascii="Calibri" w:eastAsia="Calibri" w:hAnsi="Calibri" w:cs="Calibri"/>
          <w:color w:val="000000"/>
          <w:lang w:val="pt-BR"/>
        </w:rPr>
      </w:pPr>
      <w:r>
        <w:rPr>
          <w:rFonts w:ascii="Calibri" w:eastAsia="Calibri" w:hAnsi="Calibri" w:cs="Calibri"/>
          <w:lang w:val="pt"/>
        </w:rPr>
        <w:t>Resolução de problemas e adaptação a nível local</w:t>
      </w:r>
    </w:p>
    <w:p w14:paraId="20133F8D" w14:textId="77777777" w:rsidR="00173693" w:rsidRPr="006B175F" w:rsidRDefault="00D24D3E" w:rsidP="00173693">
      <w:pPr>
        <w:numPr>
          <w:ilvl w:val="0"/>
          <w:numId w:val="38"/>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Processo de produção e divulgação de materiais de MSC</w:t>
      </w:r>
    </w:p>
    <w:p w14:paraId="00000069" w14:textId="3D073506" w:rsidR="00F62111" w:rsidRPr="006B175F" w:rsidRDefault="00173693" w:rsidP="00F936E2">
      <w:pPr>
        <w:pStyle w:val="ListParagraph"/>
        <w:numPr>
          <w:ilvl w:val="0"/>
          <w:numId w:val="45"/>
        </w:numPr>
        <w:pBdr>
          <w:top w:val="nil"/>
          <w:left w:val="nil"/>
          <w:bottom w:val="nil"/>
          <w:right w:val="nil"/>
          <w:between w:val="nil"/>
        </w:pBdr>
        <w:ind w:left="1134"/>
        <w:rPr>
          <w:rFonts w:ascii="Calibri" w:eastAsia="Calibri" w:hAnsi="Calibri" w:cs="Calibri"/>
          <w:color w:val="000000"/>
          <w:lang w:val="pt-BR"/>
        </w:rPr>
      </w:pPr>
      <w:r>
        <w:rPr>
          <w:rFonts w:ascii="Calibri" w:eastAsia="Calibri" w:hAnsi="Calibri" w:cs="Calibri"/>
          <w:color w:val="000000"/>
          <w:lang w:val="pt"/>
        </w:rPr>
        <w:t xml:space="preserve">Descrever de que forma os materiais serão desenvolvidos para permitir a sua utilização contínua e integração a longo prazo </w:t>
      </w:r>
    </w:p>
    <w:p w14:paraId="33F91386" w14:textId="0CA86A74" w:rsidR="00D24D3E" w:rsidRPr="006B175F" w:rsidRDefault="00D24D3E" w:rsidP="00BF4B8A">
      <w:pPr>
        <w:numPr>
          <w:ilvl w:val="0"/>
          <w:numId w:val="38"/>
        </w:numPr>
        <w:pBdr>
          <w:top w:val="nil"/>
          <w:left w:val="nil"/>
          <w:bottom w:val="nil"/>
          <w:right w:val="nil"/>
          <w:between w:val="nil"/>
        </w:pBdr>
        <w:ind w:left="714" w:hanging="357"/>
        <w:rPr>
          <w:rFonts w:ascii="Calibri" w:eastAsia="Calibri" w:hAnsi="Calibri" w:cs="Calibri"/>
          <w:color w:val="000000"/>
          <w:lang w:val="pt-BR"/>
        </w:rPr>
      </w:pPr>
      <w:r>
        <w:rPr>
          <w:rFonts w:ascii="Calibri" w:eastAsia="Calibri" w:hAnsi="Calibri" w:cs="Calibri"/>
          <w:color w:val="000000"/>
          <w:lang w:val="pt"/>
        </w:rPr>
        <w:t>Mensagens-chave a divulgar aos públicos de direcionamento</w:t>
      </w:r>
    </w:p>
    <w:p w14:paraId="0000006B" w14:textId="77777777" w:rsidR="00F62111" w:rsidRPr="006B175F" w:rsidRDefault="00F62111" w:rsidP="00173693">
      <w:pPr>
        <w:ind w:left="357" w:hanging="357"/>
        <w:rPr>
          <w:rFonts w:ascii="Calibri" w:eastAsia="Calibri" w:hAnsi="Calibri" w:cs="Calibri"/>
          <w:b/>
          <w:bCs/>
          <w:lang w:val="pt-BR"/>
        </w:rPr>
      </w:pPr>
    </w:p>
    <w:p w14:paraId="0000006C" w14:textId="01232C99" w:rsidR="00F62111" w:rsidRPr="006B175F" w:rsidRDefault="009F1224" w:rsidP="005515EE">
      <w:pPr>
        <w:rPr>
          <w:rFonts w:ascii="Calibri" w:eastAsia="Calibri" w:hAnsi="Calibri" w:cs="Calibri"/>
          <w:color w:val="0070C0"/>
          <w:lang w:val="pt-BR"/>
        </w:rPr>
      </w:pPr>
      <w:r>
        <w:rPr>
          <w:rFonts w:ascii="Calibri" w:eastAsia="Calibri" w:hAnsi="Calibri" w:cs="Calibri"/>
          <w:b/>
          <w:bCs/>
          <w:lang w:val="pt"/>
        </w:rPr>
        <w:t xml:space="preserve">12. Integração: </w:t>
      </w:r>
      <w:r>
        <w:rPr>
          <w:rFonts w:ascii="Calibri" w:eastAsia="Calibri" w:hAnsi="Calibri" w:cs="Calibri"/>
          <w:color w:val="0070C0"/>
          <w:lang w:val="pt"/>
        </w:rPr>
        <w:t xml:space="preserve">Por exemplo, para evitar duplicações e maximizar a eficiência, o alinhamento com os programas de saúde materna, saúde infantil e VIH; a coordenação com outras iniciativas de controlo vetorial. </w:t>
      </w:r>
    </w:p>
    <w:p w14:paraId="0000006D" w14:textId="1F2965D8" w:rsidR="00F62111" w:rsidRPr="006B175F" w:rsidRDefault="00F62111">
      <w:pPr>
        <w:ind w:left="357" w:hanging="357"/>
        <w:rPr>
          <w:rFonts w:ascii="Calibri" w:eastAsia="Calibri" w:hAnsi="Calibri" w:cs="Calibri"/>
          <w:b/>
          <w:bCs/>
          <w:lang w:val="pt-BR"/>
        </w:rPr>
      </w:pPr>
    </w:p>
    <w:p w14:paraId="61DAD934" w14:textId="70706096" w:rsidR="0005700E" w:rsidRPr="006B175F" w:rsidRDefault="009F1224" w:rsidP="005515EE">
      <w:pPr>
        <w:rPr>
          <w:rFonts w:ascii="Calibri" w:eastAsia="Calibri" w:hAnsi="Calibri" w:cs="Calibri"/>
          <w:color w:val="0070C0"/>
          <w:lang w:val="pt-BR"/>
        </w:rPr>
      </w:pPr>
      <w:r>
        <w:rPr>
          <w:rFonts w:ascii="Calibri" w:eastAsia="Calibri" w:hAnsi="Calibri" w:cs="Calibri"/>
          <w:b/>
          <w:bCs/>
          <w:lang w:val="pt"/>
        </w:rPr>
        <w:t xml:space="preserve">13.  Orçamento: </w:t>
      </w:r>
      <w:r>
        <w:rPr>
          <w:rFonts w:ascii="Calibri" w:eastAsia="Calibri" w:hAnsi="Calibri" w:cs="Calibri"/>
          <w:color w:val="0070C0"/>
          <w:lang w:val="pt"/>
        </w:rPr>
        <w:t xml:space="preserve">Não é necessário incluir um orçamento detalhado nas orientações operacionais. No entanto, para orientar o planeamento do pessoal responsável pela distribuição de MTI através dos serviços de saúde de rotina, pode ser incluída uma descrição geral das principais categorias de custos relativas a quaisquer itens que ainda não estejam abrangidos pelo sistema de saúde. O orçamento detalhado deve ser preparado em Excel e partilhado de acordo com a política nacional. </w:t>
      </w:r>
    </w:p>
    <w:p w14:paraId="372A84D2" w14:textId="058DDD36" w:rsidR="00E3155A" w:rsidRPr="006B175F" w:rsidRDefault="0005700E" w:rsidP="00BF4B8A">
      <w:pPr>
        <w:pStyle w:val="ListParagraph"/>
        <w:numPr>
          <w:ilvl w:val="0"/>
          <w:numId w:val="45"/>
        </w:numPr>
        <w:ind w:left="851" w:hanging="425"/>
        <w:rPr>
          <w:rFonts w:ascii="Calibri" w:eastAsia="Calibri" w:hAnsi="Calibri" w:cs="Calibri"/>
          <w:color w:val="000000" w:themeColor="text1"/>
          <w:lang w:val="pt-BR"/>
        </w:rPr>
      </w:pPr>
      <w:r>
        <w:rPr>
          <w:rFonts w:ascii="Calibri" w:eastAsia="Calibri" w:hAnsi="Calibri" w:cs="Calibri"/>
          <w:color w:val="000000" w:themeColor="text1"/>
          <w:lang w:val="pt"/>
        </w:rPr>
        <w:t xml:space="preserve">Entre os exemplos contam-se as mercadorias, a formação específica, se necessário, os materiais de apoio, os materiais de MSC e o transporte de MTI, etc. </w:t>
      </w:r>
    </w:p>
    <w:p w14:paraId="7CBE02E9" w14:textId="77777777" w:rsidR="00E45B17" w:rsidRPr="006B175F" w:rsidRDefault="00E45B17" w:rsidP="00E3155A">
      <w:pPr>
        <w:rPr>
          <w:rFonts w:ascii="Calibri" w:eastAsia="Calibri" w:hAnsi="Calibri" w:cs="Calibri"/>
          <w:b/>
          <w:bCs/>
          <w:color w:val="0070C0"/>
          <w:lang w:val="pt-BR"/>
        </w:rPr>
      </w:pPr>
    </w:p>
    <w:p w14:paraId="005CC5ED" w14:textId="184B26F8" w:rsidR="0005700E" w:rsidRDefault="009F1224" w:rsidP="00E3155A">
      <w:pPr>
        <w:rPr>
          <w:rFonts w:ascii="Calibri" w:eastAsia="Calibri" w:hAnsi="Calibri" w:cs="Calibri"/>
          <w:b/>
          <w:bCs/>
        </w:rPr>
      </w:pPr>
      <w:r>
        <w:rPr>
          <w:rFonts w:ascii="Calibri" w:eastAsia="Calibri" w:hAnsi="Calibri" w:cs="Calibri"/>
          <w:b/>
          <w:bCs/>
          <w:lang w:val="pt"/>
        </w:rPr>
        <w:t>14. Anexos (exemplos):</w:t>
      </w:r>
    </w:p>
    <w:p w14:paraId="0D864F9F" w14:textId="77777777" w:rsidR="0005700E" w:rsidRPr="006B175F" w:rsidRDefault="0005700E" w:rsidP="00F936E2">
      <w:pPr>
        <w:pStyle w:val="ListParagraph"/>
        <w:numPr>
          <w:ilvl w:val="0"/>
          <w:numId w:val="48"/>
        </w:numPr>
        <w:rPr>
          <w:rFonts w:ascii="Calibri" w:eastAsia="Calibri" w:hAnsi="Calibri" w:cs="Calibri"/>
          <w:color w:val="000000" w:themeColor="text1"/>
          <w:lang w:val="pt-BR"/>
        </w:rPr>
      </w:pPr>
      <w:r>
        <w:rPr>
          <w:rFonts w:ascii="Calibri" w:eastAsia="Calibri" w:hAnsi="Calibri" w:cs="Calibri"/>
          <w:color w:val="000000" w:themeColor="text1"/>
          <w:lang w:val="pt"/>
        </w:rPr>
        <w:t>Plano de avaliação e mitigação de riscos</w:t>
      </w:r>
    </w:p>
    <w:p w14:paraId="7CE039A6" w14:textId="550807A5" w:rsidR="0005700E" w:rsidRPr="00BF4B8A" w:rsidRDefault="0005700E" w:rsidP="00F936E2">
      <w:pPr>
        <w:pStyle w:val="ListParagraph"/>
        <w:numPr>
          <w:ilvl w:val="0"/>
          <w:numId w:val="48"/>
        </w:numPr>
        <w:rPr>
          <w:rFonts w:ascii="Calibri" w:eastAsia="Calibri" w:hAnsi="Calibri" w:cs="Calibri"/>
          <w:color w:val="000000" w:themeColor="text1"/>
        </w:rPr>
      </w:pPr>
      <w:r>
        <w:rPr>
          <w:rFonts w:ascii="Calibri" w:eastAsia="Calibri" w:hAnsi="Calibri" w:cs="Calibri"/>
          <w:color w:val="000000" w:themeColor="text1"/>
          <w:lang w:val="pt"/>
        </w:rPr>
        <w:t xml:space="preserve">Ferramentas de rastreio logístico, </w:t>
      </w:r>
    </w:p>
    <w:p w14:paraId="1858B524" w14:textId="77605634" w:rsidR="0005700E" w:rsidRPr="006B175F" w:rsidRDefault="0005700E" w:rsidP="00F936E2">
      <w:pPr>
        <w:pStyle w:val="ListParagraph"/>
        <w:numPr>
          <w:ilvl w:val="0"/>
          <w:numId w:val="48"/>
        </w:numPr>
        <w:rPr>
          <w:rFonts w:ascii="Calibri" w:eastAsia="Calibri" w:hAnsi="Calibri" w:cs="Calibri"/>
          <w:color w:val="000000" w:themeColor="text1"/>
          <w:lang w:val="pt-BR"/>
        </w:rPr>
      </w:pPr>
      <w:r>
        <w:rPr>
          <w:rFonts w:ascii="Calibri" w:eastAsia="Calibri" w:hAnsi="Calibri" w:cs="Calibri"/>
          <w:color w:val="000000" w:themeColor="text1"/>
          <w:lang w:val="pt"/>
        </w:rPr>
        <w:t>Materiais de formação, ferramentas/modelos, formulários de comunicação, fichas de doentes, registos, etc.</w:t>
      </w:r>
    </w:p>
    <w:p w14:paraId="68539127" w14:textId="07CB5E8B" w:rsidR="0005700E" w:rsidRPr="006B175F" w:rsidRDefault="0005700E" w:rsidP="00F936E2">
      <w:pPr>
        <w:pStyle w:val="ListParagraph"/>
        <w:numPr>
          <w:ilvl w:val="0"/>
          <w:numId w:val="48"/>
        </w:numPr>
        <w:rPr>
          <w:rFonts w:ascii="Calibri" w:eastAsia="Calibri" w:hAnsi="Calibri" w:cs="Calibri"/>
          <w:color w:val="000000" w:themeColor="text1"/>
          <w:lang w:val="pt-BR"/>
        </w:rPr>
      </w:pPr>
      <w:r>
        <w:rPr>
          <w:rFonts w:ascii="Calibri" w:eastAsia="Calibri" w:hAnsi="Calibri" w:cs="Calibri"/>
          <w:color w:val="000000" w:themeColor="text1"/>
          <w:lang w:val="pt"/>
        </w:rPr>
        <w:t>Listas de verificação para supervisores, ferramentas de supervisão e de monitorização e avaliação</w:t>
      </w:r>
    </w:p>
    <w:p w14:paraId="142E9843" w14:textId="25AC7646" w:rsidR="0005700E" w:rsidRPr="006B175F" w:rsidRDefault="0005700E" w:rsidP="00F936E2">
      <w:pPr>
        <w:pStyle w:val="ListParagraph"/>
        <w:numPr>
          <w:ilvl w:val="0"/>
          <w:numId w:val="48"/>
        </w:numPr>
        <w:rPr>
          <w:rFonts w:ascii="Calibri" w:eastAsia="Calibri" w:hAnsi="Calibri" w:cs="Calibri"/>
          <w:color w:val="000000" w:themeColor="text1"/>
          <w:lang w:val="pt-BR"/>
        </w:rPr>
      </w:pPr>
      <w:r>
        <w:rPr>
          <w:rFonts w:ascii="Calibri" w:eastAsia="Calibri" w:hAnsi="Calibri" w:cs="Calibri"/>
          <w:color w:val="000000" w:themeColor="text1"/>
          <w:lang w:val="pt"/>
        </w:rPr>
        <w:t>PON, materiais de apoio, papéis e responsabilidades</w:t>
      </w:r>
    </w:p>
    <w:p w14:paraId="051C4DA0" w14:textId="64423484" w:rsidR="0005700E" w:rsidRPr="00BF4B8A" w:rsidRDefault="009F1224" w:rsidP="00F936E2">
      <w:pPr>
        <w:pStyle w:val="ListParagraph"/>
        <w:numPr>
          <w:ilvl w:val="0"/>
          <w:numId w:val="48"/>
        </w:numPr>
        <w:rPr>
          <w:rFonts w:ascii="Calibri" w:eastAsia="Calibri" w:hAnsi="Calibri" w:cs="Calibri"/>
          <w:color w:val="000000" w:themeColor="text1"/>
        </w:rPr>
      </w:pPr>
      <w:r>
        <w:rPr>
          <w:rFonts w:ascii="Calibri" w:eastAsia="Calibri" w:hAnsi="Calibri" w:cs="Calibri"/>
          <w:color w:val="000000" w:themeColor="text1"/>
          <w:lang w:val="pt"/>
        </w:rPr>
        <w:t>Materiais de MSC</w:t>
      </w:r>
    </w:p>
    <w:p w14:paraId="00000071" w14:textId="07FA0BED" w:rsidR="00F62111" w:rsidRPr="00BF4B8A" w:rsidRDefault="0005700E" w:rsidP="00F936E2">
      <w:pPr>
        <w:pStyle w:val="ListParagraph"/>
        <w:numPr>
          <w:ilvl w:val="0"/>
          <w:numId w:val="48"/>
        </w:numPr>
        <w:rPr>
          <w:rFonts w:ascii="Calibri" w:eastAsia="Calibri" w:hAnsi="Calibri" w:cs="Calibri"/>
          <w:color w:val="000000" w:themeColor="text1"/>
        </w:rPr>
      </w:pPr>
      <w:r>
        <w:rPr>
          <w:rFonts w:ascii="Calibri" w:eastAsia="Calibri" w:hAnsi="Calibri" w:cs="Calibri"/>
          <w:color w:val="000000" w:themeColor="text1"/>
          <w:lang w:val="pt"/>
        </w:rPr>
        <w:t>Indicadores</w:t>
      </w:r>
    </w:p>
    <w:p w14:paraId="00000074" w14:textId="77777777" w:rsidR="00F62111" w:rsidRDefault="00F62111">
      <w:pPr>
        <w:rPr>
          <w:rFonts w:ascii="Calibri" w:eastAsia="Calibri" w:hAnsi="Calibri" w:cs="Calibri"/>
        </w:rPr>
      </w:pPr>
    </w:p>
    <w:sectPr w:rsidR="00F62111">
      <w:footerReference w:type="default" r:id="rId16"/>
      <w:headerReference w:type="first" r:id="rId17"/>
      <w:footerReference w:type="first" r:id="rId18"/>
      <w:pgSz w:w="11906" w:h="16838"/>
      <w:pgMar w:top="1440" w:right="1440" w:bottom="1440" w:left="144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vienne Seabright" w:date="2026-06-19T13:38:00Z" w:initials="VS">
    <w:p w14:paraId="603434F5" w14:textId="77777777" w:rsidR="00267694" w:rsidRDefault="006B175F" w:rsidP="00267694">
      <w:pPr>
        <w:pStyle w:val="CommentText"/>
      </w:pPr>
      <w:r>
        <w:rPr>
          <w:rStyle w:val="CommentReference"/>
        </w:rPr>
        <w:annotationRef/>
      </w:r>
      <w:r w:rsidR="00267694">
        <w:t xml:space="preserve">Note to translators: please leave. Link to be added when Training manual is available.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3434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83BAA6" w16cex:dateUtc="2026-06-19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3434F5" w16cid:durableId="3783B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AD8E" w14:textId="77777777" w:rsidR="00777095" w:rsidRDefault="00777095">
      <w:r>
        <w:separator/>
      </w:r>
    </w:p>
  </w:endnote>
  <w:endnote w:type="continuationSeparator" w:id="0">
    <w:p w14:paraId="621F2AFC" w14:textId="77777777" w:rsidR="00777095" w:rsidRDefault="0077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D431A68-09F6-46BE-9A50-2B60C4916E70}"/>
    <w:embedBold r:id="rId2" w:fontKey="{E90CF0A8-7149-4A0B-9C7A-852D9653C73E}"/>
    <w:embedItalic r:id="rId3" w:fontKey="{82639EAF-DB5A-4045-B55C-5178141DAF01}"/>
  </w:font>
  <w:font w:name="Aptos">
    <w:charset w:val="00"/>
    <w:family w:val="swiss"/>
    <w:pitch w:val="variable"/>
    <w:sig w:usb0="20000287" w:usb1="00000003" w:usb2="00000000" w:usb3="00000000" w:csb0="0000019F" w:csb1="00000000"/>
    <w:embedRegular r:id="rId4" w:fontKey="{9DBF29CA-BCC5-4DCF-B0BC-C1088994F5B2}"/>
    <w:embedBold r:id="rId5" w:fontKey="{3D6E7595-DCCA-47E4-89D6-C5FFF522AB10}"/>
    <w:embedItalic r:id="rId6" w:fontKey="{EB4C383E-170F-4C79-89B0-B5FCDA32671D}"/>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7" w:fontKey="{A3531E40-0436-45AD-8432-52C53DBF1E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486468"/>
      <w:docPartObj>
        <w:docPartGallery w:val="Page Numbers (Bottom of Page)"/>
        <w:docPartUnique/>
      </w:docPartObj>
    </w:sdtPr>
    <w:sdtEndPr>
      <w:rPr>
        <w:noProof/>
      </w:rPr>
    </w:sdtEndPr>
    <w:sdtContent>
      <w:p w14:paraId="5848C428" w14:textId="38696AFA" w:rsidR="006451F7" w:rsidRDefault="006451F7">
        <w:pPr>
          <w:pStyle w:val="Footer"/>
          <w:jc w:val="center"/>
        </w:pPr>
        <w:r>
          <w:rPr>
            <w:lang w:val="pt"/>
          </w:rPr>
          <w:fldChar w:fldCharType="begin"/>
        </w:r>
        <w:r>
          <w:rPr>
            <w:lang w:val="pt"/>
          </w:rPr>
          <w:instrText xml:space="preserve"> PAGE   \* MERGEFORMAT </w:instrText>
        </w:r>
        <w:r>
          <w:rPr>
            <w:lang w:val="pt"/>
          </w:rPr>
          <w:fldChar w:fldCharType="separate"/>
        </w:r>
        <w:r>
          <w:rPr>
            <w:noProof/>
            <w:lang w:val="pt"/>
          </w:rPr>
          <w:t>2</w:t>
        </w:r>
        <w:r>
          <w:rPr>
            <w:noProof/>
            <w:lang w:val="pt"/>
          </w:rPr>
          <w:fldChar w:fldCharType="end"/>
        </w:r>
      </w:p>
    </w:sdtContent>
  </w:sdt>
  <w:p w14:paraId="539EB610" w14:textId="77777777" w:rsidR="006451F7" w:rsidRDefault="0064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560674"/>
      <w:docPartObj>
        <w:docPartGallery w:val="Page Numbers (Bottom of Page)"/>
        <w:docPartUnique/>
      </w:docPartObj>
    </w:sdtPr>
    <w:sdtEndPr>
      <w:rPr>
        <w:noProof/>
      </w:rPr>
    </w:sdtEndPr>
    <w:sdtContent>
      <w:p w14:paraId="50B89F83" w14:textId="7E7BB62B" w:rsidR="006451F7" w:rsidRDefault="006451F7">
        <w:pPr>
          <w:pStyle w:val="Footer"/>
          <w:jc w:val="center"/>
        </w:pPr>
        <w:r>
          <w:rPr>
            <w:lang w:val="pt"/>
          </w:rPr>
          <w:fldChar w:fldCharType="begin"/>
        </w:r>
        <w:r>
          <w:rPr>
            <w:lang w:val="pt"/>
          </w:rPr>
          <w:instrText xml:space="preserve"> PAGE   \* MERGEFORMAT </w:instrText>
        </w:r>
        <w:r>
          <w:rPr>
            <w:lang w:val="pt"/>
          </w:rPr>
          <w:fldChar w:fldCharType="separate"/>
        </w:r>
        <w:r>
          <w:rPr>
            <w:noProof/>
            <w:lang w:val="pt"/>
          </w:rPr>
          <w:t>2</w:t>
        </w:r>
        <w:r>
          <w:rPr>
            <w:noProof/>
            <w:lang w:val="pt"/>
          </w:rPr>
          <w:fldChar w:fldCharType="end"/>
        </w:r>
      </w:p>
    </w:sdtContent>
  </w:sdt>
  <w:p w14:paraId="5052695B" w14:textId="77777777" w:rsidR="006451F7" w:rsidRDefault="0064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3A1A5" w14:textId="77777777" w:rsidR="00777095" w:rsidRDefault="00777095">
      <w:r>
        <w:separator/>
      </w:r>
    </w:p>
  </w:footnote>
  <w:footnote w:type="continuationSeparator" w:id="0">
    <w:p w14:paraId="6C4CDB9E" w14:textId="77777777" w:rsidR="00777095" w:rsidRDefault="00777095">
      <w:r>
        <w:continuationSeparator/>
      </w:r>
    </w:p>
  </w:footnote>
  <w:footnote w:id="1">
    <w:p w14:paraId="680B3059" w14:textId="46887634" w:rsidR="00D279F7" w:rsidRPr="00357437" w:rsidRDefault="00D279F7" w:rsidP="00357437">
      <w:pPr>
        <w:pStyle w:val="NormalWeb"/>
        <w:spacing w:before="0" w:beforeAutospacing="0" w:after="0" w:afterAutospacing="0"/>
        <w:rPr>
          <w:rFonts w:ascii="Calibri" w:hAnsi="Calibri" w:cs="Calibri"/>
          <w:sz w:val="18"/>
          <w:szCs w:val="18"/>
        </w:rPr>
      </w:pPr>
      <w:r>
        <w:rPr>
          <w:rStyle w:val="FootnoteReference"/>
          <w:rFonts w:ascii="Calibri" w:hAnsi="Calibri" w:cs="Calibri"/>
          <w:sz w:val="18"/>
          <w:szCs w:val="18"/>
          <w:lang w:val="pt"/>
        </w:rPr>
        <w:footnoteRef/>
      </w:r>
      <w:r>
        <w:rPr>
          <w:rFonts w:ascii="Calibri" w:hAnsi="Calibri" w:cs="Calibri"/>
          <w:sz w:val="18"/>
          <w:szCs w:val="18"/>
          <w:lang w:val="pt"/>
        </w:rPr>
        <w:t xml:space="preserve"> AMP: </w:t>
      </w:r>
      <w:r>
        <w:rPr>
          <w:rFonts w:ascii="Calibri" w:hAnsi="Calibri" w:cs="Calibri"/>
          <w:i/>
          <w:iCs/>
          <w:sz w:val="18"/>
          <w:szCs w:val="18"/>
          <w:lang w:val="pt"/>
        </w:rPr>
        <w:t>Manual de formação para facilitadores: Distribuição de MTI através de serviços de saúde de rotina</w:t>
      </w:r>
      <w:r>
        <w:rPr>
          <w:rFonts w:ascii="Calibri" w:hAnsi="Calibri" w:cs="Calibri"/>
          <w:sz w:val="18"/>
          <w:szCs w:val="18"/>
          <w:lang w:val="pt"/>
        </w:rPr>
        <w:t xml:space="preserve"> </w:t>
      </w:r>
    </w:p>
  </w:footnote>
  <w:footnote w:id="2">
    <w:p w14:paraId="0AAA1C54" w14:textId="77777777" w:rsidR="00357437" w:rsidRPr="00955601" w:rsidRDefault="00357437" w:rsidP="00357437">
      <w:pPr>
        <w:pStyle w:val="FootnoteText"/>
        <w:rPr>
          <w:rFonts w:ascii="Calibri" w:hAnsi="Calibri" w:cs="Calibri"/>
          <w:sz w:val="18"/>
          <w:szCs w:val="18"/>
        </w:rPr>
      </w:pPr>
      <w:r>
        <w:rPr>
          <w:rStyle w:val="FootnoteReference"/>
          <w:rFonts w:ascii="Calibri" w:hAnsi="Calibri" w:cs="Calibri"/>
          <w:sz w:val="18"/>
          <w:szCs w:val="18"/>
          <w:lang w:val="pt"/>
        </w:rPr>
        <w:footnoteRef/>
      </w:r>
      <w:r>
        <w:rPr>
          <w:rFonts w:ascii="Calibri" w:hAnsi="Calibri" w:cs="Calibri"/>
          <w:sz w:val="18"/>
          <w:szCs w:val="18"/>
          <w:lang w:val="pt"/>
        </w:rPr>
        <w:t xml:space="preserve"> Conforme referido no documento </w:t>
      </w:r>
      <w:hyperlink r:id="rId1" w:history="1">
        <w:r>
          <w:rPr>
            <w:rStyle w:val="Hyperlink"/>
            <w:rFonts w:ascii="Calibri" w:hAnsi="Calibri" w:cs="Calibri"/>
            <w:i/>
            <w:iCs/>
            <w:sz w:val="18"/>
            <w:szCs w:val="18"/>
            <w:lang w:val="pt"/>
          </w:rPr>
          <w:t xml:space="preserve">Reforçar a distribuição de MTI através de serviços de saúde de rotina: </w:t>
        </w:r>
        <w:r>
          <w:rPr>
            <w:rStyle w:val="Hyperlink"/>
            <w:rFonts w:ascii="Calibri" w:hAnsi="Calibri" w:cs="Calibri"/>
            <w:i/>
            <w:iCs/>
            <w:sz w:val="18"/>
            <w:szCs w:val="18"/>
            <w:u w:val="none"/>
            <w:lang w:val="pt"/>
          </w:rPr>
          <w:t>Considerações operacionais e de planeamento</w:t>
        </w:r>
      </w:hyperlink>
      <w:r>
        <w:rPr>
          <w:rFonts w:ascii="Calibri" w:hAnsi="Calibri" w:cs="Calibri"/>
          <w:sz w:val="18"/>
          <w:szCs w:val="18"/>
          <w:lang w:val="pt"/>
        </w:rPr>
        <w:t xml:space="preserve">, a avaliação pode incluir, por exemplo, a revisão documental de dados e tendências mensais em todos os níveis do sistema de saúde e a utilização de recursos de apoio, tais como a </w:t>
      </w:r>
      <w:hyperlink r:id="rId2" w:history="1">
        <w:r>
          <w:rPr>
            <w:rStyle w:val="Hyperlink"/>
            <w:rFonts w:ascii="Calibri" w:hAnsi="Calibri" w:cs="Calibri"/>
            <w:i/>
            <w:iCs/>
            <w:sz w:val="18"/>
            <w:szCs w:val="18"/>
            <w:lang w:val="pt"/>
          </w:rPr>
          <w:t>Ferramenta de Avaliação da Distribuição Contínua de MTI PMI VectorLink.</w:t>
        </w:r>
      </w:hyperlink>
      <w:r>
        <w:rPr>
          <w:rFonts w:ascii="Calibri" w:hAnsi="Calibri" w:cs="Calibri"/>
          <w:sz w:val="18"/>
          <w:szCs w:val="18"/>
          <w:lang w:val="p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5" w14:textId="77777777" w:rsidR="00F62111" w:rsidRDefault="009F1224">
    <w:pPr>
      <w:pBdr>
        <w:top w:val="nil"/>
        <w:left w:val="nil"/>
        <w:bottom w:val="nil"/>
        <w:right w:val="nil"/>
        <w:between w:val="nil"/>
      </w:pBdr>
      <w:tabs>
        <w:tab w:val="center" w:pos="4513"/>
        <w:tab w:val="right" w:pos="9026"/>
      </w:tabs>
      <w:rPr>
        <w:color w:val="000000"/>
      </w:rPr>
    </w:pPr>
    <w:r>
      <w:rPr>
        <w:noProof/>
        <w:color w:val="000000"/>
        <w:lang w:val="pt"/>
      </w:rPr>
      <w:drawing>
        <wp:inline distT="0" distB="0" distL="0" distR="0" wp14:anchorId="3A4ABF95" wp14:editId="60A4783E">
          <wp:extent cx="3069590" cy="818515"/>
          <wp:effectExtent l="0" t="0" r="0" b="0"/>
          <wp:docPr id="1073741827" name="image1.png" descr="Texto&#10;&#10;Descrição gerada automaticamente com grau de confiança médio"/>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1"/>
                  <a:srcRect/>
                  <a:stretch>
                    <a:fillRect/>
                  </a:stretch>
                </pic:blipFill>
                <pic:spPr>
                  <a:xfrm>
                    <a:off x="0" y="0"/>
                    <a:ext cx="3069590" cy="8185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B51"/>
    <w:multiLevelType w:val="multilevel"/>
    <w:tmpl w:val="A3FA60E0"/>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441229"/>
    <w:multiLevelType w:val="multilevel"/>
    <w:tmpl w:val="C1042C26"/>
    <w:lvl w:ilvl="0">
      <w:start w:val="1"/>
      <w:numFmt w:val="bullet"/>
      <w:lvlText w:val="o"/>
      <w:lvlJc w:val="left"/>
      <w:pPr>
        <w:ind w:left="1080" w:hanging="360"/>
      </w:pPr>
      <w:rPr>
        <w:rFonts w:ascii="Courier New" w:eastAsia="Courier New" w:hAnsi="Courier New" w:cs="Courier New"/>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52274A"/>
    <w:multiLevelType w:val="multilevel"/>
    <w:tmpl w:val="69623C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07E05"/>
    <w:multiLevelType w:val="hybridMultilevel"/>
    <w:tmpl w:val="BEE2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42FCA"/>
    <w:multiLevelType w:val="multilevel"/>
    <w:tmpl w:val="436262D6"/>
    <w:lvl w:ilvl="0">
      <w:start w:val="1"/>
      <w:numFmt w:val="bullet"/>
      <w:lvlText w:val="●"/>
      <w:lvlJc w:val="left"/>
      <w:pPr>
        <w:ind w:left="1437" w:hanging="360"/>
      </w:pPr>
    </w:lvl>
    <w:lvl w:ilvl="1">
      <w:start w:val="1"/>
      <w:numFmt w:val="bullet"/>
      <w:lvlText w:val="○"/>
      <w:lvlJc w:val="left"/>
      <w:pPr>
        <w:ind w:left="2157" w:hanging="360"/>
      </w:pPr>
    </w:lvl>
    <w:lvl w:ilvl="2">
      <w:start w:val="1"/>
      <w:numFmt w:val="bullet"/>
      <w:lvlText w:val="■"/>
      <w:lvlJc w:val="left"/>
      <w:pPr>
        <w:ind w:left="2877" w:hanging="180"/>
      </w:pPr>
    </w:lvl>
    <w:lvl w:ilvl="3">
      <w:start w:val="1"/>
      <w:numFmt w:val="bullet"/>
      <w:lvlText w:val="●"/>
      <w:lvlJc w:val="left"/>
      <w:pPr>
        <w:ind w:left="3597" w:hanging="360"/>
      </w:pPr>
    </w:lvl>
    <w:lvl w:ilvl="4">
      <w:start w:val="1"/>
      <w:numFmt w:val="bullet"/>
      <w:lvlText w:val="○"/>
      <w:lvlJc w:val="left"/>
      <w:pPr>
        <w:ind w:left="4317" w:hanging="360"/>
      </w:pPr>
    </w:lvl>
    <w:lvl w:ilvl="5">
      <w:start w:val="1"/>
      <w:numFmt w:val="bullet"/>
      <w:lvlText w:val="■"/>
      <w:lvlJc w:val="left"/>
      <w:pPr>
        <w:ind w:left="5037" w:hanging="180"/>
      </w:pPr>
    </w:lvl>
    <w:lvl w:ilvl="6">
      <w:start w:val="1"/>
      <w:numFmt w:val="bullet"/>
      <w:lvlText w:val="●"/>
      <w:lvlJc w:val="left"/>
      <w:pPr>
        <w:ind w:left="5757" w:hanging="360"/>
      </w:pPr>
    </w:lvl>
    <w:lvl w:ilvl="7">
      <w:start w:val="1"/>
      <w:numFmt w:val="bullet"/>
      <w:lvlText w:val="○"/>
      <w:lvlJc w:val="left"/>
      <w:pPr>
        <w:ind w:left="6477" w:hanging="360"/>
      </w:pPr>
    </w:lvl>
    <w:lvl w:ilvl="8">
      <w:start w:val="1"/>
      <w:numFmt w:val="bullet"/>
      <w:lvlText w:val="■"/>
      <w:lvlJc w:val="left"/>
      <w:pPr>
        <w:ind w:left="7197" w:hanging="180"/>
      </w:pPr>
    </w:lvl>
  </w:abstractNum>
  <w:abstractNum w:abstractNumId="5" w15:restartNumberingAfterBreak="0">
    <w:nsid w:val="0FF313AB"/>
    <w:multiLevelType w:val="multilevel"/>
    <w:tmpl w:val="EDC0909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8B481F"/>
    <w:multiLevelType w:val="multilevel"/>
    <w:tmpl w:val="B9602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FF3F7D"/>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28C28C7"/>
    <w:multiLevelType w:val="multilevel"/>
    <w:tmpl w:val="04FA51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505C6E"/>
    <w:multiLevelType w:val="multilevel"/>
    <w:tmpl w:val="A882FAE4"/>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0" w15:restartNumberingAfterBreak="0">
    <w:nsid w:val="196D2997"/>
    <w:multiLevelType w:val="multilevel"/>
    <w:tmpl w:val="6172C374"/>
    <w:lvl w:ilvl="0">
      <w:start w:val="1"/>
      <w:numFmt w:val="lowerRoman"/>
      <w:lvlText w:val="%1."/>
      <w:lvlJc w:val="right"/>
      <w:pPr>
        <w:ind w:left="720" w:hanging="360"/>
      </w:pPr>
    </w:lvl>
    <w:lvl w:ilvl="1">
      <w:start w:val="1"/>
      <w:numFmt w:val="bullet"/>
      <w:lvlText w:val="o"/>
      <w:lvlJc w:val="left"/>
      <w:pPr>
        <w:ind w:left="108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7A256B"/>
    <w:multiLevelType w:val="multilevel"/>
    <w:tmpl w:val="4508A864"/>
    <w:lvl w:ilvl="0">
      <w:start w:val="1"/>
      <w:numFmt w:val="bullet"/>
      <w:lvlText w:val=""/>
      <w:lvlJc w:val="left"/>
      <w:pPr>
        <w:ind w:left="1074" w:hanging="360"/>
      </w:pPr>
      <w:rPr>
        <w:rFonts w:ascii="Symbol" w:hAnsi="Symbol" w:hint="default"/>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12" w15:restartNumberingAfterBreak="0">
    <w:nsid w:val="1C5B06BD"/>
    <w:multiLevelType w:val="hybridMultilevel"/>
    <w:tmpl w:val="4BA45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F945D4"/>
    <w:multiLevelType w:val="multilevel"/>
    <w:tmpl w:val="3392C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209765B0"/>
    <w:multiLevelType w:val="multilevel"/>
    <w:tmpl w:val="D55A7F36"/>
    <w:lvl w:ilvl="0">
      <w:start w:val="1"/>
      <w:numFmt w:val="bullet"/>
      <w:lvlText w:val="o"/>
      <w:lvlJc w:val="left"/>
      <w:pPr>
        <w:ind w:left="1080" w:hanging="360"/>
      </w:pPr>
      <w:rPr>
        <w:rFonts w:ascii="Courier New" w:eastAsia="Courier New" w:hAnsi="Courier New" w:cs="Courier New"/>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5" w15:restartNumberingAfterBreak="0">
    <w:nsid w:val="2641528C"/>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B58010D"/>
    <w:multiLevelType w:val="multilevel"/>
    <w:tmpl w:val="50427EFC"/>
    <w:lvl w:ilvl="0">
      <w:start w:val="1"/>
      <w:numFmt w:val="decimal"/>
      <w:lvlText w:val="%1."/>
      <w:lvlJc w:val="left"/>
      <w:pPr>
        <w:ind w:left="643" w:hanging="360"/>
      </w:pPr>
      <w:rPr>
        <w:color w:val="EE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29D69C5"/>
    <w:multiLevelType w:val="hybridMultilevel"/>
    <w:tmpl w:val="616AABCC"/>
    <w:lvl w:ilvl="0" w:tplc="0750EEB6">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980A81"/>
    <w:multiLevelType w:val="hybridMultilevel"/>
    <w:tmpl w:val="FA6A5C9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1A59F2"/>
    <w:multiLevelType w:val="hybridMultilevel"/>
    <w:tmpl w:val="C1E2A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D22A58"/>
    <w:multiLevelType w:val="hybridMultilevel"/>
    <w:tmpl w:val="D070D8E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1" w15:restartNumberingAfterBreak="0">
    <w:nsid w:val="3C2D4403"/>
    <w:multiLevelType w:val="hybridMultilevel"/>
    <w:tmpl w:val="DF265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3309B"/>
    <w:multiLevelType w:val="hybridMultilevel"/>
    <w:tmpl w:val="54661E06"/>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D866B7"/>
    <w:multiLevelType w:val="hybridMultilevel"/>
    <w:tmpl w:val="805A7C2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F56E7A"/>
    <w:multiLevelType w:val="hybridMultilevel"/>
    <w:tmpl w:val="32E01A22"/>
    <w:lvl w:ilvl="0" w:tplc="FFFFFFFF">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2053A5"/>
    <w:multiLevelType w:val="hybridMultilevel"/>
    <w:tmpl w:val="DEAAD888"/>
    <w:lvl w:ilvl="0" w:tplc="FFFFFFFF">
      <w:start w:val="1"/>
      <w:numFmt w:val="lowerLetter"/>
      <w:lvlText w:val="%1)"/>
      <w:lvlJc w:val="left"/>
      <w:pPr>
        <w:ind w:left="720" w:hanging="360"/>
      </w:pPr>
    </w:lvl>
    <w:lvl w:ilvl="1" w:tplc="08090003">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B51CC6"/>
    <w:multiLevelType w:val="multilevel"/>
    <w:tmpl w:val="12B27F16"/>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27" w15:restartNumberingAfterBreak="0">
    <w:nsid w:val="529D04F5"/>
    <w:multiLevelType w:val="hybridMultilevel"/>
    <w:tmpl w:val="F4786994"/>
    <w:lvl w:ilvl="0" w:tplc="FFFFFFFF">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140971"/>
    <w:multiLevelType w:val="hybridMultilevel"/>
    <w:tmpl w:val="6A22110E"/>
    <w:lvl w:ilvl="0" w:tplc="FFFFFFFF">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8A61D5E"/>
    <w:multiLevelType w:val="multilevel"/>
    <w:tmpl w:val="9E5C9616"/>
    <w:lvl w:ilvl="0">
      <w:start w:val="1"/>
      <w:numFmt w:val="bullet"/>
      <w:lvlText w:val="o"/>
      <w:lvlJc w:val="left"/>
      <w:pPr>
        <w:ind w:left="1074" w:hanging="360"/>
      </w:pPr>
      <w:rPr>
        <w:rFonts w:ascii="Courier New" w:hAnsi="Courier New" w:cs="Courier New" w:hint="default"/>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30" w15:restartNumberingAfterBreak="0">
    <w:nsid w:val="58AE5426"/>
    <w:multiLevelType w:val="multilevel"/>
    <w:tmpl w:val="D64EFD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810406"/>
    <w:multiLevelType w:val="multilevel"/>
    <w:tmpl w:val="1436DDE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219309A"/>
    <w:multiLevelType w:val="hybridMultilevel"/>
    <w:tmpl w:val="E460E59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616F9C"/>
    <w:multiLevelType w:val="multilevel"/>
    <w:tmpl w:val="19A423E2"/>
    <w:lvl w:ilvl="0">
      <w:start w:val="1"/>
      <w:numFmt w:val="lowerLetter"/>
      <w:lvlText w:val="%1."/>
      <w:lvlJc w:val="left"/>
      <w:pPr>
        <w:ind w:left="1794" w:hanging="360"/>
      </w:pPr>
    </w:lvl>
    <w:lvl w:ilvl="1">
      <w:start w:val="1"/>
      <w:numFmt w:val="lowerLetter"/>
      <w:lvlText w:val="%2."/>
      <w:lvlJc w:val="left"/>
      <w:pPr>
        <w:ind w:left="2514" w:hanging="360"/>
      </w:pPr>
    </w:lvl>
    <w:lvl w:ilvl="2">
      <w:start w:val="1"/>
      <w:numFmt w:val="lowerRoman"/>
      <w:lvlText w:val="%3."/>
      <w:lvlJc w:val="right"/>
      <w:pPr>
        <w:ind w:left="3234" w:hanging="180"/>
      </w:pPr>
    </w:lvl>
    <w:lvl w:ilvl="3">
      <w:start w:val="1"/>
      <w:numFmt w:val="decimal"/>
      <w:lvlText w:val="%4."/>
      <w:lvlJc w:val="left"/>
      <w:pPr>
        <w:ind w:left="3954" w:hanging="360"/>
      </w:pPr>
    </w:lvl>
    <w:lvl w:ilvl="4">
      <w:start w:val="1"/>
      <w:numFmt w:val="lowerLetter"/>
      <w:lvlText w:val="%5."/>
      <w:lvlJc w:val="left"/>
      <w:pPr>
        <w:ind w:left="4674" w:hanging="360"/>
      </w:pPr>
    </w:lvl>
    <w:lvl w:ilvl="5">
      <w:start w:val="1"/>
      <w:numFmt w:val="lowerRoman"/>
      <w:lvlText w:val="%6."/>
      <w:lvlJc w:val="right"/>
      <w:pPr>
        <w:ind w:left="5394" w:hanging="180"/>
      </w:pPr>
    </w:lvl>
    <w:lvl w:ilvl="6">
      <w:start w:val="1"/>
      <w:numFmt w:val="decimal"/>
      <w:lvlText w:val="%7."/>
      <w:lvlJc w:val="left"/>
      <w:pPr>
        <w:ind w:left="6114" w:hanging="360"/>
      </w:pPr>
    </w:lvl>
    <w:lvl w:ilvl="7">
      <w:start w:val="1"/>
      <w:numFmt w:val="lowerLetter"/>
      <w:lvlText w:val="%8."/>
      <w:lvlJc w:val="left"/>
      <w:pPr>
        <w:ind w:left="6834" w:hanging="360"/>
      </w:pPr>
    </w:lvl>
    <w:lvl w:ilvl="8">
      <w:start w:val="1"/>
      <w:numFmt w:val="lowerRoman"/>
      <w:lvlText w:val="%9."/>
      <w:lvlJc w:val="right"/>
      <w:pPr>
        <w:ind w:left="7554" w:hanging="180"/>
      </w:pPr>
    </w:lvl>
  </w:abstractNum>
  <w:abstractNum w:abstractNumId="34" w15:restartNumberingAfterBreak="0">
    <w:nsid w:val="62F05361"/>
    <w:multiLevelType w:val="multilevel"/>
    <w:tmpl w:val="54DE248A"/>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3200780"/>
    <w:multiLevelType w:val="multilevel"/>
    <w:tmpl w:val="7BBEC1E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36" w15:restartNumberingAfterBreak="0">
    <w:nsid w:val="646555A6"/>
    <w:multiLevelType w:val="hybridMultilevel"/>
    <w:tmpl w:val="C56C6E9A"/>
    <w:lvl w:ilvl="0" w:tplc="AAC6F55E">
      <w:start w:val="1"/>
      <w:numFmt w:val="lowerLetter"/>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BA103C"/>
    <w:multiLevelType w:val="multilevel"/>
    <w:tmpl w:val="9D5EA8F0"/>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6564F59"/>
    <w:multiLevelType w:val="multilevel"/>
    <w:tmpl w:val="FC669FF2"/>
    <w:lvl w:ilvl="0">
      <w:start w:val="1"/>
      <w:numFmt w:val="lowerLetter"/>
      <w:lvlText w:val="%1."/>
      <w:lvlJc w:val="left"/>
      <w:pPr>
        <w:ind w:left="720" w:hanging="360"/>
      </w:p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B86EF8"/>
    <w:multiLevelType w:val="multilevel"/>
    <w:tmpl w:val="B96023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E96AAC"/>
    <w:multiLevelType w:val="hybridMultilevel"/>
    <w:tmpl w:val="6602C006"/>
    <w:lvl w:ilvl="0" w:tplc="0AF25E94">
      <w:numFmt w:val="bullet"/>
      <w:lvlText w:val="•"/>
      <w:lvlJc w:val="left"/>
      <w:pPr>
        <w:ind w:left="927" w:hanging="360"/>
      </w:pPr>
      <w:rPr>
        <w:rFonts w:ascii="Calibri" w:eastAsia="Calibri" w:hAnsi="Calibri" w:cs="Calibri"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718121D3"/>
    <w:multiLevelType w:val="hybridMultilevel"/>
    <w:tmpl w:val="8CF4D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E4423E"/>
    <w:multiLevelType w:val="multilevel"/>
    <w:tmpl w:val="0554D442"/>
    <w:lvl w:ilvl="0">
      <w:start w:val="1"/>
      <w:numFmt w:val="bullet"/>
      <w:lvlText w:val="●"/>
      <w:lvlJc w:val="left"/>
      <w:pPr>
        <w:ind w:left="1074" w:hanging="360"/>
      </w:pPr>
      <w:rPr>
        <w:u w:val="none"/>
      </w:rPr>
    </w:lvl>
    <w:lvl w:ilvl="1">
      <w:start w:val="1"/>
      <w:numFmt w:val="bullet"/>
      <w:lvlText w:val="○"/>
      <w:lvlJc w:val="left"/>
      <w:pPr>
        <w:ind w:left="1794" w:hanging="360"/>
      </w:pPr>
      <w:rPr>
        <w:u w:val="none"/>
      </w:rPr>
    </w:lvl>
    <w:lvl w:ilvl="2">
      <w:start w:val="1"/>
      <w:numFmt w:val="bullet"/>
      <w:lvlText w:val="■"/>
      <w:lvlJc w:val="left"/>
      <w:pPr>
        <w:ind w:left="2514" w:hanging="360"/>
      </w:pPr>
      <w:rPr>
        <w:u w:val="none"/>
      </w:rPr>
    </w:lvl>
    <w:lvl w:ilvl="3">
      <w:start w:val="1"/>
      <w:numFmt w:val="bullet"/>
      <w:lvlText w:val="●"/>
      <w:lvlJc w:val="left"/>
      <w:pPr>
        <w:ind w:left="3234" w:hanging="360"/>
      </w:pPr>
      <w:rPr>
        <w:u w:val="none"/>
      </w:rPr>
    </w:lvl>
    <w:lvl w:ilvl="4">
      <w:start w:val="1"/>
      <w:numFmt w:val="bullet"/>
      <w:lvlText w:val="○"/>
      <w:lvlJc w:val="left"/>
      <w:pPr>
        <w:ind w:left="3954" w:hanging="360"/>
      </w:pPr>
      <w:rPr>
        <w:u w:val="none"/>
      </w:rPr>
    </w:lvl>
    <w:lvl w:ilvl="5">
      <w:start w:val="1"/>
      <w:numFmt w:val="bullet"/>
      <w:lvlText w:val="■"/>
      <w:lvlJc w:val="left"/>
      <w:pPr>
        <w:ind w:left="4674" w:hanging="360"/>
      </w:pPr>
      <w:rPr>
        <w:u w:val="none"/>
      </w:rPr>
    </w:lvl>
    <w:lvl w:ilvl="6">
      <w:start w:val="1"/>
      <w:numFmt w:val="bullet"/>
      <w:lvlText w:val="●"/>
      <w:lvlJc w:val="left"/>
      <w:pPr>
        <w:ind w:left="5394" w:hanging="360"/>
      </w:pPr>
      <w:rPr>
        <w:u w:val="none"/>
      </w:rPr>
    </w:lvl>
    <w:lvl w:ilvl="7">
      <w:start w:val="1"/>
      <w:numFmt w:val="bullet"/>
      <w:lvlText w:val="○"/>
      <w:lvlJc w:val="left"/>
      <w:pPr>
        <w:ind w:left="6114" w:hanging="360"/>
      </w:pPr>
      <w:rPr>
        <w:u w:val="none"/>
      </w:rPr>
    </w:lvl>
    <w:lvl w:ilvl="8">
      <w:start w:val="1"/>
      <w:numFmt w:val="bullet"/>
      <w:lvlText w:val="■"/>
      <w:lvlJc w:val="left"/>
      <w:pPr>
        <w:ind w:left="6834" w:hanging="360"/>
      </w:pPr>
      <w:rPr>
        <w:u w:val="none"/>
      </w:rPr>
    </w:lvl>
  </w:abstractNum>
  <w:abstractNum w:abstractNumId="43" w15:restartNumberingAfterBreak="0">
    <w:nsid w:val="73F14691"/>
    <w:multiLevelType w:val="multilevel"/>
    <w:tmpl w:val="E1366EB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44" w15:restartNumberingAfterBreak="0">
    <w:nsid w:val="772A5A3E"/>
    <w:multiLevelType w:val="multilevel"/>
    <w:tmpl w:val="ACE42BCC"/>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45" w15:restartNumberingAfterBreak="0">
    <w:nsid w:val="7C0949FF"/>
    <w:multiLevelType w:val="hybridMultilevel"/>
    <w:tmpl w:val="BFC22AA8"/>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0B08AA"/>
    <w:multiLevelType w:val="hybridMultilevel"/>
    <w:tmpl w:val="823E05CA"/>
    <w:lvl w:ilvl="0" w:tplc="7ECCD58E">
      <w:start w:val="1"/>
      <w:numFmt w:val="lowerLetter"/>
      <w:lvlText w:val="%1."/>
      <w:lvlJc w:val="left"/>
      <w:pPr>
        <w:ind w:left="764" w:hanging="360"/>
      </w:pPr>
      <w:rPr>
        <w:b w:val="0"/>
        <w:bCs w:val="0"/>
        <w:color w:val="auto"/>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47" w15:restartNumberingAfterBreak="0">
    <w:nsid w:val="7EF723F8"/>
    <w:multiLevelType w:val="hybridMultilevel"/>
    <w:tmpl w:val="3E1C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76DF4"/>
    <w:multiLevelType w:val="hybridMultilevel"/>
    <w:tmpl w:val="0DB6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109490">
    <w:abstractNumId w:val="13"/>
  </w:num>
  <w:num w:numId="2" w16cid:durableId="272592433">
    <w:abstractNumId w:val="42"/>
  </w:num>
  <w:num w:numId="3" w16cid:durableId="1127161551">
    <w:abstractNumId w:val="4"/>
  </w:num>
  <w:num w:numId="4" w16cid:durableId="1128475053">
    <w:abstractNumId w:val="30"/>
  </w:num>
  <w:num w:numId="5" w16cid:durableId="1248229322">
    <w:abstractNumId w:val="34"/>
  </w:num>
  <w:num w:numId="6" w16cid:durableId="2127388662">
    <w:abstractNumId w:val="0"/>
  </w:num>
  <w:num w:numId="7" w16cid:durableId="445467806">
    <w:abstractNumId w:val="16"/>
  </w:num>
  <w:num w:numId="8" w16cid:durableId="405997343">
    <w:abstractNumId w:val="1"/>
  </w:num>
  <w:num w:numId="9" w16cid:durableId="1746563221">
    <w:abstractNumId w:val="14"/>
  </w:num>
  <w:num w:numId="10" w16cid:durableId="843741214">
    <w:abstractNumId w:val="10"/>
  </w:num>
  <w:num w:numId="11" w16cid:durableId="1213421568">
    <w:abstractNumId w:val="26"/>
  </w:num>
  <w:num w:numId="12" w16cid:durableId="271477807">
    <w:abstractNumId w:val="44"/>
  </w:num>
  <w:num w:numId="13" w16cid:durableId="1558735713">
    <w:abstractNumId w:val="8"/>
  </w:num>
  <w:num w:numId="14" w16cid:durableId="315303408">
    <w:abstractNumId w:val="33"/>
  </w:num>
  <w:num w:numId="15" w16cid:durableId="565804828">
    <w:abstractNumId w:val="31"/>
  </w:num>
  <w:num w:numId="16" w16cid:durableId="740953649">
    <w:abstractNumId w:val="38"/>
  </w:num>
  <w:num w:numId="17" w16cid:durableId="1431659922">
    <w:abstractNumId w:val="39"/>
  </w:num>
  <w:num w:numId="18" w16cid:durableId="342903541">
    <w:abstractNumId w:val="15"/>
  </w:num>
  <w:num w:numId="19" w16cid:durableId="1736048930">
    <w:abstractNumId w:val="7"/>
  </w:num>
  <w:num w:numId="20" w16cid:durableId="1994989705">
    <w:abstractNumId w:val="37"/>
  </w:num>
  <w:num w:numId="21" w16cid:durableId="791366717">
    <w:abstractNumId w:val="5"/>
  </w:num>
  <w:num w:numId="22" w16cid:durableId="1674989513">
    <w:abstractNumId w:val="3"/>
  </w:num>
  <w:num w:numId="23" w16cid:durableId="2024435201">
    <w:abstractNumId w:val="43"/>
  </w:num>
  <w:num w:numId="24" w16cid:durableId="727532707">
    <w:abstractNumId w:val="9"/>
  </w:num>
  <w:num w:numId="25" w16cid:durableId="1683311221">
    <w:abstractNumId w:val="35"/>
  </w:num>
  <w:num w:numId="26" w16cid:durableId="216404832">
    <w:abstractNumId w:val="47"/>
  </w:num>
  <w:num w:numId="27" w16cid:durableId="769009437">
    <w:abstractNumId w:val="23"/>
  </w:num>
  <w:num w:numId="28" w16cid:durableId="1609316028">
    <w:abstractNumId w:val="27"/>
  </w:num>
  <w:num w:numId="29" w16cid:durableId="193886488">
    <w:abstractNumId w:val="45"/>
  </w:num>
  <w:num w:numId="30" w16cid:durableId="658537259">
    <w:abstractNumId w:val="25"/>
  </w:num>
  <w:num w:numId="31" w16cid:durableId="383792097">
    <w:abstractNumId w:val="18"/>
  </w:num>
  <w:num w:numId="32" w16cid:durableId="1332492247">
    <w:abstractNumId w:val="32"/>
  </w:num>
  <w:num w:numId="33" w16cid:durableId="1968851138">
    <w:abstractNumId w:val="17"/>
  </w:num>
  <w:num w:numId="34" w16cid:durableId="1780448632">
    <w:abstractNumId w:val="22"/>
  </w:num>
  <w:num w:numId="35" w16cid:durableId="1597983984">
    <w:abstractNumId w:val="29"/>
  </w:num>
  <w:num w:numId="36" w16cid:durableId="1281379299">
    <w:abstractNumId w:val="46"/>
  </w:num>
  <w:num w:numId="37" w16cid:durableId="661738822">
    <w:abstractNumId w:val="12"/>
  </w:num>
  <w:num w:numId="38" w16cid:durableId="1759327280">
    <w:abstractNumId w:val="36"/>
  </w:num>
  <w:num w:numId="39" w16cid:durableId="217862634">
    <w:abstractNumId w:val="2"/>
  </w:num>
  <w:num w:numId="40" w16cid:durableId="2116123139">
    <w:abstractNumId w:val="24"/>
  </w:num>
  <w:num w:numId="41" w16cid:durableId="776603231">
    <w:abstractNumId w:val="11"/>
  </w:num>
  <w:num w:numId="42" w16cid:durableId="492570865">
    <w:abstractNumId w:val="21"/>
  </w:num>
  <w:num w:numId="43" w16cid:durableId="1113594819">
    <w:abstractNumId w:val="19"/>
  </w:num>
  <w:num w:numId="44" w16cid:durableId="329454945">
    <w:abstractNumId w:val="41"/>
  </w:num>
  <w:num w:numId="45" w16cid:durableId="1509364648">
    <w:abstractNumId w:val="20"/>
  </w:num>
  <w:num w:numId="46" w16cid:durableId="1952396018">
    <w:abstractNumId w:val="28"/>
  </w:num>
  <w:num w:numId="47" w16cid:durableId="211817794">
    <w:abstractNumId w:val="40"/>
  </w:num>
  <w:num w:numId="48" w16cid:durableId="98525870">
    <w:abstractNumId w:val="48"/>
  </w:num>
  <w:num w:numId="49" w16cid:durableId="5406734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ienne Seabright">
    <w15:presenceInfo w15:providerId="Windows Live" w15:userId="87cb05ea87b1b2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111"/>
    <w:rsid w:val="00012A2F"/>
    <w:rsid w:val="00014EA0"/>
    <w:rsid w:val="0005700E"/>
    <w:rsid w:val="000B572A"/>
    <w:rsid w:val="00126157"/>
    <w:rsid w:val="001309BF"/>
    <w:rsid w:val="00140798"/>
    <w:rsid w:val="00173693"/>
    <w:rsid w:val="00186AA2"/>
    <w:rsid w:val="001A3297"/>
    <w:rsid w:val="00246188"/>
    <w:rsid w:val="00255A27"/>
    <w:rsid w:val="0026533F"/>
    <w:rsid w:val="00267694"/>
    <w:rsid w:val="00271EB1"/>
    <w:rsid w:val="00274F44"/>
    <w:rsid w:val="002A428D"/>
    <w:rsid w:val="002A5E42"/>
    <w:rsid w:val="002D19E7"/>
    <w:rsid w:val="002E3793"/>
    <w:rsid w:val="002E4EF3"/>
    <w:rsid w:val="002F3B92"/>
    <w:rsid w:val="003071DB"/>
    <w:rsid w:val="00317BB5"/>
    <w:rsid w:val="00331FB0"/>
    <w:rsid w:val="00357437"/>
    <w:rsid w:val="00395DD7"/>
    <w:rsid w:val="003A0CDD"/>
    <w:rsid w:val="003B143A"/>
    <w:rsid w:val="003C6389"/>
    <w:rsid w:val="00451F05"/>
    <w:rsid w:val="00460807"/>
    <w:rsid w:val="00486244"/>
    <w:rsid w:val="004A2708"/>
    <w:rsid w:val="004B33D9"/>
    <w:rsid w:val="004C654C"/>
    <w:rsid w:val="00506D85"/>
    <w:rsid w:val="00524EC2"/>
    <w:rsid w:val="00531D7A"/>
    <w:rsid w:val="005515EE"/>
    <w:rsid w:val="00553F89"/>
    <w:rsid w:val="005941E3"/>
    <w:rsid w:val="005A7FD2"/>
    <w:rsid w:val="00600951"/>
    <w:rsid w:val="006451F7"/>
    <w:rsid w:val="006B175F"/>
    <w:rsid w:val="006C4777"/>
    <w:rsid w:val="006D0151"/>
    <w:rsid w:val="006E5EB6"/>
    <w:rsid w:val="00701D77"/>
    <w:rsid w:val="0076144F"/>
    <w:rsid w:val="00777095"/>
    <w:rsid w:val="00786DB8"/>
    <w:rsid w:val="00793C16"/>
    <w:rsid w:val="007B46A3"/>
    <w:rsid w:val="007D08ED"/>
    <w:rsid w:val="0081112C"/>
    <w:rsid w:val="00822D04"/>
    <w:rsid w:val="00827CA8"/>
    <w:rsid w:val="008A6929"/>
    <w:rsid w:val="008B531E"/>
    <w:rsid w:val="0092279F"/>
    <w:rsid w:val="00922EC0"/>
    <w:rsid w:val="00925C34"/>
    <w:rsid w:val="00955601"/>
    <w:rsid w:val="00980545"/>
    <w:rsid w:val="00986CF3"/>
    <w:rsid w:val="0098732C"/>
    <w:rsid w:val="009F1224"/>
    <w:rsid w:val="00A7266D"/>
    <w:rsid w:val="00A86CF2"/>
    <w:rsid w:val="00A94590"/>
    <w:rsid w:val="00AA2DAF"/>
    <w:rsid w:val="00AC46E0"/>
    <w:rsid w:val="00AC721E"/>
    <w:rsid w:val="00AD4A90"/>
    <w:rsid w:val="00AE0FA1"/>
    <w:rsid w:val="00AE60A1"/>
    <w:rsid w:val="00AF08A9"/>
    <w:rsid w:val="00AF0C01"/>
    <w:rsid w:val="00B023D9"/>
    <w:rsid w:val="00B20B86"/>
    <w:rsid w:val="00B3091E"/>
    <w:rsid w:val="00B33E8B"/>
    <w:rsid w:val="00B3563F"/>
    <w:rsid w:val="00B40E4B"/>
    <w:rsid w:val="00B54E84"/>
    <w:rsid w:val="00B57969"/>
    <w:rsid w:val="00BF4B8A"/>
    <w:rsid w:val="00C37797"/>
    <w:rsid w:val="00C60FA5"/>
    <w:rsid w:val="00CA59D7"/>
    <w:rsid w:val="00CB7532"/>
    <w:rsid w:val="00CB7FC2"/>
    <w:rsid w:val="00CD6DC0"/>
    <w:rsid w:val="00D24D3E"/>
    <w:rsid w:val="00D279F7"/>
    <w:rsid w:val="00D328D3"/>
    <w:rsid w:val="00D32958"/>
    <w:rsid w:val="00D33E5A"/>
    <w:rsid w:val="00DA4F25"/>
    <w:rsid w:val="00DA6B1A"/>
    <w:rsid w:val="00DD5D2C"/>
    <w:rsid w:val="00E11FC9"/>
    <w:rsid w:val="00E25B18"/>
    <w:rsid w:val="00E3155A"/>
    <w:rsid w:val="00E45B17"/>
    <w:rsid w:val="00E564AA"/>
    <w:rsid w:val="00E77F2A"/>
    <w:rsid w:val="00E9122A"/>
    <w:rsid w:val="00F62111"/>
    <w:rsid w:val="00F674FF"/>
    <w:rsid w:val="00F936E2"/>
    <w:rsid w:val="00F93BB0"/>
    <w:rsid w:val="00F97102"/>
    <w:rsid w:val="00FA5946"/>
    <w:rsid w:val="00FC481B"/>
    <w:rsid w:val="00FD6561"/>
    <w:rsid w:val="00FF1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9278"/>
  <w15:docId w15:val="{E722BD6C-82E3-4D82-971C-7C4F3752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0220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0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0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022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0CC"/>
    <w:rPr>
      <w:rFonts w:eastAsiaTheme="majorEastAsia" w:cstheme="majorBidi"/>
      <w:color w:val="272727" w:themeColor="text1" w:themeTint="D8"/>
    </w:rPr>
  </w:style>
  <w:style w:type="character" w:customStyle="1" w:styleId="TitleChar">
    <w:name w:val="Title Char"/>
    <w:basedOn w:val="DefaultParagraphFont"/>
    <w:link w:val="Title"/>
    <w:uiPriority w:val="10"/>
    <w:rsid w:val="000220C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22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0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20CC"/>
    <w:rPr>
      <w:i/>
      <w:iCs/>
      <w:color w:val="404040" w:themeColor="text1" w:themeTint="BF"/>
    </w:rPr>
  </w:style>
  <w:style w:type="paragraph" w:styleId="ListParagraph">
    <w:name w:val="List Paragraph"/>
    <w:basedOn w:val="Normal"/>
    <w:uiPriority w:val="34"/>
    <w:qFormat/>
    <w:rsid w:val="000220CC"/>
    <w:pPr>
      <w:ind w:left="720"/>
      <w:contextualSpacing/>
    </w:pPr>
  </w:style>
  <w:style w:type="character" w:styleId="IntenseEmphasis">
    <w:name w:val="Intense Emphasis"/>
    <w:basedOn w:val="DefaultParagraphFont"/>
    <w:uiPriority w:val="21"/>
    <w:qFormat/>
    <w:rsid w:val="000220CC"/>
    <w:rPr>
      <w:i/>
      <w:iCs/>
      <w:color w:val="0F4761" w:themeColor="accent1" w:themeShade="BF"/>
    </w:rPr>
  </w:style>
  <w:style w:type="paragraph" w:styleId="IntenseQuote">
    <w:name w:val="Intense Quote"/>
    <w:basedOn w:val="Normal"/>
    <w:next w:val="Normal"/>
    <w:link w:val="IntenseQuoteChar"/>
    <w:uiPriority w:val="30"/>
    <w:qFormat/>
    <w:rsid w:val="00022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0CC"/>
    <w:rPr>
      <w:i/>
      <w:iCs/>
      <w:color w:val="0F4761" w:themeColor="accent1" w:themeShade="BF"/>
    </w:rPr>
  </w:style>
  <w:style w:type="character" w:styleId="IntenseReference">
    <w:name w:val="Intense Reference"/>
    <w:basedOn w:val="DefaultParagraphFont"/>
    <w:uiPriority w:val="32"/>
    <w:qFormat/>
    <w:rsid w:val="000220CC"/>
    <w:rPr>
      <w:b/>
      <w:bCs/>
      <w:smallCaps/>
      <w:color w:val="0F4761" w:themeColor="accent1" w:themeShade="BF"/>
      <w:spacing w:val="5"/>
    </w:rPr>
  </w:style>
  <w:style w:type="character" w:styleId="CommentReference">
    <w:name w:val="annotation reference"/>
    <w:basedOn w:val="DefaultParagraphFont"/>
    <w:uiPriority w:val="99"/>
    <w:semiHidden/>
    <w:unhideWhenUsed/>
    <w:rsid w:val="00EB64AE"/>
    <w:rPr>
      <w:sz w:val="16"/>
      <w:szCs w:val="16"/>
    </w:rPr>
  </w:style>
  <w:style w:type="paragraph" w:styleId="CommentText">
    <w:name w:val="annotation text"/>
    <w:basedOn w:val="Normal"/>
    <w:link w:val="CommentTextChar"/>
    <w:uiPriority w:val="99"/>
    <w:unhideWhenUsed/>
    <w:rsid w:val="00EB64AE"/>
    <w:rPr>
      <w:sz w:val="20"/>
      <w:szCs w:val="20"/>
    </w:rPr>
  </w:style>
  <w:style w:type="character" w:customStyle="1" w:styleId="CommentTextChar">
    <w:name w:val="Comment Text Char"/>
    <w:basedOn w:val="DefaultParagraphFont"/>
    <w:link w:val="CommentText"/>
    <w:uiPriority w:val="99"/>
    <w:rsid w:val="00EB64AE"/>
    <w:rPr>
      <w:sz w:val="20"/>
      <w:szCs w:val="20"/>
    </w:rPr>
  </w:style>
  <w:style w:type="paragraph" w:styleId="CommentSubject">
    <w:name w:val="annotation subject"/>
    <w:basedOn w:val="CommentText"/>
    <w:next w:val="CommentText"/>
    <w:link w:val="CommentSubjectChar"/>
    <w:uiPriority w:val="99"/>
    <w:semiHidden/>
    <w:unhideWhenUsed/>
    <w:rsid w:val="00EB64AE"/>
    <w:rPr>
      <w:b/>
      <w:bCs/>
    </w:rPr>
  </w:style>
  <w:style w:type="character" w:customStyle="1" w:styleId="CommentSubjectChar">
    <w:name w:val="Comment Subject Char"/>
    <w:basedOn w:val="CommentTextChar"/>
    <w:link w:val="CommentSubject"/>
    <w:uiPriority w:val="99"/>
    <w:semiHidden/>
    <w:rsid w:val="00EB64AE"/>
    <w:rPr>
      <w:b/>
      <w:bCs/>
      <w:sz w:val="20"/>
      <w:szCs w:val="20"/>
    </w:rPr>
  </w:style>
  <w:style w:type="paragraph" w:styleId="Revision">
    <w:name w:val="Revision"/>
    <w:hidden/>
    <w:uiPriority w:val="99"/>
    <w:semiHidden/>
    <w:rsid w:val="00D14E5F"/>
  </w:style>
  <w:style w:type="paragraph" w:styleId="Header">
    <w:name w:val="header"/>
    <w:basedOn w:val="Normal"/>
    <w:link w:val="HeaderChar"/>
    <w:uiPriority w:val="99"/>
    <w:unhideWhenUsed/>
    <w:rsid w:val="001D772A"/>
    <w:pPr>
      <w:tabs>
        <w:tab w:val="center" w:pos="4513"/>
        <w:tab w:val="right" w:pos="9026"/>
      </w:tabs>
    </w:pPr>
  </w:style>
  <w:style w:type="character" w:customStyle="1" w:styleId="HeaderChar">
    <w:name w:val="Header Char"/>
    <w:basedOn w:val="DefaultParagraphFont"/>
    <w:link w:val="Header"/>
    <w:uiPriority w:val="99"/>
    <w:rsid w:val="001D772A"/>
  </w:style>
  <w:style w:type="paragraph" w:styleId="Footer">
    <w:name w:val="footer"/>
    <w:basedOn w:val="Normal"/>
    <w:link w:val="FooterChar"/>
    <w:uiPriority w:val="99"/>
    <w:unhideWhenUsed/>
    <w:rsid w:val="001D772A"/>
    <w:pPr>
      <w:tabs>
        <w:tab w:val="center" w:pos="4513"/>
        <w:tab w:val="right" w:pos="9026"/>
      </w:tabs>
    </w:pPr>
  </w:style>
  <w:style w:type="character" w:customStyle="1" w:styleId="FooterChar">
    <w:name w:val="Footer Char"/>
    <w:basedOn w:val="DefaultParagraphFont"/>
    <w:link w:val="Footer"/>
    <w:uiPriority w:val="99"/>
    <w:rsid w:val="001D772A"/>
  </w:style>
  <w:style w:type="paragraph" w:styleId="Subtitle">
    <w:name w:val="Subtitle"/>
    <w:basedOn w:val="Normal"/>
    <w:next w:val="Normal"/>
    <w:link w:val="SubtitleChar"/>
    <w:uiPriority w:val="11"/>
    <w:qFormat/>
    <w:pPr>
      <w:spacing w:after="160"/>
    </w:pPr>
    <w:rPr>
      <w:color w:val="595959"/>
      <w:sz w:val="28"/>
      <w:szCs w:val="28"/>
    </w:rPr>
  </w:style>
  <w:style w:type="paragraph" w:styleId="FootnoteText">
    <w:name w:val="footnote text"/>
    <w:basedOn w:val="Normal"/>
    <w:link w:val="FootnoteTextChar"/>
    <w:uiPriority w:val="99"/>
    <w:semiHidden/>
    <w:unhideWhenUsed/>
    <w:rsid w:val="002E3793"/>
    <w:rPr>
      <w:sz w:val="20"/>
      <w:szCs w:val="20"/>
    </w:rPr>
  </w:style>
  <w:style w:type="character" w:customStyle="1" w:styleId="FootnoteTextChar">
    <w:name w:val="Footnote Text Char"/>
    <w:basedOn w:val="DefaultParagraphFont"/>
    <w:link w:val="FootnoteText"/>
    <w:uiPriority w:val="99"/>
    <w:semiHidden/>
    <w:rsid w:val="002E3793"/>
    <w:rPr>
      <w:sz w:val="20"/>
      <w:szCs w:val="20"/>
    </w:rPr>
  </w:style>
  <w:style w:type="character" w:styleId="FootnoteReference">
    <w:name w:val="footnote reference"/>
    <w:basedOn w:val="DefaultParagraphFont"/>
    <w:uiPriority w:val="99"/>
    <w:semiHidden/>
    <w:unhideWhenUsed/>
    <w:rsid w:val="002E3793"/>
    <w:rPr>
      <w:vertAlign w:val="superscript"/>
    </w:rPr>
  </w:style>
  <w:style w:type="character" w:styleId="Hyperlink">
    <w:name w:val="Hyperlink"/>
    <w:basedOn w:val="DefaultParagraphFont"/>
    <w:uiPriority w:val="99"/>
    <w:unhideWhenUsed/>
    <w:rsid w:val="00D33E5A"/>
    <w:rPr>
      <w:color w:val="467886" w:themeColor="hyperlink"/>
      <w:u w:val="single"/>
    </w:rPr>
  </w:style>
  <w:style w:type="character" w:styleId="UnresolvedMention">
    <w:name w:val="Unresolved Mention"/>
    <w:basedOn w:val="DefaultParagraphFont"/>
    <w:uiPriority w:val="99"/>
    <w:semiHidden/>
    <w:unhideWhenUsed/>
    <w:rsid w:val="00D33E5A"/>
    <w:rPr>
      <w:color w:val="605E5C"/>
      <w:shd w:val="clear" w:color="auto" w:fill="E1DFDD"/>
    </w:rPr>
  </w:style>
  <w:style w:type="paragraph" w:styleId="NormalWeb">
    <w:name w:val="Normal (Web)"/>
    <w:basedOn w:val="Normal"/>
    <w:uiPriority w:val="99"/>
    <w:unhideWhenUsed/>
    <w:rsid w:val="00BF4B8A"/>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allianceformalariaprevention.com/resource-library/resource/itn-continuous-distribution-assessment-toolkit/" TargetMode="External"/><Relationship Id="rId1" Type="http://schemas.openxmlformats.org/officeDocument/2006/relationships/hyperlink" Target="https://allianceformalariaprevention.com/wp-content/uploads/2026/02/Guidelines_Routine_ITN_distribution_022026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11AF2F54683D48B47D51E7C5C20D0A" ma:contentTypeVersion="23" ma:contentTypeDescription="Create a new document." ma:contentTypeScope="" ma:versionID="7c624679bd46059aeef5a0406031a72d">
  <xsd:schema xmlns:xsd="http://www.w3.org/2001/XMLSchema" xmlns:xs="http://www.w3.org/2001/XMLSchema" xmlns:p="http://schemas.microsoft.com/office/2006/metadata/properties" xmlns:ns2="7a2ce8f2-2204-4367-a41c-b735e7c03037" xmlns:ns3="f53cdae7-58e9-463a-80c4-ff1f1a52caeb" targetNamespace="http://schemas.microsoft.com/office/2006/metadata/properties" ma:root="true" ma:fieldsID="9a89598b18a349ebc472978373bf2a31" ns2:_="" ns3:_="">
    <xsd:import namespace="7a2ce8f2-2204-4367-a41c-b735e7c03037"/>
    <xsd:import namespace="f53cdae7-58e9-463a-80c4-ff1f1a52ca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Person" minOccurs="0"/>
                <xsd:element ref="ns2:AssignedTo_x003a_" minOccurs="0"/>
                <xsd:element ref="ns2:Coding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ce8f2-2204-4367-a41c-b735e7c03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f481388-e4f2-439f-bf9b-297394910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To_x003a_" ma:index="27" nillable="true" ma:displayName="Assigned To:" ma:description="Member of team the document is assigned to" ma:format="Dropdown" ma:internalName="AssignedTo_x003a_">
      <xsd:simpleType>
        <xsd:restriction base="dms:Text">
          <xsd:maxLength value="255"/>
        </xsd:restriction>
      </xsd:simpleType>
    </xsd:element>
    <xsd:element name="CodingStatus" ma:index="28" nillable="true" ma:displayName="Coding Status" ma:description="either to code or coded" ma:format="Dropdown" ma:internalName="CodingStatus">
      <xsd:simpleType>
        <xsd:union memberTypes="dms:Text">
          <xsd:simpleType>
            <xsd:restriction base="dms:Choice">
              <xsd:enumeration value="To Code"/>
              <xsd:enumeration value="AI Coded"/>
              <xsd:enumeration value="Verified/Check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53cdae7-58e9-463a-80c4-ff1f1a52ca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0ac432-b52e-4b43-bc4d-225ae3d48219}" ma:internalName="TaxCatchAll" ma:showField="CatchAllData" ma:web="f53cdae7-58e9-463a-80c4-ff1f1a52c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son xmlns="7a2ce8f2-2204-4367-a41c-b735e7c03037">
      <UserInfo>
        <DisplayName/>
        <AccountId xsi:nil="true"/>
        <AccountType/>
      </UserInfo>
    </Person>
    <TaxCatchAll xmlns="f53cdae7-58e9-463a-80c4-ff1f1a52caeb" xsi:nil="true"/>
    <lcf76f155ced4ddcb4097134ff3c332f xmlns="7a2ce8f2-2204-4367-a41c-b735e7c03037">
      <Terms xmlns="http://schemas.microsoft.com/office/infopath/2007/PartnerControls"/>
    </lcf76f155ced4ddcb4097134ff3c332f>
    <CodingStatus xmlns="7a2ce8f2-2204-4367-a41c-b735e7c03037" xsi:nil="true"/>
    <AssignedTo_x003a_ xmlns="7a2ce8f2-2204-4367-a41c-b735e7c03037"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roundtripDataSignature="AMtx7mhQczkSoMYneAJA3IvtYS93wotTCQ==">CgMxLjAaJwoBMBIiCiAIBCocCgtBQUFCMlI0cmV4OBAIGgtBQUFCMlI0cmV4OBoaCgExEhUKEwgEKg8KC0FBQUIyUjRyZXlBEAEaGgoBMhIVChMIBCoPCgtBQUFCMlI0cmV5QRABGicKATMSIgogCAQqHAoLQUFBQjJSNHJleUUQCBoLQUFBQjJSNHJleUUaGgoBNBIVChMIBCoPCgtBQUFCMlI0cmV5QRABGicKATUSIgogCAQqHAoLQUFBQjJSNHJleDQQCBoLQUFBQjJSNHJleDQaJwoBNhIiCiAIBCocCgtBQUFCMk15UjJlVRAIGgtBQUFCMk15UjJlVRonCgE3EiIKIAgEKhwKC0FBQUIyTXlSMmVZEAgaC0FBQUIyTXlSMmVZGhoKATgSFQoTCAQqDwoLQUFBQjJSNHJleUkQARovCgE5EioKEwgEKg8KC0FBQUIyUjRyZXlJEAQKEwgEKg8KC0FBQUIyUjRyZXlJEAEaGwoCMTASFQoTCAQqDwoLQUFBQjJSNHJleUkQAhobCgIxMRIVChMIBCoPCgtBQUFCMlI0cmV5SRABGjAKAjEyEioKEwgEKg8KC0FBQUIyUjRyZXlJEAQKEwgEKg8KC0FBQUIyUjRyZXlJEAEaGwoCMTMSFQoTCAQqDwoLQUFBQjJKUE5NY3MQBBo2CgIxNBIwCgQ6AggCChMIBCoPCgtBQUFCMkpQTk1jcxAEChMIBCoPCgtBQUFCMkpQTk1jcxADGhsKAjE1EhUKEwgEKg8KC0FBQUIyUjRyZXljEAEaGwoCMTYSFQoTCAQqDwoLQUFBQjJSNHJleWMQARooCgIxNxIiCiAIBCocCgtBQUFCMlI0cmV5YxAIGgtBQUFCMmNlRXZoMBooCgIxOBIiCiAIBCocCgtBQUFCMlI0cmV5YxAIGgtBQUFCMmNlRXZoMBobCgIxORIVChMIBCoPCgtBQUFCMlI0cmV5YxAEGhsKAjIwEhUKEwgEKg8KC0FBQUIyUjRyZXljEAEaGwoCMjESFQoTCAQqDwoLQUFBQjJSNHJleVkQARowCgIyMhIqChMIBCoPCgtBQUFCMlI0cmV5WRAEChMIBCoPCgtBQUFCMlI0cmV5WRABGigKAjIzEiIKIAgEKhwKC0FBQUIyUjRyZXlREAgaC0FBQUIyUjRyZXlRGhsKAjI0EhUKEwgEKg8KC0FBQUIySlBOTWNnEAEaGwoCMjUSFQoTCAQqDwoLQUFBQjJKUE5NY2cQARobCgIyNhIVChMIBCoPCgtBQUFCMkpQTk1jZxABGjAKAjI3EioKEwgEKg8KC0FBQUIySlBOTWNnEAQKEwgEKg8KC0FBQUIySlBOTWNnEAEaGwoCMjgSFQoTCAQqDwoLQUFBQjJKUE5NY2cQARobCgIyORIVChMIBCoPCgtBQUFCMkpQTk1jZxABGjAKAjMwEioKEwgEKg8KC0FBQUIySlBOTWNnEAQKEwgEKg8KC0FBQUIySlBOTWNnEAEaGwoCMzESFQoTCAQqDwoLQUFBQjJKUE5NY2cQARobCgIzMhIVChMIBCoPCgtBQUFCMkpQTk1jZxABGjAKAjMzEioKEwgEKg8KC0FBQUIySlBOTWNnEAQKEwgEKg8KC0FBQUIySlBOTWNnEAEaGwoCMzQSFQoTCAQqDwoLQUFBQjJKUE5NY2cQBBobCgIzNRIVChMIBCoPCgtBQUFCMkpQTk1jZxABGhsKAjM2EhUKEwgEKg8KC0FBQUIyTXlSM1FjEAEaKAoCMzcSIgogCAQqHAoLQUFBQjJNeVIzY2sQCBoLQUFBQjJNeVIzY2saGwoCMzgSFQoTCAQqDwoLQUFBQjJNeVIzUWMQBBobCgIzORIVChMIBCoPCgtBQUFCMk15UjNRYxACGjYKAjQwEjAKBDoCCAIKEwgEKg8KC0FBQUIySlBOTWI4EAQKEwgEKg8KC0FBQUIySlBOTWI4EAMaGwoCNDESFQoTCAQqDwoLQUFBQjEtanlDTXcQARooCgI0MhIiCiAIBCocCgtBQUFCMS1qeUNNdxAIGgtBQUFCMk15UjJxbxooCgI0MxIiCiAIBCocCgtBQUFCMS1qeUNNdxAIGgtBQUFCMk15UjJxbxobCgI0NBIVChMIBCoPCgtBQUFCMS1qeUNNdxAEGhsKAjQ1EhUKEwgEKg8KC0FBQUIySlBOTWRzEAEaMAoCNDYSKgoTCAQqDwoLQUFBQjJKUE5NZHMQBAoTCAQqDwoLQUFBQjJKUE5NZHMQARobCgI0NxIVChMIBCoPCgtBQUFCMS1qeUNNdxAEGhsKAjQ4EhUKEwgEKg8KC0FBQUIySlBOTWRFEAQaNgoCNDkSMAoEOgIIAgoTCAQqDwoLQUFBQjJKUE5NZEUQBAoTCAQqDwoLQUFBQjJKUE5NZEUQAxobCgI1MBIVChMIBCoPCgtBQUFCMS1qeUNNNBABGjAKAjUxEioKEwgEKg8KC0FBQUIxLWp5Q000EAQKEwgEKg8KC0FBQUIxLWp5Q000EAEaGwoCNTISFQoTCAQqDwoLQUFBQjJjZUV2aU0QARowCgI1MxIqChMIBCoPCgtBQUFCMS1qeUNNNBAEChMIBCoPCgtBQUFCMmNlRXZpTRABGhsKAjU0EhUKEwgEKg8KC0FBQUIxLWp5Q000EAEaMAoCNTUSKgoTCAQqDwoLQUFBQjEtanlDTTQQBAoTCAQqDwoLQUFBQjEtanlDTTQQARobCgI1NhIVChMIBCoPCgtBQUFCMmNlRXZpRRACGhsKAjU3EhUKEwgEKg8KC0FBQUIxLWp5Q000EAQaGwoCNTgSFQoTCAQqDwoLQUFBQjEtanlDTTQQBBobCgI1ORIVChMIBCoPCgtBQUFCMmNlRXZpQRACGhsKAjYwEhUKEwgEKg8KC0FBQUIxLWp5Q000EAQaKAoCNjESIgogCAQqHAoLQUFBQjJNeVIycTAQCBoLQUFBQjJNeVIycTAaGwoCNjISFQoTCAQqDwoLQUFBQjJNeVIycTgQARobCgI2MxIVChMIBCoPCgtBQUFCMk15UjJxOBABGigKAjY0EiIKIAgEKhwKC0FBQUIyTXlSMnJBEAgaC0FBQUIyTXlSMnJBGhsKAjY1EhUKEwgEKg8KC0FBQUIyTXlSMnE4EAQaNgoCNjYSMAoEOgIIAgoTCAQqDwoLQUFBQjJNeVIycTgQBAoTCAQqDwoLQUFBQjJNeVIycTgQAxobCgI2NxIVChMIBCoPCgtBQUFCMS1qeUNNOBABGjAKAjY4EioKEwgEKg8KC0FBQUIxLWp5Q004EAQKEwgEKg8KC0FBQUIxLWp5Q004EAEaGwoCNjkSFQoTCAQqDwoLQUFBQjEtanlDTTgQAhobCgI3MBIVChMIBCoPCgtBQUFCMS1qeUNNOBAEGhsKAjcxEhUKEwgEKg8KC0FBQUIxLWp5Q004EAIaGwoCNzISFQoTCAQqDwoLQUFBQjEtanlDTTgQAhobCgI3MxIVChMIBCoPCgtBQUFCMk15UjJyRRABGhsKAjc0EhUKEwgEKg8KC0FBQUIyTXlSMnJFEAEaMAoCNzUSKgoTCAQqDwoLQUFBQjJNeVIyckUQBAoTCAQqDwoLQUFBQjJNeVIyckUQARobCgI3NhIVChMIBCoPCgtBQUFCMk15UjJyRRACGhsKAjc3EhUKEwgEKg8KC0FBQUIySlBOTWRJEAEaGwoCNzgSFQoTCAQqDwoLQUFBQjJKUE5NZEkQARobCgI3ORIVChMIBCoPCgtBQUFCMkpQTk1kSRABGjAKAjgwEioKEwgEKg8KC0FBQUIySlBOTWRJEAQKEwgEKg8KC0FBQUIySlBOTWRJEAEaGwoCODESFQoTCAQqDwoLQUFBQjJKUE5NZEkQARobCgI4MhIVChMIBCoPCgtBQUFCMkpQTk1kSRABGjAKAjgzEioKEwgEKg8KC0FBQUIySlBOTWRJEAQKEwgEKg8KC0FBQUIySlBOTWRJEAEaGwoCODQSFQoTCAQqDwoLQUFBQjJKUE5NZEkQARobCgI4NRIVChMIBCoPCgtBQUFCMkpQTk1kSRABGjAKAjg2EioKEwgEKg8KC0FBQUIySlBOTWRJEAQKEwgEKg8KC0FBQUIySlBOTWRJEAEaGwoCODcSFQoTCAQqDwoLQUFBQjJKUE5NZEkQARobCgI4OBIVChMIBCoPCgtBQUFCMkpQTk1kSRABGjAKAjg5EioKEwgEKg8KC0FBQUIySlBOTWRJEAQKEwgEKg8KC0FBQUIySlBOTWRJEAEaGwoCOTASFQoTCAQqDwoLQUFBQjJKUE5NZEkQBBo2CgI5MRIwCgQ6AggCChMIBCoPCgtBQUFCMkpQTk1kSRAEChMIBCoPCgtBQUFCMkpQTk1kSRADGhsKAjkyEhUKEwgEKg8KC0FBQUIySlBOTWRNEAEaGwoCOTMSFQoTCAQqDwoLQUFBQjJKUE5NZE0QARobCgI5NBIVChMIBCoPCgtBQUFCMkpQTk1kTRABGjAKAjk1EioKEwgEKg8KC0FBQUIySlBOTWRNEAQKEwgEKg8KC0FBQUIySlBOTWRNEAEaGwoCOTYSFQoTCAQqDwoLQUFBQjJKUE5NZE0QARobCgI5NxIVChMIBCoPCgtBQUFCMkpQTk1kTRABGjAKAjk4EioKEwgEKg8KC0FBQUIySlBOTWRNEAQKEwgEKg8KC0FBQUIySlBOTWRNEAEaGwoCOTkSFQoTCAQqDwoLQUFBQjJKUE5NZE0QARocCgMxMDASFQoTCAQqDwoLQUFBQjJKUE5NZE0QARoxCgMxMDESKgoTCAQqDwoLQUFBQjJKUE5NZE0QBAoTCAQqDwoLQUFBQjJKUE5NZE0QARocCgMxMDISFQoTCAQqDwoLQUFBQjJKUE5NZE0QARocCgMxMDMSFQoTCAQqDwoLQUFBQjJKUE5NZE0QARoxCgMxMDQSKgoTCAQqDwoLQUFBQjJKUE5NZE0QBAoTCAQqDwoLQUFBQjJKUE5NZE0QARocCgMxMDUSFQoTCAQqDwoLQUFBQjJKUE5NZE0QBBo3CgMxMDYSMAoEOgIIAgoTCAQqDwoLQUFBQjJKUE5NZE0QBAoTCAQqDwoLQUFBQjJKUE5NZE0QAxocCgMxMDcSFQoTCAQqDwoLQUFBQjEtanlDTWsQARocCgMxMDgSFQoTCAQqDwoLQUFBQjJjZUV2aWMQAhopCgMxMDkSIgogCAQqHAoLQUFBQjJNeVIyM1kQCBoLQUFBQjJNeVIyM1kaHAoDMTEwEhUKEwgEKg8KC0FBQUIxLWp5Q01vEAIaHAoDMTExEhUKEwgEKg8KC0FBQUIyTXlSMjNNEAEaHAoDMTEyEhUKEwgEKg8KC0FBQUIyTXlSMjNNEAEaMQoDMTEzEioKEwgEKg8KC0FBQUIyTXlSMjNNEAQKEwgEKg8KC0FBQUIyTXlSMjNNEAEaHAoDMTE0EhUKEwgEKg8KC0FBQUIyTXlSMjNNEAIaHAoDMTE1EhUKEwgEKg8KC0FBQUIyTXlSMjNREAEaKQoDMTE2EiIKIAgEKhwKC0FBQUIxNU5Sdk40EAgaC0FBQUIxNU5Sdk40GhwKAzExNxIVChMIBCoPCgtBQUFCMS1qeUNORRABGhwKAzExOBIVChMIBCoPCgtBQUFCMS1qeUNORRACGikKAzExORIiCiAIBCocCgtBQUFCMk15UjIzZxAIGgtBQUFCMk15UjIzZxopCgMxMjASIgogCAQqHAoLQUFBQjJNeVIzRGsQCBoLQUFBQjJNeVIzRGsaHAoDMTIxEhUKEwgEKg8KC0FBQUIxLWp5Q05JEAEaMQoDMTIyEioKEwgEKg8KC0FBQUIxLWp5Q05JEAQKEwgEKg8KC0FBQUIxLWp5Q05JEAEaHAoDMTIzEhUKEwgEKg8KC0FBQUIxNU5SdlBFEAEaHAoDMTI0EhUKEwgEKg8KC0FBQUIxNU5SdlBFEAEaHAoDMTI1EhUKEwgEKg8KC0FBQUIxNU5SdlBFEAEaMQoDMTI2EioKEwgEKg8KC0FBQUIxNU5SdlBFEAQKEwgEKg8KC0FBQUIxNU5SdlBFEAEaHAoDMTI3EhUKEwgEKg8KC0FBQUIxNU5SdlBFEAQaNwoDMTI4EjAKBDoCCAIKEwgEKg8KC0FBQUIxNU5SdlBFEAQKEwgEKg8KC0FBQUIxNU5SdlBFEAMaHAoDMTI5EhUKEwgEKg8KC0FBQUIxLWp5Q05NEAEaHAoDMTMwEhUKEwgEKg8KC0FBQUIxLWp5Q05NEAIaTAoDMTMxEkUKBDoCCAIKEwgEKg8KC0FBQUIxNU5SdlBVEAQKEwgEKg8KC0FBQUIxLWp5Q05NEAIKEwgEKg8KC0FBQUIxNU5SdlBVEAMaHAoDMTMyEhUKEwgEKg8KC0FBQUIyTXlSM0Q0EAEaHAoDMTMzEhUKEwgEKg8KC0FBQUIyTXlSM0Q0EAEaMQoDMTM0EioKEwgEKg8KC0FBQUIyTXlSM0Q0EAQKEwgEKg8KC0FBQUIyTXlSM0Q0EAEaNwoDMTM1EjAKBDoCCAMKEwgEKg8KC0FBQUIxLWp5Q05NEAQKEwgEKg8KC0FBQUIxLWp5Q05NEAMaHAoDMTM2EhUKEwgEKg8KC0FBQUIyTXlSM0R3EAIaHAoDMTM3EhUKEwgEKg8KC0FBQUIxNU5SdlBZEAEaHAoDMTM4EhUKEwgEKg8KC0FBQUIxNU5SdlBZEAEaHAoDMTM5EhUKEwgEKg8KC0FBQUIxNU5SdlBZEAEaMQoDMTQwEioKEwgEKg8KC0FBQUIxNU5SdlBZEAQKEwgEKg8KC0FBQUIxNU5SdlBZEAEaHAoDMTQxEhUKEwgEKg8KC0FBQUIySlBOTWRrEAEaHAoDMTQyEhUKEwgEKg8KC0FBQUIySlBOTWRrEAEaHAoDMTQzEhUKEwgEKg8KC0FBQUIySlBOTWRrEAEaMQoDMTQ0EioKEwgEKg8KC0FBQUIySlBOTWRrEAQKEwgEKg8KC0FBQUIySlBOTWRrEAEaHAoDMTQ1EhUKEwgEKg8KC0FBQUIySlBOTWRrEAEaHAoDMTQ2EhUKEwgEKg8KC0FBQUIySlBOTWRrEAEaMQoDMTQ3EioKEwgEKg8KC0FBQUIySlBOTWRrEAQKEwgEKg8KC0FBQUIySlBOTWRrEAEaHAoDMTQ4EhUKEwgEKg8KC0FBQUIySlBOTWRrEAEaHAoDMTQ5EhUKEwgEKg8KC0FBQUIySlBOTWRrEAEaMQoDMTUwEioKEwgEKg8KC0FBQUIySlBOTWRrEAQKEwgEKg8KC0FBQUIySlBOTWRrEAEaHAoDMTUxEhUKEwgEKg8KC0FBQUIySlBOTWRrEAEaHAoDMTUyEhUKEwgEKg8KC0FBQUIySlBOTWRrEAEaMQoDMTUzEioKEwgEKg8KC0FBQUIySlBOTWRrEAQKEwgEKg8KC0FBQUIySlBOTWRrEAEaHAoDMTU0EhUKEwgEKg8KC0FBQUIxNU5SdlBZEAQaNwoDMTU1EjAKBDoCCAMKEwgEKg8KC0FBQUIySlBOTWRvEAQKEwgEKg8KC0FBQUIySlBOTWRvEAMaKQoDMTU2EiIKIAgEKhwKC0FBQUIyTXlSM1A4EAgaC0FBQUIyTXlSM1A4GhwKAzE1NxIVChMIBCoPCgtBQUFCMS1qeUNOcxABGjEKAzE1OBIqChMIBCoPCgtBQUFCMS1qeUNOcxAEChMIBCoPCgtBQUFCMS1qeUNOcxABGhwKAzE1ORIVChMIBCoPCgtBQUFCMmNlRXZpaxABGjEKAzE2MBIqChMIBCoPCgtBQUFCMS1qeUNOcxAEChMIBCoPCgtBQUFCMmNlRXZpaxABGhwKAzE2MRIVChMIBCoPCgtBQUFCMS1qeUNOcxABGjEKAzE2MhIqChMIBCoPCgtBQUFCMS1qeUNOcxAEChMIBCoPCgtBQUFCMS1qeUNOcxABGhwKAzE2MxIVChMIBCoPCgtBQUFCMS1qeUNOcxAEGhwKAzE2NBIVChMIBCoPCgtBQUFCMS1qeUNOcxAEGhwKAzE2NRIVChMIBCoPCgtBQUFCMkpQTk1kVRABGhwKAzE2NhIVChMIBCoPCgtBQUFCMkpQTk1kVRABGhwKAzE2NxIVChMIBCoPCgtBQUFCMkpQTk1kVRABGjEKAzE2OBIqChMIBCoPCgtBQUFCMkpQTk1kVRAEChMIBCoPCgtBQUFCMkpQTk1kVRABGhwKAzE2ORIVChMIBCoPCgtBQUFCMkpQTk1kVRAEGjcKAzE3MBIwCgQ6AggCChMIBCoPCgtBQUFCMkpQTk1kVRAEChMIBCoPCgtBQUFCMkpQTk1kVRADGhwKAzE3MRIVChMIBCoPCgtBQUFCMkpQTk1kYxABGhwKAzE3MhIVChMIBCoPCgtBQUFCMkpQTk1kYxABGhwKAzE3MxIVChMIBCoPCgtBQUFCMkpQTk1kYxACGhwKAzE3NBIVChMIBCoPCgtBQUFCMkpQTk1kWRABGjEKAzE3NRIqChMIBCoPCgtBQUFCMkpQTk1kWRAEChMIBCoPCgtBQUFCMkpQTk1kWRABGhwKAzE3NhIVChMIBCoPCgtBQUFCMmNlRXZpdxABGhwKAzE3NxIVChMIBCoPCgtBQUFCMkpQTk1kWRABGjEKAzE3OBIqChMIBCoPCgtBQUFCMkpQTk1kWRAEChMIBCoPCgtBQUFCMkpQTk1kWRABGjEKAzE3ORIqChMIBCoPCgtBQUFCMkpQTk1kWRAEChMIBCoPCgtBQUFCMkpQTk1kWRABGhwKAzE4MBIVChMIBCoPCgtBQUFCMkpQTk1kWRABGhwKAzE4MRIVChMIBCoPCgtBQUFCMkpQTk1kWRABGhwKAzE4MhIVChMIBCoPCgtBQUFCMkpQTk1kWRABGhwKAzE4MxIVChMIBCoPCgtBQUFCMS1qeUNPURABGikKAzE4NBIiCiAIBCocCgtBQUFCMk15UjNRQRAIGgtBQUFCMk15UjNRQRocCgMxODUSFQoTCAQqDwoLQUFBQjEtanlDT2MQBBocCgMxODYSFQoTCAQqDwoLQUFBQjJNeVIzY28QARocCgMxODcSFQoTCAQqDwoLQUFBQjJNeVIzY28QARocCgMxODgSFQoTCAQqDwoLQUFBQjJNeVIzY28QARoxCgMxODkSKgoTCAQqDwoLQUFBQjJNeVIzY28QBAoTCAQqDwoLQUFBQjJNeVIzY28QARopCgMxOTASIgogCAQqHAoLQUFBQjJNeVIzY3MQCBoLQUFBQjJNeVIzY3MaHAoDMTkxEhUKEwgEKg8KC0FBQUIyTXlSM2NvEAQaHAoDMTkyEhUKEwgEKg8KC0FBQUIxLWp5Q09jEAQaHAoDMTkzEhUKEwgEKg8KC0FBQUIxLWp5Q09jEAQaHAoDMTk0EhUKEwgEKg8KC0FBQUIySlBOTWRnEAEaHAoDMTk1EhUKEwgEKg8KC0FBQUIySlBOTWRnEAIaHAoDMTk2EhUKEwgEKg8KC0FBQUIyTXlSM1FVEAEaHAoDMTk3EhUKEwgEKg8KC0FBQUIyTXlSM1FJEAEaMQoDMTk4EioKEwgEKg8KC0FBQUIyTXlSM1FJEAQKEwgEKg8KC0FBQUIyTXlSM1FJEAEaHAoDMTk5EhUKEwgEKg8KC0FBQUIyTXlSM1FNEAEaMQoDMjAwEioKEwgEKg8KC0FBQUIyTXlSM1FNEAQKEwgEKg8KC0FBQUIyTXlSM1FNEAEaHAoDMjAxEhUKEwgEKg8KC0FBQUIyTXlSM1FNEAQiiAIKC0FBQUIyY2VFdmlBEtQBCgtBQUFCMmNlRXZpQRILQUFBQjJjZUV2aUEaDQoJdGV4dC9odG1sEgAiDgoKdGV4dC9wbGFpbhIAKhsiFTExMjY5OTc0OTk0NTMxODU2MTk5NigAOAAw8NKKgNIzOPDSioDSM0o6CiRhcHBsaWNhdGlvbi92bmQuZ29vZ2xlLWFwcHMuZG9jcy5tZHMaEsLX2uQBDBIKCgYKABAUGAAQAVoMaWFoajYxdXkycm5vcgIgAHgAggEUc3VnZ2VzdC41NG94ZjFjbnh3OXKaAQYIABAAGAAY8NKKgNIzIPDSioDSM0IUc3VnZ2VzdC41NG94ZjFjbnh3OXIirQIKC0FBQUIyTXlSMnJFEvcBCgtBQUFCMk15UjJyRRILQUFBQjJNeVIyckUaDQoJdGV4dC9odG1sEgAiDgoKdGV4dC9wbGFpbhIAKhsiFTEwNDUxMTIwOTgyNDI2ODkzOTIzNygAOAAwoY+sqtAzOPvYrKrQM0pUCiRhcHBsaWNhdGlvbi92bmQuZ29vZ2xlLWFwcHMuZG9jcy5tZHMaLMLX2uQBJgokChcKEUZvcmVjYXN0aW5nIGFuZCBxEAEYABIHCgFREAEYABgBWgw4emtlY3FvbDh1c3ByAiAAeACCARRzdWdnZXN0LnUyMHRseDc5OTZvc5oBBggAEAAYALABALgBAMgBABihj6yq0DMg+9isqtAzMABCFHN1Z2dlc3QudTIwdGx4Nzk5Nm9zIqUCCgtBQUFCMS1qeUNORRLvAQoLQUFBQjEtanlDTkUSC0FBQUIxLWp5Q05FGg0KCXRleHQvaHRtbBIAIg4KCnRleHQvcGxhaW4SACobIhUxMDkyODQwMTExMjk5MzY3OTU5MTIoADgAMOfB9OfPMziw3vTnzzNKTAokYXBwbGljYXRpb24vdm5kLmdvb2dsZS1hcHBzLmRvY3MubWRzGiTC19rkAR4KHAoPCglQcm92aWRlIGEQARgAEgcKAUEQARgAGAFaDGNvcDZicWZmam10cXICIAB4AIIBFHN1Z2dlc3QuNDV1YWhxN2RvNWc2mgEGCAAQABgAsAEAuAEAyAEAGOfB9OfPMyCw3vTnzzMwAEIUc3VnZ2VzdC40NXVhaHE3ZG81ZzYikwkKC0FBQUIyTXlSMmVZEuEICgtBQUFCMk15UjJlWRILQUFBQjJNeVIyZVkazgIKCXRleHQvaHRtbBLAAllvdSBtYXkgd2FudCB0byB0aGUgc3RydWN0dXJlIG9mIHRoaXMgc2VjdGlvbiBieSBkaXN0aW5ndWlzaGluZzo8YnI+YS4gQ29yZSBlbGlnaWJpbGl0eSBncm91cHMgKHJvdXRpbmUgc2VydmljZSBjb250YWN0czogQU5DLCB2YWNjaW5hdGlvbnMpPGJyPmIuIEFkZGl0aW9uYWwgZWxpZ2liaWxpdHkgZ3JvdXBzIChjb250ZXh0LXNwZWNpZmljKcKgPGJyPmMuIFZ1bG5lcmFibGUgYW5kIHNwZWNpYWwgcG9wdWxhdGlvbnM8YnI+PGJyPllvdSBtYXkgYWRkIHBvaW50IGQuIENyaXRlcmlhIGZvciBkZWZpbmluZyBhbmQgdXBkYXRpbmcgZWxpZ2liaWxpdHkgZ3JvdXBzIsACCgp0ZXh0L3BsYWluErECWW91IG1heSB3YW50IHRvIHRoZSBzdHJ1Y3R1cmUgb2YgdGhpcyBzZWN0aW9uIGJ5IGRpc3Rpbmd1aXNoaW5nOgphLiBDb3JlIGVsaWdpYmlsaXR5IGdyb3VwcyAocm91dGluZSBzZXJ2aWNlIGNvbnRhY3RzOiBBTkMsIHZhY2NpbmF0aW9ucykKYi4gQWRkaXRpb25hbCBlbGlnaWJpbGl0eSBncm91cHMgKGNvbnRleHQtc3BlY2lmaWMpwqAKYy4gVnVsbmVyYWJsZSBhbmQgc3BlY2lhbCBwb3B1bGF0aW9ucwoKWW91IG1heSBhZGQgcG9pbnQgZC4gQ3JpdGVyaWEgZm9yIGRlZmluaW5nIGFuZCB1cGRhdGluZyBlbGlnaWJpbGl0eSBncm91cHMqGyIVMTA0NTExMjA5ODI0MjY4OTM5MjM3KAA4ADCTooeq0DM4lfeKqtAzShkKCnRleHQvcGxhaW4SC0VsaWdpYmlsaXR5WgxmZDJ5NDN4enc1dnJyAiAAeACaAQYIABAAGACqAcMCEsACWW91IG1heSB3YW50IHRvIHRoZSBzdHJ1Y3R1cmUgb2YgdGhpcyBzZWN0aW9uIGJ5IGRpc3Rpbmd1aXNoaW5nOjxicj5hLiBDb3JlIGVsaWdpYmlsaXR5IGdyb3VwcyAocm91dGluZSBzZXJ2aWNlIGNvbnRhY3RzOiBBTkMsIHZhY2NpbmF0aW9ucyk8YnI+Yi4gQWRkaXRpb25hbCBlbGlnaWJpbGl0eSBncm91cHMgKGNvbnRleHQtc3BlY2lmaWMpwqA8YnI+Yy4gVnVsbmVyYWJsZSBhbmQgc3BlY2lhbCBwb3B1bGF0aW9uczxicj48YnI+WW91IG1heSBhZGQgcG9pbnQgZC4gQ3JpdGVyaWEgZm9yIGRlZmluaW5nIGFuZCB1cGRhdGluZyBlbGlnaWJpbGl0eSBncm91cHOwAQC4AQDIAQAYk6KHqtAzIJX3iqrQMzAAQhBraXguejJkajZob3pucTNzItoDCgtBQUFCMk15UjIzZxKoAwoLQUFBQjJNeVIyM2cSC0FBQUIyTXlSMjNnGlcKCXRleHQvaHRtbBJKWW91IG1heSB3YW50IHRvIHN0YXJ0IGJ5ICYjMzk7JiMzOTtUcmFpbmluZyBvYmplY3RpdmVzIGFuZCBzY29wZSYjMzk7JiMzOTsiSAoKdGV4dC9wbGFpbhI6WW91IG1heSB3YW50IHRvIHN0YXJ0IGJ5ICcnVHJhaW5pbmcgb2JqZWN0aXZlcyBhbmQgc2NvcGUnJyobIhUxMDQ1MTEyMDk4MjQyNjg5MzkyMzcoADgAMNykzarQMzjcpM2q0DNKSQoKdGV4dC9wbGFpbhI7SW50ZWdyYXRpb24gd2l0aCBvdGhlciBoZWFsdGggc3lzdGVtIHRyYWluaW5nIGF0IGVhY2ggbGV2ZWxaDG4wMm9pbWhsdzQxMXICIAB4AJoBBggAEAAYAKoBTBJKWW91IG1heSB3YW50IHRvIHN0YXJ0IGJ5ICYjMzk7JiMzOTtUcmFpbmluZyBvYmplY3RpdmVzIGFuZCBzY29wZSYjMzk7JiMzOTuwAQC4AQDIAQAY3KTNqtAzINykzarQMzAAQhBraXgudnljNXBmaXZyNXFyIvgCCgtBQUFCMkpQTk1kTRLCAgoLQUFBQjJKUE5NZE0SC0FBQUIySlBOTWRNGg0KCXRleHQvaHRtbBIAIg4KCnRleHQvcGxhaW4SACobIhUxMTcyMjQyOTA2OTUyMDQ3NDI5NTUoADgAMM2J8ITQMzi48PGE0DNKngEKJGFwcGxpY2F0aW9uL3ZuZC5nb29nbGUtYXBwcy5kb2NzLm1kcxp2wtfa5AFwGm4KagpkSVROIHF1YWxpdHkgYXNzdXJhbmNlIFByZS1kaXN0cmlidXRpb24gaW5zcGVjdGlvbiBhbmQgaGFuZGxpbmcgcHJvdG9jb2xzIE1hbmFnZW1lbnQgb2YgZGFtYWdlZCBvciBkZRABGAEQAVoMM3JwejFmaDhrYm15cgIgAHgAggEUc3VnZ2VzdC5vcXAwbTE1anNnZXSaAQYIABAAGACwAQC4AQDIAQAYzYnwhNAzILjw8YTQMzAAQhRzdWdnZXN0Lm9xcDBtMTVqc2dldCKqBAoLQUFBQjJNeVIyM1kS+AMKC0FBQUIyTXlSMjNZEgtBQUFCMk15UjIzWRp7Cgl0ZXh0L2h0bWwSblRoaXMgc2VjdGlvbiBjYW4gYWxzbyBpbmNvcnBvcmF0ZSBpbnZlbnRvcnkgbWFuYWdlbWVudCAoZmFjaWxpdHkgbGV2ZWwpIGluc3RlYWTCoG9mIGZvY3VzaW5nIHNvbGVseSBvbiBzdG9yYWdlInwKCnRleHQvcGxhaW4SblRoaXMgc2VjdGlvbiBjYW4gYWxzbyBpbmNvcnBvcmF0ZSBpbnZlbnRvcnkgbWFuYWdlbWVudCAoZmFjaWxpdHkgbGV2ZWwpIGluc3RlYWTCoG9mIGZvY3VzaW5nIHNvbGVseSBvbiBzdG9yYWdlKhsiFTEwNDUxMTIwOTgyNDI2ODkzOTIzNygAOAAwhN6+qtAzOITevqrQM0odCgp0ZXh0L3BsYWluEg9TdG9yYWdlIGF0IGhlYWxaDHA5YnN2MXU5Nmw5bnICIAB4AJoBBggAEAAYAKoBcBJuVGhpcyBzZWN0aW9uIGNhbiBhbHNvIGluY29ycG9yYXRlIGludmVudG9yeSBtYW5hZ2VtZW50IChmYWNpbGl0eSBsZXZlbCkgaW5zdGVhZMKgb2YgZm9jdXNpbmcgc29sZWx5IG9uIHN0b3JhZ2WwAQC4AQDIAQAYhN6+qtAzIITevqrQMzAAQhBraXguZWxidjBucGpnNng4IpQCCgtBQUFCMS1qeUNNcxLeAQoLQUFBQjEtanlDTXMSC0FBQUIxLWp5Q01zGg0KCXRleHQvaHRtbBIAIg4KCnRleHQvcGxhaW4SACobIhUxMDkyODQwMTExMjk5MzY3OTU5MTIoADgAMNDJ1OfPMziF1dTnzzNKOwokYXBwbGljYXRpb24vdm5kLmdvb2dsZS1hcHBzLmRvY3MubWRzGhPC19rkAQ0aCwoHCgFJEAEYABABWgxxa2FseDg0OG02cjlyAiAAeACCARRzdWdnZXN0Lm9ra3J4bHhucmp6d5oBBggAEAAYALABALgBAMgBABjQydTnzzMghdXU588zMABCFHN1Z2dlc3Qub2trcnhseG5yanp3IvYCCgtBQUFCMkpQTk1kSRLBAgoLQUFBQjJKUE5NZEkSC0FBQUIySlBOTWRJGg0KCXRleHQvaHRtbBIAIg4KCnRleHQvcGxhaW4SACobIhUxMTcyMjQyOTA2OTUyMDQ3NDI5NTUoADgAMJW47ITQMzi6ne2E0DNKngEKJGFwcGxpY2F0aW9uL3ZuZC5nb29nbGUtYXBwcy5kb2NzLm1kcxp2wtfa5AFwGm4KagpkRGF0YSBtYW5hZ2VtZW50IEhvdyBJVE4gZGlzdHJpYnV0aW9uIGRhdGEgZmxvd3MgaW50byBuYXRpb25hbCBITUlTIEludGVyb3BlcmFiaWxpdHkgd2l0aCBleGlzdGluZyBwYRABGAEQAVoMYnY4eDFzeG1wbGplcgIgAHgAggETc3VnZ2VzdC5jdmU2MWxjamp4apoBBggAEAAYALABALgBAMgBABiVuOyE0DMgup3thNAzMABCE3N1Z2dlc3QuY3ZlNjFsY2pqeGoi+AIKC0FBQUIySlBOTWNnEsICCgtBQUFCMkpQTk1jZxILQUFBQjJKUE5NY2caDQoJdGV4dC9odG1sEgAiDgoKdGV4dC9wbGFpbhIAKhsiFTExNzIyNDI5MDY5NTIwNDc0Mjk1NSgAOAAwnJ7jhNAzOLzo5oTQM0qeAQokYXBwbGljYXRpb24vdm5kLmdvb2dsZS1hcHBzLmRvY3MubWRzGnbC19rkAXAabgpqCmRTcGVjaWZpYyBiYXJyaWVycyB0byBhY2Nlc3MgZm9yIGRpZmZlcmVudCBwb3B1bGF0aW9ucyBBZGFwdGVkIGRpc3RyaWJ1dGlvbiBtZWNoYW5pc21zIChlLmcuLCBvdXRyZWFjEAEYARABWgw5dmZhb3Q2NDR0eHRyAiAAeACCARRzdWdnZXN0LmZ2ZGJ3YWU5bm4zYZoBBggAEAAYALABALgBAMgBABicnuOE0DMgvOjmhNAzMABCFHN1Z2dlc3QuZnZkYndhZTlubjNhIpUCCgtBQUFCMS1qeUNNbxLfAQoLQUFBQjEtanlDTW8SC0FBQUIxLWp5Q01vGg0KCXRleHQvaHRtbBIAIg4KCnRleHQvcGxhaW4SACobIhUxMDkyODQwMTExMjk5MzY3OTU5MTIoADgAMOjpz+fPMziL7s/nzzNKPAokYXBwbGljYXRpb24vdm5kLmdvb2dsZS1hcHBzLmRvY3MubWRzGhTC19rkAQ4SDAoICgJvchABGAAQAVoMZ3VscHd6dnBsM2FscgIgAHgAggEUc3VnZ2VzdC5jbDd6aHo5NWo4em2aAQYIABAAGACwAQC4AQDIAQAY6OnP588zIIvuz+fPMzAAQhRzdWdnZXN0LmNsN3poejk1ajh6bSKNAgoLQUFBQjJKUE5NZEUS1wEKC0FBQUIySlBOTWRFEgtBQUFCMkpQTk1kRRoNCgl0ZXh0L2h0bWwSACIOCgp0ZXh0L3BsYWluEgAqGyIVMTE3MjI0MjkwNjk1MjA0NzQyOTU1KAA4ADCAr+uE0DM4itrrhNAzSjQKJGFwcGxpY2F0aW9uL3ZuZC5nb29nbGUtYXBwcy5kb2NzLm1kcxoMwtfa5AEGIgQIRxABWgwyMGo0dXUxbW1hZjByAiAAeACCARRzdWdnZXN0LnZkazhqNjZmaXAyMJoBBggAEAAYALABALgBAMgBABiAr+uE0DMgitrrhNAzMABCFHN1Z2dlc3QudmRrOGo2NmZpcDIwIqMDCgtBQUFCMS1qeUNOTRLtAgoLQUFBQjEtanlDTk0SC0FBQUIxLWp5Q05NGg0KCXRleHQvaHRtbBIAIg4KCnRleHQvcGxhaW4SACobIhUxMDkyODQwMTExMjk5MzY3OTU5MTIoADgAMJq3gujPMzi37YnozzNKyQEKJGFwcGxpY2F0aW9uL3ZuZC5nb29nbGUtYXBwcy5kb2NzLm1kcxqgAcLX2uQBmQEKlgEKagpkUHJvdmlkZSBhbiBvdmVydmlldyBvZiBzdXBlcnZpc2lvbiwgbW9uaXRvcmluZyBhbmQgZXZhbHVhdGlvbiBvZiB0aGUgb3ZlcmFsbCBJVE4gY2FtcGFpZ24gYW5kL29yIGtleRABGAESJgogVGhpcyBtYXkgaW5jbHVkZSBzdXBlcnZpc2lvbiBvZjoQARgAGAFaDDMxaXh3YzF4NHNuYnICIAB4AIIBFHN1Z2dlc3QuNGxheWt4NDZhNHllmgEGCAAQABgAsAEAuAEAyAEAGJq3gujPMyC37YnozzMwAEIUc3VnZ2VzdC40bGF5a3g0NmE0eWUilgIKC0FBQUIxLWp5Q01rEuABCgtBQUFCMS1qeUNNaxILQUFBQjEtanlDTWsaDQoJdGV4dC9odG1sEgAiDgoKdGV4dC9wbGFpbhIAKhsiFTEwOTI4NDAxMTEyOTkzNjc5NTkxMigAOAAw29LO588zOOjWzufPM0o9CiRhcHBsaWNhdGlvbi92bmQuZ29vZ2xlLWFwcHMuZG9jcy5tZHMaFcLX2uQBDxoNCgkKA2ZvchABGAAQAVoMMmZpNzR1eXV3a2xocgIgAHgAggEUc3VnZ2VzdC5vbnc0bTJtcXE1amaaAQYIABAAGACwAQC4AQDIAQAY29LO588zIOjWzufPMzAAQhRzdWdnZXN0Lm9udzRtMm1xcTVqZiKBAwoLQUFBQjJNeVIyckESzwIKC0FBQUIyTXlSMnJBEgtBQUFCMk15UjJyQRpNCgl0ZXh0L2h0bWwSQFlvdSBtYXkgd2FudCBhIHNlY3Rpb24gYXJvdW5kIGFjY291bnRhYmlsaXR5IGFuZCByZXBvcnRpbmcgbGluZXMiTgoKdGV4dC9wbGFpbhJAWW91IG1heSB3YW50IGEgc2VjdGlvbiBhcm91bmQgYWNjb3VudGFiaWxpdHkgYW5kIHJlcG9ydGluZyBsaW5lcyobIhUxMDQ1MTEyMDk4MjQyNjg5MzkyMzcoADgAMI62qqrQMziOtqqq0DNaDHJkYnE4aWtobnAyY3ICIAB4AJoBBggAEAAYAKoBQhJAWW91IG1heSB3YW50IGEgc2VjdGlvbiBhcm91bmQgYWNjb3VudGFiaWxpdHkgYW5kIHJlcG9ydGluZyBsaW5lc7ABALgBAMgBABiOtqqq0DMgjraqqtAzMABCEGtpeC5xMHdsZzA5dHdveG4i+AIKC0FBQUIxLWp5Q05JEsICCgtBQUFCMS1qeUNOSRILQUFBQjEtanlDTkkaDQoJdGV4dC9odG1sEgAiDgoKdGV4dC9wbGFpbhIAKhsiFTEwOTI4NDAxMTEyOTkzNjc5NTkxMigAOAAwtJiB6M8zOOCcgejPM0qeAQokYXBwbGljYXRpb24vdm5kLmdvb2dsZS1hcHBzLmRvY3MubWRzGnbC19rkAXAabgpqCmRQcm92aWRlIGFuIG92ZXJ2aWV3IG9mIElUTiBpc3N1aW5nIGFuZCByZXBvcnRpbmcuIEluY2x1ZGUgaXNzdWluZyBhbmQgcmVwb3J0aW5nIHRlbXBsYXRlcyBhbmQgdG9vbHMgEAEYARABWgw5ZGhybDkzd2dpNmpyAiAAeACCARRzdWdnZXN0LmVhcWV5NWZ0c2Fha5oBBggAEAAYALABALgBAMgBABi0mIHozzMg4JyB6M8zMABCFHN1Z2dlc3QuZWFxZXk1ZnRzYWFrIpUFCgtBQUFCMk15UjJlVRLjBAoLQUFBQjJNeVIyZVUSC0FBQUIyTXlSMmVVGqgBCgl0ZXh0L2h0bWwSmgFmLiBQb2xpY3kgYW5kIHN0cmF0ZWdpYyBjb250ZXh0IChnbG9iYWwgZ3VpZGFuY2UgYWxpZ25tZW50KS4gdGhpcyBpcyB0byBlbnN1cmUgdGhlIGd1aWRlbGluZXMgYXJlIGFuY2hvcmVkIHdpdGhpbiBicm9hZGVyIHBvbGljeSBmcmFtZXdvcmtzIGlmIHRoZXkgZXhpc3QuIqkBCgp0ZXh0L3BsYWluEpoBZi4gUG9saWN5IGFuZCBzdHJhdGVnaWMgY29udGV4dCAoZ2xvYmFsIGd1aWRhbmNlIGFsaWdubWVudCkuIHRoaXMgaXMgdG8gZW5zdXJlIHRoZSBndWlkZWxpbmVzIGFyZSBhbmNob3JlZCB3aXRoaW4gYnJvYWRlciBwb2xpY3kgZnJhbWV3b3JrcyBpZiB0aGV5IGV4aXN0LiobIhUxMDQ1MTEyMDk4MjQyNjg5MzkyMzcoADgAMKXI8anQMziE5/ap0DNaDGU0aWIyYXo5NzNxdXICIAB4AJoBBggAEAAYAKoBnQESmgFmLiBQb2xpY3kgYW5kIHN0cmF0ZWdpYyBjb250ZXh0IChnbG9iYWwgZ3VpZGFuY2UgYWxpZ25tZW50KS4gdGhpcyBpcyB0byBlbnN1cmUgdGhlIGd1aWRlbGluZXMgYXJlIGFuY2hvcmVkIHdpdGhpbiBicm9hZGVyIHBvbGljeSBmcmFtZXdvcmtzIGlmIHRoZXkgZXhpc3QusAEAuAEAyAEAGKXI8anQMyCE5/ap0DMwAEIQa2l4LnJyaTU0ZXBnbjEwaiKUAgoLQUFBQjEtanlDTWcS3gEKC0FBQUIxLWp5Q01nEgtBQUFCMS1qeUNNZxoNCgl0ZXh0L2h0bWwSACIOCgp0ZXh0L3BsYWluEgAqGyIVMTA5Mjg0MDExMTI5OTM2Nzk1OTEyKAA4ADDTxs7nzzM40MvO588zSjsKJGFwcGxpY2F0aW9uL3ZuZC5nb29nbGUtYXBwcy5kb2NzLm1kcxoTwtfa5AENGgsKBwoBbhABGAAQAVoMZmRnaWp2d3l1djNtcgIgAHgAggEUc3VnZ2VzdC55amdpYWRreHhva2uaAQYIABAAGACwAQC4AQDIAQAY08bO588zINDLzufPMzAAQhRzdWdnZXN0LnlqZ2lhZGt4eG9rayKTAgoLQUFBQjE1TlJ2UFUS3QEKC0FBQUIxNU5SdlBVEgtBQUFCMTVOUnZQVRoNCgl0ZXh0L2h0bWwSACIOCgp0ZXh0L3BsYWluEgAqGyIVMTEyMTI0NjE2ODMyOTI0MDk4MTgwKAA4ADCk96W8zzM47/ulvM8zSjoKJGFwcGxpY2F0aW9uL3ZuZC5nb29nbGUtYXBwcy5kb2NzLm1kcxoSwtfa5AEMGgoKBgoAEBMYABABWgx6OHM3bXNmZThmaDdyAiAAeACCARRzdWdnZXN0LjI1dWQwb2dpZDA4N5oBBggAEAAYALABALgBAMgBABik96W8zzMg7/ulvM8zMABCFHN1Z2dlc3QuMjV1ZDBvZ2lkMDg3IvgCCgtBQUFCMTVOUnZQWRLCAgoLQUFBQjE1TlJ2UFkSC0FBQUIxNU5SdlBZGg0KCXRleHQvaHRtbBIAIg4KCnRleHQvcGxhaW4SACobIhUxMTIxMjQ2MTY4MzI5MjQwOTgxODAoADgAMP2SprzPMzin2ai8zzNKngEKJGFwcGxpY2F0aW9uL3ZuZC5nb29nbGUtYXBwcy5kb2NzLm1kcxp2wtfa5AFwGm4KagpkTGlzdCBpbmRpY2F0b3JzIHdpdGggdGFyZ2V0cyBmcm9tIHRoZSBOTVAgTSZFIFBsYW4gdG8gd2hpY2ggaGVhbHRoIGZhY2lsaXR5IElUTiBpc3N1aW5nIGRpcmVjdGx5IG9yIBABGAEQAVoMdTBhcWhpMWFwdm0ycgIgAHgAggEUc3VnZ2VzdC5nbTZkYng5OGF0aWWaAQYIABAAGACwAQC4AQDIAQAY/ZKmvM8zIKfZqLzPMzAAQhRzdWdnZXN0LmdtNmRieDk4YXRpZSLaCAoLQUFBQjEtanlDTXcSpAgKC0FBQUIxLWp5Q013EgtBQUFCMS1qeUNNdxoNCgl0ZXh0L2h0bWwSACIOCgp0ZXh0L3BsYWluEgAqGyIVMTA5Mjg0MDExMTI5OTM2Nzk1OTEyKAA4ADDm3tTnzzM4ouecqtAzQucFCgtBQUFCMk15UjJxbxILQUFBQjEtanlDTXca1gEKCXRleHQvaHRtbBLIAUkgdG90YWxseSBhZ3JlZS4gSSB3b3VsZCBldmVuIHNheSBwbGFubmluZyBwcm9jZXNzZXMgYW5kIHRpbWVsaW5lcy48YnI+PGJyPmFuZCBhbHNvIGFkZCBhIHBvaW50IGQgb24gRGF0YSB1c2UgZm9yIHBsYW5uaW5nIGFuZCBkZWNpc2lvbi1tYWtpbmfigJ0gdG8gaGlnaGxpZ2h0IGhvdyBhIGRyaXZlbiBkYXRhIHRoZSBwbGFubmluZyBwcm9jZXNzIGlzItEBCgp0ZXh0L3BsYWluEsIBSSB0b3RhbGx5IGFncmVlLiBJIHdvdWxkIGV2ZW4gc2F5IHBsYW5uaW5nIHByb2Nlc3NlcyBhbmQgdGltZWxpbmVzLgoKYW5kIGFsc28gYWRkIGEgcG9pbnQgZCBvbiBEYXRhIHVzZSBmb3IgcGxhbm5pbmcgYW5kIGRlY2lzaW9uLW1ha2luZ+KAnSB0byBoaWdobGlnaHQgaG93IGEgZHJpdmVuIGRhdGEgdGhlIHBsYW5uaW5nIHByb2Nlc3MgaXMqGyIVMTA0NTExMjA5ODI0MjY4OTM5MjM3KAA4ADCF8JSq0DM4ouecqtAzWgxvemR1OWZsbXUzejFyAiAAeACaAQYIABAAGACqAcsBEsgBSSB0b3RhbGx5IGFncmVlLiBJIHdvdWxkIGV2ZW4gc2F5IHBsYW5uaW5nIHByb2Nlc3NlcyBhbmQgdGltZWxpbmVzLjxicj48YnI+YW5kIGFsc28gYWRkIGEgcG9pbnQgZCBvbiBEYXRhIHVzZSBmb3IgcGxhbm5pbmcgYW5kIGRlY2lzaW9uLW1ha2luZ+KAnSB0byBoaWdobGlnaHQgaG93IGEgZHJpdmVuIGRhdGEgdGhlIHBsYW5uaW5nIHByb2Nlc3MgaXOwAQC4AQDIAQBKlgEKJGFwcGxpY2F0aW9uL3ZuZC5nb29nbGUtYXBwcy5kb2NzLm1kcxpuwtfa5AFoGmYKYgpcSW5jbHVkZSBwbGFubmluZyBhbmQgY29vcmRpbmF0aW9uIG1lZXRpbmcgcmVwb3J0aW5nIHRlbXBsYXRlcyBpbiB0aGUgYW5uZXhlcyBhcyBhcHByb3ByaWF0ZS4QARgAEAFaDDllNmQwcjZ4dzBidHICIAB4AIIBFHN1Z2dlc3QueXQ0dmFib3k0cjB6mgEGCAAQABgAsAEAuAEAyAEAGObe1OfPMyCi55yq0DMwAEIUc3VnZ2VzdC55dDR2YWJveTRyMHoi+AIKC0FBQUIxLWp5Q05zEsICCgtBQUFCMS1qeUNOcxILQUFBQjEtanlDTnMaDQoJdGV4dC9odG1sEgAiDgoKdGV4dC9wbGFpbhIAKhsiFTEwOTI4NDAxMTEyOTkzNjc5NTkxMigAOAAw3IWN6M8zOLfBkOjPM0qeAQokYXBwbGljYXRpb24vdm5kLmdvb2dsZS1hcHBzLmRvY3MubWRzGnbC19rkAXAabgpqCmQ6IFByb3ZpZGUgYSBwbGFuIGZvciBTQkMgYW5kIGRpc3NlbWluYXRpb24gYWN0aXZpdGllcy4gSW5jbHVkZSBrZXkgbWVzc2FnZXMsIHByZXZpb3VzIGV4YW1wbGVzIG9mIFNCEAEYARABWgxrZG9wenc2czJwejhyAiAAeACCARRzdWdnZXN0LnF3MnNwZnFoNGRuNpoBBggAEAAYALABALgBAMgBABjchY3ozzMgt8GQ6M8zMABCFHN1Z2dlc3QucXcyc3BmcWg0ZG42Ir8JCgtBQUFCMk15UjNjaxKNCQoLQUFBQjJNeVIzY2sSC0FBQUIyTXlSM2NrGtsCCgl0ZXh0L2h0bWw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Mi3AIKCnRleHQvcGxhaW4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MqGyIVMTA0NTExMjA5ODI0MjY4OTM5MjM3KAA4ADDtsaer0DM47bGnq9AzSg8KCnRleHQvcGxhaW4SAW5aDGs0cmRrZDgyZ3k0N3ICIAB4AJoBBggAEAAYAKoB0AISzQJFbGlnaWJpbGl0eSBhbmQgaXNzdWluZyBhcmUgZGVmaW5lZCBidXQgdGhlcmUgaXMgbm8gY2xlYXIgc2VjdGlvbiBleHBsaWNpdGVseSBkaXNjdXNzaW5nIHNlcnZpY2UgZGVsaXZlcnkgcGxhdGZvcm1zLiBTdWdnZXN0aW9uIHRvIGFkZCBuZXcgc2VjdGlvbsKg4oCcU2VydmljZSBEZWxpdmVyeSBQbGF0Zm9ybXMgZm9yIFJvdXRpbmUgSVROIERpc3RyaWJ1dGlvbuKAnSAoaGVyZSBhZnRlciB0aGUgZWxpZ2liaWxpdHkgc2VjdGlvbikuIFN1Yi1zZWN0aW9ucyBtYXkgaW5jbHVkZTogQU5DLCBFUEksIG91dHBhdGllbnQvY3VyYXRpdmUgc2VydmljZXMsIGNvbW11bml0eSBwbGF0Zm9ybXOwAQC4AQDIAQAY7bGnq9AzIO2xp6vQMzAAQhBraXguMTJ1bWR0Z2VqNGdmIpwKCgtBQUFCMk15UjNQOBLqCQoLQUFBQjJNeVIzUDgSC0FBQUIyTXlSM1A4GvsCCgl0ZXh0L2h0bWwS7QJAPGEgaHJlZj0ibWFpbHRvOm1pa29qdGhvbWFzQGdtYWlsLmNvbSIgdGFyZ2V0PSJfYmxhbmsiPm1pa29qdGhvbWFzQGdtYWlsLmNvbTwvYT4gbWF5IHdhbnQgdG8gY29tZSBpbiBoZXJlLCBidXQgSSYjMzk7ZCB0aGluayB3ZSBuZWVkIGEgc3RydWN0dXJlIHRoYXQgY2xhcmlmaWVzIGRpc3RpbmN0aW9uIGJldHdlZW4gc3RyYXRlZ3ksIGNoYW5uZWxzLCBhbmQgb3V0cHV0cyAoZXg6wqBhLiBTQkMgc3RyYXRlZ3kgYW5kIG9iamVjdGl2ZXM7IGIuIENvbW11bmljYXRpb24gY2hhbm5lbHMgKG1lZGlhLCBJUEMsIGNvbW11bml0eSk7IGMuIFRhcmdldCBhdWRpZW5jZXM7IGQuIE1hdGVyaWFscyBkZXZlbG9wbWVudCBhbmQgZGlzc2VtaW5hdGlvbiK9AgoKdGV4dC9wbGFpbhKuAkBtaWtvanRob21hc0BnbWFpbC5jb20gbWF5IHdhbnQgdG8gY29tZSBpbiBoZXJlLCBidXQgSSdkIHRoaW5rIHdlIG5lZWQgYSBzdHJ1Y3R1cmUgdGhhdCBjbGFyaWZpZXMgZGlzdGluY3Rpb24gYmV0d2VlbiBzdHJhdGVneSwgY2hhbm5lbHMsIGFuZCBvdXRwdXRzIChleDrCoGEuIFNCQyBzdHJhdGVneSBhbmQgb2JqZWN0aXZlczsgYi4gQ29tbXVuaWNhdGlvbiBjaGFubmVscyAobWVkaWEsIElQQywgY29tbXVuaXR5KTsgYy4gVGFyZ2V0IGF1ZGllbmNlczsgZC4gTWF0ZXJpYWxzIGRldmVsb3BtZW50IGFuZCBkaXNzZW1pbmF0aW9uKhsiFTEwNDUxMTIwOTgyNDI2ODkzOTIzNygAOAAwraT/qtAzOK2k/6rQM0opCgp0ZXh0L3BsYWluEhtTb2NpYWwgYW5kIGJlaGF2aW91ciBjaGFuZ2VQBFoMZDF1MjBwZGE4NDNmcgIgAHgAkgEdChsiFTEwNTYyNDc1NDA2OTEzNjgyNDE2NygAOACaAQYIABAAGACqAfACEu0CQDxhIGhyZWY9Im1haWx0bzptaWtvanRob21hc0BnbWFpbC5jb20iIHRhcmdldD0iX2JsYW5rIj5taWtvanRob21hc0BnbWFpbC5jb208L2E+IG1heSB3YW50IHRvIGNvbWUgaW4gaGVyZSwgYnV0IEkmIzM5O2QgdGhpbmsgd2UgbmVlZCBhIHN0cnVjdHVyZSB0aGF0IGNsYXJpZmllcyBkaXN0aW5jdGlvbiBiZXR3ZWVuIHN0cmF0ZWd5LCBjaGFubmVscywgYW5kIG91dHB1dHMgKGV4OsKgYS4gU0JDIHN0cmF0ZWd5IGFuZCBvYmplY3RpdmVzOyBiLiBDb21tdW5pY2F0aW9uIGNoYW5uZWxzIChtZWRpYSwgSVBDLCBjb21tdW5pdHkpOyBjLiBUYXJnZXQgYXVkaWVuY2VzOyBkLiBNYXRlcmlhbHMgZGV2ZWxvcG1lbnQgYW5kIGRpc3NlbWluYXRpb26wAQC4AQDIAQAYraT/qtAzIK2k/6rQMzAAQhBraXguNzhkY3ZlbDVmbTB2IvgCCgtBQUFCMS1qeUNPURLCAgoLQUFBQjEtanlDT1ESC0FBQUIxLWp5Q09RGg0KCXRleHQvaHRtbBIAIg4KCnRleHQvcGxhaW4SACobIhUxMDkyODQwMTExMjk5MzY3OTU5MTIoADgAMPfdkujPMzi305bozzNKngEKJGFwcGxpY2F0aW9uL3ZuZC5nb29nbGUtYXBwcy5kb2NzLm1kcxp2wtfa5AFwGm4KagpkOiBQcm92aWRlIGEgYnVkZ2V0IGJ5IGtleSBhY2NvdW50aW5nIGNhdGVnb3JpZXMgd2hpY2ggaW5jbHVkZXMgYSBkZXNjcmlwdGlvbiBvZiBodW1hbiByZXNvdXJjZXMgYW5kIBABGAEQAVoMcjd4bmdsbzhpZnF6cgIgAHgAggEUc3VnZ2VzdC51bGRvdWxzcnBsMzmaAQYIABAAGACwAQC4AQDIAQAY992S6M8zILfTlujPMzAAQhRzdWdnZXN0LnVsZG91bHNycGwzOSLMBAoLQUFBQjJSNHJleDQSmgQKC0FBQUIyUjRyZXg0EgtBQUFCMlI0cmV4NBqIAQoJdGV4dC9odG1sEntpbmNsdWRlIHN1bW1hcnkgb2YgZXhlcmNpc2VzIHRvIGFzc2VzcyBwZXJmb3JtYW5jZSBhbmQgYmFycmllcnMuIE1lbnRpb24gZXhwbGljaXRsecKgdXNlIG9mIHRoZSBhc3Nlc3NtZW50IHRvb2wvZmxvdyBjaGFydD8iiQEKCnRleHQvcGxhaW4Se2luY2x1ZGUgc3VtbWFyeSBvZiBleGVyY2lzZXMgdG8gYXNzZXNzIHBlcmZvcm1hbmNlIGFuZCBiYXJyaWVycy4gTWVudGlvbiBleHBsaWNpdGx5wqB1c2Ugb2YgdGhlIGFzc2Vzc21lbnQgdG9vbC9mbG93IGNoYXJ0PyobIhUxMTI2OTk3NDk5NDUzMTg1NjE5OTYoADgAMICGqPnRMziAhqj50TNKFgoKdGV4dC9wbGFpbhIIZW5hYmxlcnNaDHEwYWozdmxnMTNwdXICIAB4AJoBBggAEAAYAKoBfRJ7aW5jbHVkZSBzdW1tYXJ5IG9mIGV4ZXJjaXNlcyB0byBhc3Nlc3MgcGVyZm9ybWFuY2UgYW5kIGJhcnJpZXJzLiBNZW50aW9uIGV4cGxpY2l0bHnCoHVzZSBvZiB0aGUgYXNzZXNzbWVudCB0b29sL2Zsb3cgY2hhcnQ/sAEAuAEAyAEAGICGqPnRMyCAhqj50TMwAEIQa2l4LndwaHNrMHVrYWhlZCKUAgoLQUFBQjJNeVIzY28S3gEKC0FBQUIyTXlSM2NvEgtBQUFCMk15UjNjbxoNCgl0ZXh0L2h0bWwSACIOCgp0ZXh0L3BsYWluEgAqGyIVMTA0NTExMjA5ODI0MjY4OTM5MjM3KAA4ADD75qmr0DM48omqq9AzSjsKJGFwcGxpY2F0aW9uL3ZuZC5nb29nbGUtYXBwcy5kb2NzLm1kcxoTwtfa5AENGgsKBwoBbhABGAAQAVoMbXBnOHRncW9rcWV2cgIgAHgAggEUc3VnZ2VzdC42b25leGQ4aGh4MDGaAQYIABAAGACwAQC4AQDIAQAY++apq9AzIPKJqqvQMzAAQhRzdWdnZXN0LjZvbmV4ZDhoaHgwMSL4AgoLQUFBQjE1TlJ2UEUSwgIKC0FBQUIxNU5SdlBFEgtBQUFCMTVOUnZQRRoNCgl0ZXh0L2h0bWwSACIOCgp0ZXh0L3BsYWluEgAqGyIVMTEyMTI0NjE2ODMyOTI0MDk4MTgwKAA4ADDCyp28zzM45O6gvM8zSp4BCiRhcHBsaWNhdGlvbi92bmQuZ29vZ2xlLWFwcHMuZG9jcy5tZHMadsLX2uQBcBpuCmoKZERlc2NyaWJlIGhvdyB0aGUgaXNzdWluZyBvZiBJVE5zIHdpbGwgYmUgcmVjb3JkZWQgaW4gaGVhbHRoIGZhY2lsaXR5IHN5c3RlbXMgYW5kIGhvdyBhZ2dyZWdhdGUgaXNzdWkQARgBEAFaDDVoODdpMzFsbHBwcHICIAB4AIIBFHN1Z2dlc3QuNHNncGl6bGpxb3gxmgEGCAAQABgAsAEAuAEAyAEAGMLKnbzPMyDk7qC8zzMwAEIUc3VnZ2VzdC40c2dwaXpsanFveDEi3wIKC0FBQUIyUjRyZXg4Eq0CCgtBQUFCMlI0cmV4OBILQUFBQjJSNHJleDgaPQoJdGV4dC9odG1sEjBUaGlzIGlzICZxdW90O0NvbnRleHQmcXVvdDsgcmF0aGVyIHRoYW4gb3ZlcnZpZXciNAoKdGV4dC9wbGFpbhImVGhpcyBpcyAiQ29udGV4dCIgcmF0aGVyIHRoYW4gb3ZlcnZpZXcqGyIVMTEyNjk5NzQ5OTQ1MzE4NTYxOTk2KAA4ADDyran50TM48q2p+dEzShYKCnRleHQvcGxhaW4SCE92ZXJ2aWV3WgxkZngxaGR1b3I1YWdyAiAAeACaAQYIABAAGACqATISMFRoaXMgaXMgJnF1b3Q7Q29udGV4dCZxdW90OyByYXRoZXIgdGhhbiBvdmVydmlld7ABALgBAMgBABjyran50TMg8q2p+dEzMABCEGtpeC45YTh0NGpjbXA3MWQisgMKC0FBQUIyTXlSM2NzEoEDCgtBQUFCMk15UjNjcxILQUFBQjJNeVIzY3MaWAoJdGV4dC9odG1sEktZb3UgbWF5IGFsc28gd2FudCB0byBhZGQgYSBzZWN0aW9uIG9uIOKAnFJpc2tzIGFuZCBtaXRpZ2F0aW9uIE1lYXN1cmVz4oCdLi4iWQoKdGV4dC9wbGFpbhJLWW91IG1heSBhbHNvIHdhbnQgdG8gYWRkIGEgc2VjdGlvbiBvbiDigJxSaXNrcyBhbmQgbWl0aWdhdGlvbiBNZWFzdXJlc+KAnS4uKhsiFTEwNDUxMTIwOTgyNDI2ODkzOTIzNygAOAAw7Oasq9AzOOzmrKvQM0oPCgp0ZXh0L3BsYWluEgFuWgx4eml4dW5vZ2YyeXdyAiAAeACaAQYIABAAGACqAU0SS1lvdSBtYXkgYWxzbyB3YW50IHRvIGFkZCBhIHNlY3Rpb24gb24g4oCcUmlza3MgYW5kIG1pdGlnYXRpb24gTWVhc3VyZXPigJ0uLrABALgBAMgBABjs5qyr0DMg7Oasq9AzMABCD2tpeC43bjFvMmp2bzJ6NCKbAgoLQUFBQjJNeVIzRDQS5QEKC0FBQUIyTXlSM0Q0EgtBQUFCMk15UjNENBoNCgl0ZXh0L2h0bWwSACIOCgp0ZXh0L3BsYWluEgAqGyIVMTA0NTExMjA5ODI0MjY4OTM5MjM3KAA4ADCr3vKq0DM4lfbyqtAzSkIKJGFwcGxpY2F0aW9uL3ZuZC5nb29nbGUtYXBwcy5kb2NzLm1kcxoawtfa5AEUGhIKDgoIKERhdGE/PykQARgAEAFaDGQ0ZzFjcWVyazc5bnICIAB4AIIBFHN1Z2dlc3QuYTB4NDhuaHlvdzNymgEGCAAQABgAsAEAuAEAyAEAGKve8qrQMyCV9vKq0DMwAEIUc3VnZ2VzdC5hMHg0OG5oeW93M3IimgIKC0FBQUIyUjRyZXlNEuQBCgtBQUFCMlI0cmV5TRILQUFBQjJSNHJleU0aDQoJdGV4dC9odG1sEgAiDgoKdGV4dC9wbGFpbhIAKhsiFTExMjY5OTc0OTk0NTMxODU2MTk5NigAOAAwmLyz+dEzOMDLs/nRM0pBCiRhcHBsaWNhdGlvbi92bmQuZ29vZ2xlLWFwcHMuZG9jcy5tZHMaGcLX2uQBExoRCg0KByhhdCBkaXMQARgAEAFaDGwwa3Nwb3V4b29nanICIAB4AIIBFHN1Z2dlc3QuYjUwY245eGt4ZHJxmgEGCAAQABgAsAEAuAEAyAEAGJi8s/nRMyDAy7P50TMwAEIUc3VnZ2VzdC5iNTBjbjl4a3hkcnEikwIKC0FBQUIySlBOTWI4Et0BCgtBQUFCMkpQTk1iOBILQUFBQjJKUE5NYjgaDQoJdGV4dC9odG1sEgAiDgoKdGV4dC9wbGFpbhIAKhsiFTExNzIyNDI5MDY5NTIwNDc0Mjk1NSgAOAAw593hhNAzOMmk44TQM0o6CiRhcHBsaWNhdGlvbi92bmQuZ29vZ2xlLWFwcHMuZG9jcy5tZHMaEsLX2uQBDCIECFIQASIECEcQAVoMdnFqZjRwNm43bTV1cgIgAHgAggEUc3VnZ2VzdC5wbHQ3MHc5cTFjMjmaAQYIABAAGACwAQC4AQDIAQAY593hhNAzIMmk44TQMzAAQhRzdWdnZXN0LnBsdDcwdzlxMWMyOSK1AgoLQUFBQjJSNHJleVESgwIKC0FBQUIyUjRyZXlREgtBQUFCMlI0cmV5URomCgl0ZXh0L2h0bWwSGSYjMzk7d2hlbiBkaXNjaGFyZ2VkJiMzOTsiHwoKdGV4dC9wbGFpbhIRJ3doZW4gZGlzY2hhcmdlZCcqGyIVMTEyNjk5NzQ5OTQ1MzE4NTYxOTk2KAA4ADD1u7T50TM49bu0+dEzSi8KCnRleHQvcGxhaW4SIWZvbGxvd2luZyBjb21wbGV0aW9uIG9mIHRyZWF0bWVudFoMZ29hOW9obWhuYTM4cgIgAHgAmgEGCAAQABgAqgEbEhkmIzM5O3doZW4gZGlzY2hhcmdlZCYjMzk7sAEAuAEAyAEAGPW7tPnRMyD1u7T50TMwAEIQa2l4Lnlod2hxczVmN3gzbiKPAgoLQUFBQjEtanlDT2MS2QEKC0FBQUIxLWp5Q09jEgtBQUFCMS1qeUNPYxoNCgl0ZXh0L2h0bWwSACIOCgp0ZXh0L3BsYWluEgAqGyIVMTA5Mjg0MDExMTI5OTM2Nzk1OTEyKAA4ADCZxJjozzM41ciY6M8zSjYKJGFwcGxpY2F0aW9uL3ZuZC5nb29nbGUtYXBwcy5kb2NzLm1kcxoOwtfa5AEIIgYIAggDEAFaDGhzbnpzeTNoM2dlanICIAB4AIIBFHN1Z2dlc3QuYXNmdjdpczZtcjI5mgEGCAAQABgAsAEAuAEAyAEAGJnEmOjPMyDVyJjozzMwAEIUc3VnZ2VzdC5hc2Z2N2lzNm1yMjki0gIKC0FBQUIyTXlSM1FJEpwCCgtBQUFCMk15UjNRSRILQUFBQjJNeVIzUUkaDQoJdGV4dC9odG1sEgAiDgoKdGV4dC9wbGFpbhIAKhsiFTEwNDUxMTIwOTgyNDI2ODkzOTIzNygAOAAw/+iIq9AzOILkkavQM0p5CiRhcHBsaWNhdGlvbi92bmQuZ29vZ2xlLWFwcHMuZG9jcy5tZHMaUcLX2uQBSxpJCkUKP3N1cGVydmlzaW9uIGFuZCBNJkUgdG9vbHMsIHN0YW5kYXJkIG9wZXJhdGluZyBwcm9jZWR1cmVzIChTT1BzKRABGAAQAVoMN3o0c2V4cHI1emdtcgIgAHgAggEUc3VnZ2VzdC5ubmlic25hMjdpcW+aAQYIABAAGACwAQC4AQDIAQAY/+iIq9AzIILkkavQMzAAQhRzdWdnZXN0Lm5uaWJzbmEyN2lxbyKTAgoLQUFBQjJKUE5NYjQS3QEKC0FBQUIySlBOTWI0EgtBQUFCMkpQTk1iNBoNCgl0ZXh0L2h0bWwSACIOCgp0ZXh0L3BsYWluEgAqGyIVMTE3MjI0MjkwNjk1MjA0NzQyOTU1KAA4ADDrxeGE0DM43ejhhNAzSjoKJGFwcGxpY2F0aW9uL3ZuZC5nb29nbGUtYXBwcy5kb2NzLm1kcxoSwtfa5AEMGgoKBgoAEBMYABABWgxtcTZzeWI5OXYzMmJyAiAAeACCARRzdWdnZXN0LnhlNWV3cjdtYmV6NJoBBggAEAAYALABALgBAMgBABjrxeGE0DMg3ejhhNAzMABCFHN1Z2dlc3QueGU1ZXdyN21iZXo0IpgFCgtBQUFCMlI0cmV5RRLmBAoLQUFBQjJSNHJleUUSC0FBQUIyUjRyZXlFGqEBCgl0ZXh0L2h0bWwSkwFTdWdnZXN0IHRoaXMgaXMgaW1wb3J0YW50IHRvIGVuc3VyZSB0aGUgdmFsdWUgb2Ygcm91dGluZSBjaGFubmVscyBpcyBzdHJlc3NlZCAoZ2l2ZW4gdGhhdCBvZnRlbiB0aGUgYXR0aXR1ZGUgaXMgdG8gY3V0IHRoZW0gaW4gZmF2b3VyIG9mIGNhbXBhaWducykiogEKCnRleHQvcGxhaW4SkwFTdWdnZXN0IHRoaXMgaXMgaW1wb3J0YW50IHRvIGVuc3VyZSB0aGUgdmFsdWUgb2Ygcm91dGluZSBjaGFubmVscyBpcyBzdHJlc3NlZCAoZ2l2ZW4gdGhhdCBvZnRlbiB0aGUgYXR0aXR1ZGUgaXMgdG8gY3V0IHRoZW0gaW4gZmF2b3VyIG9mIGNhbXBhaWducykqGyIVMTEyNjk5NzQ5OTQ1MzE4NTYxOTk2KAA4ADDu36750TM47t+u+dEzShYKCnRleHQvcGxhaW4SCHN0cmF0ZWd5Wgx0NTE4NDF0YWlsc3ZyAiAAeACaAQYIABAAGACqAZYBEpMBU3VnZ2VzdCB0aGlzIGlzIGltcG9ydGFudCB0byBlbnN1cmUgdGhlIHZhbHVlIG9mIHJvdXRpbmUgY2hhbm5lbHMgaXMgc3RyZXNzZWQgKGdpdmVuIHRoYXQgb2Z0ZW4gdGhlIGF0dGl0dWRlIGlzIHRvIGN1dCB0aGVtIGluIGZhdm91ciBvZiBjYW1wYWlnbnMpsAEAuAEAyAEAGO7frvnRMyDu36750TMwAEIQa2l4LjRoN3Q0NzFoczZhaSKzAgoLQUFBQjJNeVIzUU0S/QEKC0FBQUIyTXlSM1FNEgtBQUFCMk15UjNRTRoNCgl0ZXh0L2h0bWwSACIOCgp0ZXh0L3BsYWluEgAqGyIVMTA0NTExMjA5ODI0MjY4OTM5MjM3KAA4ADCbmoqr0DM4o4ORq9AzSloKJGFwcGxpY2F0aW9uL3ZuZC5nb29nbGUtYXBwcy5kb2NzLm1kcxoywtfa5AEsGioKJgogdHJhaW5pbmcgbWF0ZXJpYWxzIGFuZCBqb2IgYWlkcywQARgAEAFaDG41ejN3aHZsaWdkd3ICIAB4AIIBFHN1Z2dlc3Qud3E4a2gxcGJ2eXM2mgEGCAAQABgAsAEAuAEAyAEAGJuaiqvQMyCjg5Gr0DMwAEIUc3VnZ2VzdC53cThraDFwYnZ5czYi+AIKC0FBQUIySlBOTWRzEsICCgtBQUFCMkpQTk1kcxILQUFBQjJKUE5NZHMaDQoJdGV4dC9odG1sEgAiDgoKdGV4dC9wbGFpbhIAKhsiFTExNzIyNDI5MDY5NTIwNDc0Mjk1NSgAOAAw0Z2ChdAzOMP7g4XQM0qeAQokYXBwbGljYXRpb24vdm5kLmdvb2dsZS1hcHBzLmRvY3MubWRzGnbC19rkAXAabgpqCmRJbmNsdWRlIHN0YWtlaG9sZGVyIGVuZ2FnZW1lbnQgc3VjaCBhcyByb2xlIG9mIGRldmVsb3BtZW50IHBhcnRuZXJzIGFuZCBkb25vcnMsIHByaXZhdGUgc2VjdG9yLCBhbmQgEAEYARABWgxvM2xoaWgyaDl0dXFyAiAAeACCARRzdWdnZXN0LnUwNHF4aWg0dDF4MJoBBggAEAAYALABALgBAMgBABjRnYKF0DMgw/uDhdAzMABCFHN1Z2dlc3QudTA0cXhpaDR0MXgwItMKCgtBQUFCMTVOUnZONBKhCgoLQUFBQjE1TlJ2TjQSC0FBQUIxNU5Sdk40GoUCCgl0ZXh0L2h0bWwS9wFTaG91bGQgdGV4dCBsaWtlIHRoaXMgYmUgaW4gcmVkLCBhcyBpbiB0aGUgUG9BPyBJbiB0aGlzIHZlcnNpb24gdGhlcmUgaXMgbm8gZGlmZmVyZW50aWF0aW9uIGJldHdlZW4gdGV4dCB0aGF0IGlzIGEgVE9DIGVudHJ5IChpLmUuIHNvbWV0aGluZyB0aGF0IHNob3VsZCBiZSBhIGhlYWRlciBpbiB0aGUgZ3VpZGVsaW5lcykgYW5kIEFNUCBndWlkYW5jZSBmb3Igd2hhdCB1c2VycyBzaG91bGQgaW5jbHVkZSBpbiBlYWNoIHNlY3Rpb24uIoYCCgp0ZXh0L3BsYWluEvcBU2hvdWxkIHRleHQgbGlrZSB0aGlzIGJlIGluIHJlZCwgYXMgaW4gdGhlIFBvQT8gSW4gdGhpcyB2ZXJzaW9uIHRoZXJlIGlzIG5vIGRpZmZlcmVudGlhdGlvbiBiZXR3ZWVuIHRleHQgdGhhdCBpcyBhIFRPQyBlbnRyeSAoaS5lLiBzb21ldGhpbmcgdGhhdCBzaG91bGQgYmUgYSBoZWFkZXIgaW4gdGhlIGd1aWRlbGluZXMpIGFuZCBBTVAgZ3VpZGFuY2UgZm9yIHdoYXQgdXNlcnMgc2hvdWxkIGluY2x1ZGUgaW4gZWFjaCBzZWN0aW9uLiobIhUxMTIxMjQ2MTY4MzI5MjQwOTgxODAoADgAMILkibzPMzie3Y+8zzNKpAMKCnRleHQvcGxhaW4SlQNBcyB0cmFpbmVkIHByb2Zlc3Npb25hbHMsIHByb3ZpZGVycyBkbyBub3QgbmVlZCBpbnRlbnNpdmUgdHJhaW5pbmcgdG8gZGVsaXZlciBJVE5zLiBBIGJyaWVmIG9yaWVudGF0aW9uIHRvIHJlaW5mb3JjZSBkaXN0cmlidXRpb24gb2YgSVROIGFjY29yZGluZyB0byBlbGlnaWJpbGl0eSBjcml0ZXJpYSwgY29ycmVjdCByZWNvcmRpbmcgb2YgSVROcyBpc3N1ZWQsIElUTiBzdG9jayBsZXZlbHMsIGFuZCByZXF1aXNpdGlvbiBvZiBuZXcgSVROcyB3aGVuIHN0b2NrcyBmYWxsIGJlbG93IHRoZSBhZ3JlZWQgdGhyZXNob2xkIGNhbiBpbXByb3ZlIElUTiBkaXN0cmlidXRpb24gcmF0ZXMgdG8gZW5zdXJlIGFsbCBlbGlnaWJsZSBpbmRpdmlkdWFscyByZWNlaXZlIGFuIElUTiBhdCB0aGUgYXBwcm9wcmlhdGUgdGltZS5aDHd3bG5tYm1hNmV4OXICIAB4AJoBBggAEAAYAKoB+gES9wFTaG91bGQgdGV4dCBsaWtlIHRoaXMgYmUgaW4gcmVkLCBhcyBpbiB0aGUgUG9BPyBJbiB0aGlzIHZlcnNpb24gdGhlcmUgaXMgbm8gZGlmZmVyZW50aWF0aW9uIGJldHdlZW4gdGV4dCB0aGF0IGlzIGEgVE9DIGVudHJ5IChpLmUuIHNvbWV0aGluZyB0aGF0IHNob3VsZCBiZSBhIGhlYWRlciBpbiB0aGUgZ3VpZGVsaW5lcykgYW5kIEFNUCBndWlkYW5jZSBmb3Igd2hhdCB1c2VycyBzaG91bGQgaW5jbHVkZSBpbiBlYWNoIHNlY3Rpb24usAEAuAEAyAEAGILkibzPMyCe3Y+8zzMwAEIQa2l4LjQ4cnFsN3N5YTJzYiK/AwoLQUFBQjJNeVIycTASjQMKC0FBQUIyTXlSMnEwEgtBQUFCMk15UjJxMBpVCgl0ZXh0L2h0bWwSSENvdWxkIHdlIGdldCBhIGJldHRlciB3b3JkPyBQZXJoYXBzLCBkaXN0cmljdC9sb2NhbCBsZXZlbD8gSSBhbSBub3Qgc3VyZSJWCgp0ZXh0L3BsYWluEkhDb3VsZCB3ZSBnZXQgYSBiZXR0ZXIgd29yZD8gUGVyaGFwcywgZGlzdHJpY3QvbG9jYWwgbGV2ZWw/IEkgYW0gbm90IHN1cmUqGyIVMTA0NTExMjA5ODI0MjY4OTM5MjM3KAA4ADDSn6Sq0DM40p+kqtAzSiQKCnRleHQvcGxhaW4SFlN1Yi1zdWIgbmF0aW9uYWwgbGV2ZWxaDGhnMGp5NWFrajZ3cHICIAB4AJoBBggAEAAYAKoBShJIQ291bGQgd2UgZ2V0IGEgYmV0dGVyIHdvcmQ/IFBlcmhhcHMsIGRpc3RyaWN0L2xvY2FsIGxldmVsPyBJIGFtIG5vdCBzdXJlsAEAuAEAyAEAGNKfpKrQMyDSn6Sq0DMwAEIQa2l4Lm5rdGdiN3Jic2M0MiKZAwoLQUFBQjJSNHJleUkS4wIKC0FBQUIyUjRyZXlJEgtBQUFCMlI0cmV5SRoNCgl0ZXh0L2h0bWwSACIOCgp0ZXh0L3BsYWluEgAqGyIVMTEyNjk5NzQ5OTQ1MzE4NTYxOTk2KAA4ADDy/K/50TM4tLy6+dEzSr8BCiRhcHBsaWNhdGlvbi92bmQuZ29vZ2xlLWFwcHMuZG9jcy5tZHMalgHC19rkAY8BCh0KEAoKLiBDb25zaWRlchABGAASBwoBLBABGAAYARpuCmoKZG1lbnRpb25pbmcgZWxpZ2libGUgZ3JvdXBzIGZvciBwb3RlbnRpYWwgZnV0dXJlIGluY2x1c2lvbiwgZXZlbiBpZiBjdXJyZW50IG9wZXJhdGlvbmFsaXNhdGlvbiBpcyBtb3IQARgBEAFaDGU3ZTg3bTExeHVzMHICIAB4AIIBFHN1Z2dlc3QucWFpcnB3emg1Z2Q3mgEGCAAQABgAsAEAuAEAyAEAGPL8r/nRMyC0vLr50TMwAEIUc3VnZ2VzdC5xYWlycHd6aDVnZDci7QIKC0FBQUIyY2VFdml3ErkCCgtBQUFCMmNlRXZpdxILQUFBQjJjZUV2aXcaDQoJdGV4dC9odG1sEgAiDgoKdGV4dC9wbGFpbhIAKhsiFTExMjY5OTc0OTk0NTMxODU2MTk5NigAOAAw9LGWgNIzOJall4DSM0qeAQokYXBwbGljYXRpb24vdm5kLmdvb2dsZS1hcHBzLmRvY3MubWRzGnbC19rkAXAabgpqCmQuIEludGVncmF0aW9uIGFzcGVjdHMgd2lsbCBjb21lIHRocm91Z2ggaW4gYWxsIHNlY3Rpb25zLCBidXQgYSBicmllZiBzdW1tYXJ5IG9mIHRoZSBkaWZmZXJlbnQgYXJlYXMgEAEYARABWgx1cHdnbGZkNWd5eWtyAiAAeACCARRzdWdnZXN0LjlzN25qOGtjMDhveJoBBggAEAAYABj0sZaA0jMglqWXgNIzQhRzdWdnZXN0LjlzN25qOGtjMDhveCKPAgoLQUFBQjJNeVIzUVES2QEKC0FBQUIyTXlSM1FREgtBQUFCMk15UjNRURoNCgl0ZXh0L2h0bWwSACIOCgp0ZXh0L3BsYWluEgAqGyIVMTA0NTExMjA5ODI0MjY4OTM5MjM3KAA4ADDa3Yqr0DM42t2Kq9AzSjYKJGFwcGxpY2F0aW9uL3ZuZC5nb29nbGUtYXBwcy5kb2NzLm1kcxoOwtfa5AEIIgYIDAgNEAFaDDNlODcxcjk1b2V1eHICIAB4AIIBFHN1Z2dlc3QuMzQ5d2N1dGpjdWh5mgEGCAAQABgAsAEAuAEAyAEAGNrdiqvQMyDa3Yqr0DMwAEIUc3VnZ2VzdC4zNDl3Y3V0amN1aHkikwIKC0FBQUIySlBOTWRvEt0BCgtBQUFCMkpQTk1kbxILQUFBQjJKUE5NZG8aDQoJdGV4dC9odG1sEgAiDgoKdGV4dC9wbGFpbhIAKhsiFTExNzIyNDI5MDY5NTIwNDc0Mjk1NSgAOAAw//X9hNAzOID3/oTQM0o6CiRhcHBsaWNhdGlvbi92bmQuZ29vZ2xlLWFwcHMuZG9jcy5tZHMaEsLX2uQBDCIECFEQASIECEcQAVoMcDM2aGU0dGVtZmJtcgIgAHgAggEUc3VnZ2VzdC5yZXloOXE1cDFnaTaaAQYIABAAGACwAQC4AQDIAQAY//X9hNAzIID3/oTQMzAAQhRzdWdnZXN0LnJleWg5cTVwMWdpNiL4AgoLQUFBQjEtanlDTTQSwgIKC0FBQUIxLWp5Q000EgtBQUFCMS1qeUNNNBoNCgl0ZXh0L2h0bWwSACIOCgp0ZXh0L3BsYWluEgAqGyIVMTA5Mjg0MDExMTI5OTM2Nzk1OTEyKAA4ADC73uLnzzM4i7Dk588zSp4BCiRhcHBsaWNhdGlvbi92bmQuZ29vZ2xlLWFwcHMuZG9jcy5tZHMadsLX2uQBcBpuCmoKZDogUHJvdmlkZSBhbiBvdmVydmlldyBvZiBrZXkgc3Rha2Vob2xkZXJzLCB0aGVpciByb2xlcyBhbmQgcmVzcG9uc2liaWxpdGllcyBhdCBlYWNoIGxldmVsLiBJbmNsdWRlIHQQARgBEAFaDHUyd3FvMnRvY240ZXICIAB4AIIBFHN1Z2dlc3Qud3dkMjNhcmVsOHg3mgEGCAAQABgAsAEAuAEAyAEAGLve4ufPMyCLsOTnzzMwAEIUc3VnZ2VzdC53d2QyM2FyZWw4eDci2AIKC0FBQUIyUjRyZXlBEqICCgtBQUFCMlI0cmV5QRILQUFBQjJSNHJleUEaDQoJdGV4dC9odG1sEgAiDgoKdGV4dC9wbGFpbhIAKhsiFTExMjY5OTc0OTk0NTMxODU2MTk5NigAOAAw0+Or+dEzOPbprPnRM0p/CiRhcHBsaWNhdGlvbi92bmQuZ29vZ2xlLWFwcHMuZG9jcy5tZHMaV8LX2uQBURpPCksKRVJvbGUgb2Ygcm91dGluZSBkaXN0cmlidXRpb24gY2hhbm5lbHMgaW4gb2YgdGhlIG5hdGlvbmFsIElUTiBzdHJhdGVneRABGAAQAVoMeWx5ZDM5YnlmY2dmcgIgAHgAggEUc3VnZ2VzdC52d3ZhMXQ0dW9jdmqaAQYIABAAGACwAQC4AQDIAQAY0+Or+dEzIPbprPnRMzAAQhRzdWdnZXN0LnZ3dmExdDR1b2N2aiLBAgoLQUFBQjJjZUV2aWsSjQIKC0FBQUIyY2VFdmlrEgtBQUFCMmNlRXZpaxoNCgl0ZXh0L2h0bWwSACIOCgp0ZXh0L3BsYWluEgAqGyIVMTEyNjk5NzQ5OTQ1MzE4NTYxOTk2KAA4ADDZ7pOA0jM42+GUgNIzSnMKJGFwcGxpY2F0aW9uL3ZuZC5nb29nbGUtYXBwcy5kb2NzLm1kcxpLwtfa5AFFGkMKPwo5c2hvd2luZyBob3cgdGhpcyB3aWxsIGJlIHN1Yi1uYXRpb25hbGx5IHRhaWxvcmVkIHRvIG5lZWRzEAEYABABWgx5aGl0NHNxOWdnZmdyAiAAeACCARRzdWdnZXN0LmwybTJnNHNnbTNhdpoBBggAEAAYABjZ7pOA0jMg2+GUgNIzQhRzdWdnZXN0LmwybTJnNHNnbTNhdiL7BQoLQUFBQjJNeVIzUUESyQUKC0FBQUIyTXlSM1FBEgtBQUFCMk15UjNRQRp+Cgl0ZXh0L2h0bWwScWEuIENvc3QgY2F0ZWdvcmllczxicj5iLiBLZXkgY29zdCBkcml2ZXJzPGJyPmMuIEJ1ZGdldCBwbGFubmluZyBhbmQgYXNzdW1wdGlvbnM8YnI+ZC4gRnVuZGluZyBzb3VyY2VzwqAob3B0aW9uYWwpInYKCnRleHQvcGxhaW4SaGEuIENvc3QgY2F0ZWdvcmllcwpiLiBLZXkgY29zdCBkcml2ZXJzCmMuIEJ1ZGdldCBwbGFubmluZyBhbmQgYXNzdW1wdGlvbnMKZC4gRnVuZGluZyBzb3VyY2VzwqAob3B0aW9uYWwpKhsiFTEwNDUxMTIwOTgyNDI2ODkzOTIzNygAOAAwkdGDq9AzOJHRg6vQM0rtAQoKdGV4dC9wbGFpbhLeAVByb3ZpZGUgYSBidWRnZXQgYnkga2V5IGFjY291bnRpbmcgY2F0ZWdvcmllcyB3aGljaCBpbmNsdWRlcyBhIGRlc2NyaXB0aW9uIG9mIGh1bWFuIHJlc291cmNlcywgQWRtaW4gdW5pdHMsIGRpZ2l0YWwgc3lzdGVtcywgIGFuZCBtYXRlcmlhbHMgbmVlZGVkIChlYWNoIGl0ZW0pLCBxdWFudGl0aWVzLCB1bml0IGNvc3QsIGNvc3QgZHJpdmVycyBwZXIgc3ViLXRvdGFscyBhbmQgdG90YWxzLloManJ0N2EwdGl1NjJkcgIgAHgAmgEGCAAQABgAqgFzEnFhLiBDb3N0IGNhdGVnb3JpZXM8YnI+Yi4gS2V5IGNvc3QgZHJpdmVyczxicj5jLiBCdWRnZXQgcGxhbm5pbmcgYW5kIGFzc3VtcHRpb25zPGJyPmQuIEZ1bmRpbmcgc291cmNlc8KgKG9wdGlvbmFsKbABALgBAMgBABiR0YOr0DMgkdGDq9AzMABCEGtpeC55bXZsNzkxMWRpY3YioAIKC0FBQUIyTXlSM1FjEuoBCgtBQUFCMk15UjNRYxILQUFBQjJNeVIzUWMaDQoJdGV4dC9odG1sEgAiDgoKdGV4dC9wbGFpbhIAKhsiFTEwNDUxMTIwOTgyNDI2ODkzOTIzNygAOAAwgLKZq9AzONrQm6vQM0pHCiRhcHBsaWNhdGlvbi92bmQuZ29vZ2xlLWFwcHMuZG9jcy5tZHMaH8LX2uQBGRIKCgYKABAUGAAQARoLCgcKAW4QARgAEAFaDGo0dDN3czJjMWNxOHICIAB4AIIBFHN1Z2dlc3Qud2djaTJ1am1jeXR4mgEGCAAQABgAsAEAuAEAyAEAGICymavQMyDa0Jur0DMwAEIUc3VnZ2VzdC53Z2NpMnVqbWN5dHginQIKC0FBQUIyTXlSM0R3EucBCgtBQUFCMk15UjNEdxILQUFBQjJNeVIzRHcaDQoJdGV4dC9odG1sEgAiDgoKdGV4dC9wbGFpbhIAKhsiFTEwNDUxMTIwOTgyNDI2ODkzOTIzNygAOAAwkvbuqtAzOOOH76rQM0pECiRhcHBsaWNhdGlvbi92bmQuZ29vZ2xlLWFwcHMuZG9jcy5tZHMaHMLX2uQBFhIUChAKCk1hbmFnZW1lbnQQARgAEAFaDGNmcm8zdTRnYjFuNnICIAB4AIIBFHN1Z2dlc3QudG41N3FjeDBzZzlsmgEGCAAQABgAsAEAuAEAyAEAGJL27qrQMyDjh++q0DMwAEIUc3VnZ2VzdC50bjU3cWN4MHNnOWwiiAIKC0FBQUIyY2VFdmljEtQBCgtBQUFCMmNlRXZpYxILQUFBQjJjZUV2aWMaDQoJdGV4dC9odG1sEgAiDgoKdGV4dC9wbGFpbhIAKhsiFTExMjY5OTc0OTk0NTMxODU2MTk5NigAOAAws4ORgNIzOLKLkYDSM0o6CiRhcHBsaWNhdGlvbi92bmQuZ29vZ2xlLWFwcHMuZG9jcy5tZHMaEsLX2uQBDBIKCgYKABAUGAAQAVoMNDlpMHk4cXMyMHNpcgIgAHgAggEUc3VnZ2VzdC5hNTlidHBnbm01dG2aAQYIABAAGAAYs4ORgNIzILKLkYDSM0IUc3VnZ2VzdC5hNTlidHBnbm01dG0i+AIKC0FBQUIySlBOTWRZEsICCgtBQUFCMkpQTk1kWRILQUFBQjJKUE5NZFkaDQoJdGV4dC9odG1sEgAiDgoKdGV4dC9wbGFpbhIAKhsiFTExNzIyNDI5MDY5NTIwNDc0Mjk1NSgAOAAwxN32hNAzOJWd+oTQM0qeAQokYXBwbGljYXRpb24vdm5kLmdvb2dsZS1hcHBzLmRvY3MubWRzGnbC19rkAXAabgpqCmRJbnRlZ3JhdGlvbjogQWxpZ25tZW50IHdpdGggbWF0ZXJuYWwgaGVhbHRoLCBjaGlsZCBoZWFsdGgsIEhJViBwcm9ncmFtczsgQ29vcmRpbmF0aW9uIHdpdGggb3RoZXIgdmVjEAEYARABWgw3cHI0aG81eHIwaXdyAiAAeACCARRzdWdnZXN0LjZ5dnNzZHh4ODBlYZoBBggAEAAYALABALgBAMgBABjE3faE0DMglZ36hNAzMABCFHN1Z2dlc3QuNnl2c3NkeHg4MGVhIqsCCgtBQUFCMk15UjIzTRL1AQoLQUFBQjJNeVIyM00SC0FBQUIyTXlSMjNNGg0KCXRleHQvaHRtbBIAIg4KCnRleHQvcGxhaW4SACobIhUxMDQ1MTEyMDk4MjQyNjg5MzkyMzcoADgAMNzut6rQMziw/tOq0DNKUgokYXBwbGljYXRpb24vdm5kLmdvb2dsZS1hcHBzLmRvY3MubWRzGirC19rkASQKIgoVCg9UcmFja2luZywgYW5kIGEQARgAEgcKAUEQARgAGAFaDG1tdzZlZnMzZWlpZ3ICIAB4AIIBFHN1Z2dlc3QudGdoNXQzMnkweDJvmgEGCAAQABgAsAEAuAEAyAEAGNzut6rQMyCw/tOq0DMwAEIUc3VnZ2VzdC50Z2g1dDMyeTB4Mm8i+AIKC0FBQUIySlBOTWRVEsICCgtBQUFCMkpQTk1kVRILQUFBQjJKUE5NZFUaDQoJdGV4dC9odG1sEgAiDgoKdGV4dC9wbGFpbhIAKhsiFTExNzIyNDI5MDY5NTIwNDc0Mjk1NSgAOAAwjPvzhNAzOJ6a9YTQM0qeAQokYXBwbGljYXRpb24vdm5kLmdvb2dsZS1hcHBzLmRvY3MubWRzGnbC19rkAXAabgpqCmRDb21tdW5pdHkgZW5nYWdlbWVudCAoUm9sZXMgb2YgY29tbXVuaXR5IGhlYWx0aCB3b3JrZXJzIGFuZCB2b2x1bnRlZXJzLCBjb21tdW5pdHkgZmVlZGJhY2sgbWVjaGFuaXNtEAEYARABWgxqNzBjdmtsZXNyb3hyAiAAeACCARRzdWdnZXN0Lmc0eHdmanNwY2p0bpoBBggAEAAYALABALgBAMgBABiM+/OE0DMgnpr1hNAzMABCFHN1Z2dlc3QuZzR4d2Zqc3BjanRuIo0CCgtBQUFCMkpQTk1jcxLXAQoLQUFBQjJKUE5NY3MSC0FBQUIySlBOTWNzGg0KCXRleHQvaHRtbBIAIg4KCnRleHQvcGxhaW4SACobIhUxMTcyMjQyOTA2OTUyMDQ3NDI5NTUoADgAMNiC5ITQMziPm+aE0DNKNAokYXBwbGljYXRpb24vdm5kLmdvb2dsZS1hcHBzLmRvY3MubWRzGgzC19rkAQYiBAhHEAFaDDdnNzc0cmN4OHZubnICIAB4AIIBFHN1Z2dlc3QuamZqZ241ZTdqbW4ymgEGCAAQABgAsAEAuAEAyAEAGNiC5ITQMyCPm+aE0DMwAEIUc3VnZ2VzdC5qZmpnbjVlN2ptbjIixw4KC0FBQUIyUjRyZXljEpEOCgtBQUFCMlI0cmV5YxILQUFBQjJSNHJleWMaDQoJdGV4dC9odG1sEgAiDgoKdGV4dC9wbGFpbhIAKhsiFTExMjY5OTc0OTk0NTMxODU2MTk5NigAOAAwu5O4+dEzOKPhh4DSM0KeDAoLQUFBQjJjZUV2aDASC0FBQUIyUjRyZXljGu4DCgl0ZXh0L2h0bWwS4AN0aGlzIGlzIGEgc3RyYXRlZ3kgaW4gZWl0aGVyIExpYmVyaWEgb3IgU0xFIHVzZXMgKGFuZCBhcG9sb2dpZXMgZm9yIG5vdCByZW1lbWJlcmluZyB3aGljaCEpLiBUaGV5IGhhdmUgcHJldmlvdXNseSBoYWQgdmFyaW91cyBjb21ib3Mgb2Y6IEFOQyBkaXN0cmlidXRpb24sIHBvc3QgcGFydHVtIChkZWxpdmVyeSkgZGlzdHJpYnV0aW9uLCBFUEkgQCA5bW9udGhzLCBFUEkgd2l0aCA0dGggbWFsYXJpYSBkb3NlLsKgIFBhcnQgb2YgdGhlIGdyZWVuIHBhcnQgSSBzdWdnZXN0ZWQgaW4gdGhlIGludHJvIHRvIG51bWJlciAyICgmcXVvdDtjb25zaWRlciBub3RpbmcgdGhlIGltcG9ydGFuY2Ugb2YgZW5zdXJpbmcgdGFyZ2V0aHJvdXBzIGFyZSBjb21wbGVtZW50YXJ5JnF1b3Q7KSAtIGJlY2F1c2Ugb2J2aW91c2x5IHlvdSB3b3VsZG4mIzM5O3Qgd2FudCB0byBwaWxlIGFsbCB0aGVzZSBkaWZmZXJlbnQgb25lcyBvbiB0b3Agb2YgZWFjaCBvdGhlci4i4QMKCnRleHQvcGxhaW4S0gN0aGlzIGlzIGEgc3RyYXRlZ3kgaW4gZWl0aGVyIExpYmVyaWEgb3IgU0xFIHVzZXMgKGFuZCBhcG9sb2dpZXMgZm9yIG5vdCByZW1lbWJlcmluZyB3aGljaCEpLiBUaGV5IGhhdmUgcHJldmlvdXNseSBoYWQgdmFyaW91cyBjb21ib3Mgb2Y6IEFOQyBkaXN0cmlidXRpb24sIHBvc3QgcGFydHVtIChkZWxpdmVyeSkgZGlzdHJpYnV0aW9uLCBFUEkgQCA5bW9udGhzLCBFUEkgd2l0aCA0dGggbWFsYXJpYSBkb3NlLsKgIFBhcnQgb2YgdGhlIGdyZWVuIHBhcnQgSSBzdWdnZXN0ZWQgaW4gdGhlIGludHJvIHRvIG51bWJlciAyICgiY29uc2lkZXIgbm90aW5nIHRoZSBpbXBvcnRhbmNlIG9mIGVuc3VyaW5nIHRhcmdldGhyb3VwcyBhcmUgY29tcGxlbWVudGFyeSIpIC0gYmVjYXVzZSBvYnZpb3VzbHkgeW91IHdvdWxkbid0IHdhbnQgdG8gcGlsZSBhbGwgdGhlc2UgZGlmZmVyZW50IG9uZXMgb24gdG9wIG9mIGVhY2ggb3RoZXIuKhsiFTExMjY5OTc0OTk0NTMxODU2MTk5NigAOAAwz/WGgNIzOM/1hoDSM1oMNjd0NWwxZWhhb3RscgIgAHgAmgEGCAAQABgAqgHjAxLgA3RoaXMgaXMgYSBzdHJhdGVneSBpbiBlaXRoZXIgTGliZXJpYSBvciBTTEUgdXNlcyAoYW5kIGFwb2xvZ2llcyBmb3Igbm90IHJlbWVtYmVyaW5nIHdoaWNoISkuIFRoZXkgaGF2ZSBwcmV2aW91c2x5IGhhZCB2YXJpb3VzIGNvbWJvcyBvZjogQU5DIGRpc3RyaWJ1dGlvbiwgcG9zdCBwYXJ0dW0gKGRlbGl2ZXJ5KSBkaXN0cmlidXRpb24sIEVQSSBAIDltb250aHMsIEVQSSB3aXRoIDR0aCBtYWxhcmlhIGRvc2UuwqAgUGFydCBvZiB0aGUgZ3JlZW4gcGFydCBJIHN1Z2dlc3RlZCBpbiB0aGUgaW50cm8gdG8gbnVtYmVyIDIgKCZxdW90O2NvbnNpZGVyIG5vdGluZyB0aGUgaW1wb3J0YW5jZSBvZiBlbnN1cmluZyB0YXJnZXRocm91cHMgYXJlIGNvbXBsZW1lbnRhcnkmcXVvdDspIC0gYmVjYXVzZSBvYnZpb3VzbHkgeW91IHdvdWxkbiYjMzk7dCB3YW50IHRvIHBpbGUgYWxsIHRoZXNlIGRpZmZlcmVudCBvbmVzIG9uIHRvcCBvZiBlYWNoIG90aGVyLkpNCiRhcHBsaWNhdGlvbi92bmQuZ29vZ2xlLWFwcHMuZG9jcy5tZHMaJcLX2uQBHxodChkKE1Bvc3QtcGFydHVtIG1vdGhlcnMQARgAEAFaDHA3MWN3MGIwdTZ1c3ICIAB4AIIBFHN1Z2dlc3QucjB6cjJhcnhicDlzmgEGCAAQABgAsAEAuAEAyAEAGLuTuPnRMyCj4YeA0jMwAEIUc3VnZ2VzdC5yMHpyMmFyeGJwOXMimgIKC0FBQUIyTXlSMjNREuQBCgtBQUFCMk15UjIzURILQUFBQjJNeVIyM1EaDQoJdGV4dC9odG1sEgAiDgoKdGV4dC9wbGFpbhIAKhsiFTEwNDUxMTIwOTgyNDI2ODkzOTIzNygAOAAw0aK4qtAzOIqyuKrQM0pBCiRhcHBsaWNhdGlvbi92bmQuZ29vZ2xlLWFwcHMuZG9jcy5tZHMaGcLX2uQBExoRCg0KB3N5c3RlbXMQARgAEAFaDHo3bHB5MDNsdDZnenICIAB4AIIBFHN1Z2dlc3QuYmlqZjk4eGZnemdhmgEGCAAQABgAsAEAuAEAyAEAGNGiuKrQMyCKsriq0DMwAEIUc3VnZ2VzdC5iaWpmOTh4Zmd6Z2EiqQMKC0FBQUIxLWp5Q004EvMCCgtBQUFCMS1qeUNNOBILQUFBQjEtanlDTTgaDQoJdGV4dC9odG1sEgAiDgoKdGV4dC9wbGFpbhIAKhsiFTEwOTI4NDAxMTEyOTkzNjc5NTkxMigAOAAwnsvp588zOKWu7+fPM0rPAQokYXBwbGljYXRpb24vdm5kLmdvb2dsZS1hcHBzLmRvY3MubWRzGqYBwtfa5AGfAQqcAQpqCmQ6IFByb3ZpZGUgYW4gb3ZlcnZpZXcgb2YgSVROIGFuZCBvdGhlciBtYXRlcmlhbHMgcXVhbnRpZmljYXRpb24sIHByb2N1cmVtZW50LCB3YXJlaG91c2luZywgdHJhbnNwb3J0EAEYARIsCiZsb2dpc3RpY3MsIHN1cHBseSBjaGFpbiBtYW5hZ2VtZW50IGFuZBABGAAYAVoMd25lcGtsMTN5ZmMzcgIgAHgAggEUc3VnZ2VzdC40c3hyeG40OWU2aHaaAQYIABAAGACwAQC4AQDIAQAYnsvp588zIKWu7+fPMzAAQhRzdWdnZXN0LjRzeHJ4bjQ5ZTZodiKiAgoLQUFBQjJNeVIzUVUS7AEKC0FBQUIyTXlSM1FVEgtBQUFCMk15UjNRVRoNCgl0ZXh0L2h0bWwSACIOCgp0ZXh0L3BsYWluEgAqGyIVMTA0NTExMjA5ODI0MjY4OTM5MjM3KAA4ADCGu4yr0DM4hfuMq9AzSkkKJGFwcGxpY2F0aW9uL3ZuZC5nb29nbGUtYXBwcy5kb2NzLm1kcxohwtfa5AEbGhkKFQoPdG9vbHMvdGVtcGxhdGVzEAEYABABWgx1cm9qbHh4MzF6b3JyAiAAeACCARRzdWdnZXN0LjZmN3ozYXNpZ2Z1cZoBBggAEAAYALABALgBAMgBABiGu4yr0DMghfuMq9AzMABCFHN1Z2dlc3QuNmY3ejNhc2lnZnVxIvgCCgtBQUFCMkpQTk1kaxLCAgoLQUFBQjJKUE5NZGsSC0FBQUIySlBOTWRrGg0KCXRleHQvaHRtbBIAIg4KCnRleHQvcGxhaW4SACobIhUxMTcyMjQyOTA2OTUyMDQ3NDI5NTUoADgAMN3q/YTQMzir/v2E0DNKngEKJGFwcGxpY2F0aW9uL3ZuZC5nb29nbGUtYXBwcy5kb2NzLm1kcxp2wtfa5AFwGm4KagpkU3BlY2lmaWMga2V5IHBlcmZvcm1hbmNlIGluZGljYXRvcnMgKEtQSXMpIGJleW9uZCBjdXJyZW50IGNvdmVyYWdlIFVzZSBvZiBkYXRhIGZvciBwcm9ncmFtIGltcHJvdmVtZRABGAEQAVoMejhjZDg5N2pxd21ocgIgAHgAggEUc3VnZ2VzdC5xYzhlMTVvdnJxY2eaAQYIABAAGACwAQC4AQDIAQAY3er9hNAzIKv+/YTQMzAAQhRzdWdnZXN0LnFjOGUxNW92cnFjZyK6AgoLQUFBQjJjZUV2aU0ShgIKC0FBQUIyY2VFdmlNEgtBQUFCMmNlRXZpTRoNCgl0ZXh0L2h0bWwSACIOCgp0ZXh0L3BsYWluEgAqGyIVMTEyNjk5NzQ5OTQ1MzE4NTYxOTk2KAA4ADDS64yA0jM43qmNgNIzSmwKJGFwcGxpY2F0aW9uL3ZuZC5nb29nbGUtYXBwcy5kb2NzLm1kcxpEwtfa5AE+GjwKOAoyYWNyb3NzIHRoZSBoZWFsdGggc2VjdG9yIGFuZCBiZXlvbmQgYXMgYXBwcm9wcmlhdGUQARgAEAFaDDFoYmwyb3ZyYWFnaHICIAB4AIIBFHN1Z2dlc3Qud3c0b28zaXN1anF5mgEGCAAQABgAGNLrjIDSMyDeqY2A0jNCFHN1Z2dlc3Qud3c0b28zaXN1anF5IpMCCgtBQUFCMk15UjJxOBLdAQoLQUFBQjJNeVIycTgSC0FBQUIyTXlSMnE4Gg0KCXRleHQvaHRtbBIAIg4KCnRleHQvcGxhaW4SACobIhUxMDQ1MTEyMDk4MjQyNjg5MzkyMzcoADgAMNGHp6rQMziIjqeq0DNKOgokYXBwbGljYXRpb24vdm5kLmdvb2dsZS1hcHBzLmRvY3MubWRzGhLC19rkAQwaCgoGCgAQExgAEAFaDHlxeWFlZW02OWVlcnICIAB4AIIBFHN1Z2dlc3QuMmV5bzF1eXllMWptmgEGCAAQABgAsAEAuAEAyAEAGNGHp6rQMyCIjqeq0DMwAEIUc3VnZ2VzdC4yZXlvMXV5eWUxam0i8gcKC0FBQUIyTXlSM0RrEsAHCgtBQUFCMk15UjNEaxILQUFBQjJNeVIzRGsaiwIKCXRleHQvaHRtbBL9AVN1Z2dlc3QgdG8gcmV2aXNlIHRoZSBzdHJ1Y3R1cmUgc28gdGhlIGRpc3RpbmN0IGNvbXBvbmVudHMgb2YgdGhlIHByb2Nlc3MgYXJlIHZpc2libGUgYXQgVG9DIGxldmVsLiBTdWdnZXN0ZWQgc3ViIHNlY3Rpb25zIGNvdWxkIGluY2x1ZGU6wqA8YnI+YS4gSVROIGlzc3VhbmNlIHByb2Nlc3M8YnI+Yi4gRG9jdW1lbnRhdGlvbiAocmVnaXN0ZXJzLCBjYXJkcywgdG9vbHMpPGJyPmMuIFJlcG9ydGluZyByZXF1aXJlbWVudHMgYW5kIHN5c3RlbXMigwIKCnRleHQvcGxhaW4S9AFTdWdnZXN0IHRvIHJldmlzZSB0aGUgc3RydWN0dXJlIHNvIHRoZSBkaXN0aW5jdCBjb21wb25lbnRzIG9mIHRoZSBwcm9jZXNzIGFyZSB2aXNpYmxlIGF0IFRvQyBsZXZlbC4gU3VnZ2VzdGVkIHN1YiBzZWN0aW9ucyBjb3VsZCBpbmNsdWRlOsKgCmEuIElUTiBpc3N1YW5jZSBwcm9jZXNzCmIuIERvY3VtZW50YXRpb24gKHJlZ2lzdGVycywgY2FyZHMsIHRvb2xzKQpjLiBSZXBvcnRpbmcgcmVxdWlyZW1lbnRzIGFuZCBzeXN0ZW1zKhsiFTEwNDUxMTIwOTgyNDI2ODkzOTIzNygAOAAw3aLkqtAzON2i5KrQM0o7Cgp0ZXh0L3BsYWluEi1Jc3N1aW5nIG9mIElUTnMsIGRvY3VtZW50YXRpb24gYW5kIHJlcG9ydGluZzpaDHRua2NnanU1bDBxb3ICIAB4AJoBBggAEAAYAKoBgAIS/QFTdWdnZXN0IHRvIHJldmlzZSB0aGUgc3RydWN0dXJlIHNvIHRoZSBkaXN0aW5jdCBjb21wb25lbnRzIG9mIHRoZSBwcm9jZXNzIGFyZSB2aXNpYmxlIGF0IFRvQyBsZXZlbC4gU3VnZ2VzdGVkIHN1YiBzZWN0aW9ucyBjb3VsZCBpbmNsdWRlOsKgPGJyPmEuIElUTiBpc3N1YW5jZSBwcm9jZXNzPGJyPmIuIERvY3VtZW50YXRpb24gKHJlZ2lzdGVycywgY2FyZHMsIHRvb2xzKTxicj5jLiBSZXBvcnRpbmcgcmVxdWlyZW1lbnRzIGFuZCBzeXN0ZW1zsAEAuAEAyAEAGN2i5KrQMyDdouSq0DMwAEIQa2l4LnVzbXZ5YWwwZWxhZSKeAgoLQUFBQjJKUE5NZGcS6AEKC0FBQUIySlBOTWRnEgtBQUFCMkpQTk1kZxoNCgl0ZXh0L2h0bWwSACIOCgp0ZXh0L3BsYWluEgAqGyIVMTE3MjI0MjkwNjk1MjA0NzQyOTU1KAA4ADDQ6/eE0DM44fL3hNAzSkUKJGFwcGxpY2F0aW9uL3ZuZC5nb29nbGUtYXBwcy5kb2NzLm1kcxodwtfa5AEXChUKCAoCMi4QARgAEgcKATAQARgAGAFaDDF3NWF1dDY5dnludnICIAB4AIIBFHN1Z2dlc3QuZWRkYm5rN21nY2YzmgEGCAAQABgAsAEAuAEAyAEAGNDr94TQMyDh8veE0DMwAEIUc3VnZ2VzdC5lZGRibms3bWdjZjMingIKC0FBQUIySlBOTWRjEukBCgtBQUFCMkpQTk1kYxILQUFBQjJKUE5NZGMaDQoJdGV4dC9odG1sEgAiDgoKdGV4dC9wbGFpbhIAKhsiFTExNzIyNDI5MDY5NTIwNDc0Mjk1NSgAOAAwtLH3hNAzON6+94TQM0pHCiRhcHBsaWNhdGlvbi92bmQuZ29vZ2xlLWFwcHMuZG9jcy5tZHMaH8LX2uQBGQoXCgkKAzEwLhABGAASCAoCOS4QARgAGAFaDDY4Ymwwd3c3cndpY3ICIAB4AIIBE3N1Z2dlc3QubjVrc2x2ZHdjbTGaAQYIABAAGACwAQC4AQDIAQAYtLH3hNAzIN6+94TQMzAAQhNzdWdnZXN0Lm41a3NsdmR3Y20xIokCCgtBQUFCMmNlRXZpRRLVAQoLQUFBQjJjZUV2aUUSC0FBQUIyY2VFdmlFGg0KCXRleHQvaHRtbBIAIg4KCnRleHQvcGxhaW4SACobIhUxMTI2OTk3NDk5NDUzMTg1NjE5OTYoADgAMPH3ioDSMzjh3YyA0jNKOwokYXBwbGljYXRpb24vdm5kLmdvb2dsZS1hcHBzLmRvY3MubWRzGhPC19rkAQ0SCwoHCgEuEAEYABABWgxqbmlxbHlrbm1qcmRyAiAAeACCARRzdWdnZXN0Ljllc2k1a2NrcnkzYZoBBggAEAAYABjx94qA0jMg4d2MgNIzQhRzdWdnZXN0Ljllc2k1a2NrcnkzYSKuAgoLQUFBQjJSNHJleVkS+AEKC0FBQUIyUjRyZXlZEgtBQUFCMlI0cmV5WRoNCgl0ZXh0L2h0bWwSACIOCgp0ZXh0L3BsYWluEgAqGyIVMTEyNjk5NzQ5OTQ1MzE4NTYxOTk2KAA4ADC0xrf50TM49+W3+dEzSlUKJGFwcGxpY2F0aW9uL3ZuZC5nb29nbGUtYXBwcy5kb2NzLm1kcxotwtfa5AEnGiUKIQobaW5jbHVkaW5nIGF0IGxhdGVyIHZhY2NpbmVzEAEYABABWgxjN3FhMnJzcHR2amtyAiAAeACCARRzdWdnZXN0LnRmZ3JleW82OHQya5oBBggAEAAYALABALgBAMgBABi0xrf50TMg9+W3+dEzMABCFHN1Z2dlc3QudGZncmV5bzY4dDJrIp0CCgtBQUFCMk15UjNEcxLnAQoLQUFBQjJNeVIzRHMSC0FBQUIyTXlSM0RzGg0KCXRleHQvaHRtbBIAIg4KCnRleHQvcGxhaW4SACobIhUxMDQ1MTEyMDk4MjQyNjg5MzkyMzcoADgAMJC87qrQMzi6yO6q0DNKRAokYXBwbGljYXRpb24vdm5kLmdvb2dsZS1hcHBzLmRvY3MubWRzGhzC19rkARYKFAoHCgFtEAEYABIHCgFNEAEYABgBWgxtYmVwYm5zbTBnOGZyAiAAeACCARRzdWdnZXN0Lm4xcDdkc3o1djlub5oBBggAEAAYALABALgBAMgBABiQvO6q0DMgusjuqtAzMABCFHN1Z2dlc3QubjFwN2RzejV2OW5vOABqKAoUc3VnZ2VzdC41NG94ZjFjbnh3OXISEEthdGUgS29sYWN6aW5za2lqLQoUc3VnZ2VzdC51MjB0bHg3OTk2b3MSFUFsYWluIEdpb3Zhbm5pIER1c2FiZWoiChRzdWdnZXN0LjQ1dWFocTdkbzVnNhIKTWFyeSBLYW50ZWomChRzdWdnZXN0Lm9xcDBtMTVqc2dldBIOU29waGlhIEthdWZtYW5qIgoUc3VnZ2VzdC5va2tyeGx4bnJqencSCk1hcnkgS2FudGVqJQoTc3VnZ2VzdC5jdmU2MWxjamp4ahIOU29waGlhIEthdWZtYW5qJgoUc3VnZ2VzdC5mdmRid2FlOW5uM2ESDlNvcGhpYSBLYXVmbWFuaiIKFHN1Z2dlc3QuY2w3emh6OTVqOHptEgpNYXJ5IEthbnRlaiYKFHN1Z2dlc3QudmRrOGo2NmZpcDIwEg5Tb3BoaWEgS2F1Zm1hbmoiChRzdWdnZXN0LjRsYXlreDQ2YTR5ZRIKTWFyeSBLYW50ZWoiChRzdWdnZXN0Lm9udzRtMm1xcTVqZhIKTWFyeSBLYW50ZWoiChRzdWdnZXN0LmVhcWV5NWZ0c2FhaxIKTWFyeSBLYW50ZWoiChRzdWdnZXN0LnlqZ2lhZGt4eG9raxIKTWFyeSBLYW50ZWolChRzdWdnZXN0Lmo4NHQxdm8zam10ahINc3RlcGhlbiBwb3llcmolChRzdWdnZXN0LjI1dWQwb2dpZDA4NxINc3RlcGhlbiBwb3llcmolChRzdWdnZXN0LjZoYWNwcjJibmZxeBINc3RlcGhlbiBwb3llcmolChRzdWdnZXN0LmdtNmRieDk4YXRpZRINc3RlcGhlbiBwb3llcmoiChRzdWdnZXN0Lnl0NHZhYm95NHIwehIKTWFyeSBLYW50ZWoiChRzdWdnZXN0LnF3MnNwZnFoNGRuNhIKTWFyeSBLYW50ZWoiChRzdWdnZXN0LnVsZG91bHNycGwzORIKTWFyeSBLYW50ZWotChRzdWdnZXN0LjZvbmV4ZDhoaHgwMRIVQWxhaW4gR2lvdmFubmkgRHVzYWJlaiUKFHN1Z2dlc3QuNHNncGl6bGpxb3gxEg1zdGVwaGVuIHBveWVyai0KFHN1Z2dlc3QuYTB4NDhuaHlvdzNyEhVBbGFpbiBHaW92YW5uaSBEdXNhYmVqKAoUc3VnZ2VzdC5iNTBjbjl4a3hkcnESEEthdGUgS29sYWN6aW5za2lqLQoUc3VnZ2VzdC4yNDV0ZXdneTVxbjMSFUFsYWluIEdpb3Zhbm5pIER1c2FiZWomChRzdWdnZXN0LnBsdDcwdzlxMWMyORIOU29waGlhIEthdWZtYW5qIgoUc3VnZ2VzdC5hc2Z2N2lzNm1yMjkSCk1hcnkgS2FudGVqLQoUc3VnZ2VzdC5ubmlic25hMjdpcW8SFUFsYWluIEdpb3Zhbm5pIER1c2FiZWomChRzdWdnZXN0LnhlNWV3cjdtYmV6NBIOU29waGlhIEthdWZtYW5qLQoUc3VnZ2VzdC53cThraDFwYnZ5czYSFUFsYWluIEdpb3Zhbm5pIER1c2FiZWomChRzdWdnZXN0LnUwNHF4aWg0dDF4MBIOU29waGlhIEthdWZtYW5qKAoUc3VnZ2VzdC5xYWlycHd6aDVnZDcSEEthdGUgS29sYWN6aW5za2lqKAoUc3VnZ2VzdC45czduajhrYzA4b3gSEEthdGUgS29sYWN6aW5za2lqLQoUc3VnZ2VzdC4zNDl3Y3V0amN1aHkSFUFsYWluIEdpb3Zhbm5pIER1c2FiZWomChRzdWdnZXN0LnJleWg5cTVwMWdpNhIOU29waGlhIEthdWZtYW5qIgoUc3VnZ2VzdC53d2QyM2FyZWw4eDcSCk1hcnkgS2FudGVqKAoUc3VnZ2VzdC52d3ZhMXQ0dW9jdmoSEEthdGUgS29sYWN6aW5za2lqKAoUc3VnZ2VzdC5sMm0yZzRzZ20zYXYSEEthdGUgS29sYWN6aW5za2lqLQoUc3VnZ2VzdC53Z2NpMnVqbWN5dHgSFUFsYWluIEdpb3Zhbm5pIER1c2FiZWotChRzdWdnZXN0LnRuNTdxY3gwc2c5bBIVQWxhaW4gR2lvdmFubmkgRHVzYWJlaigKFHN1Z2dlc3QuYTU5YnRwZ25tNXRtEhBLYXRlIEtvbGFjemluc2tpaiYKFHN1Z2dlc3QuNnl2c3NkeHg4MGVhEg5Tb3BoaWEgS2F1Zm1hbmotChRzdWdnZXN0LnRnaDV0MzJ5MHgybxIVQWxhaW4gR2lvdmFubmkgRHVzYWJlaiYKFHN1Z2dlc3QuZzR4d2Zqc3BjanRuEg5Tb3BoaWEgS2F1Zm1hbmomChRzdWdnZXN0LmpmamduNWU3am1uMhIOU29waGlhIEthdWZtYW5qKAoUc3VnZ2VzdC5yMHpyMmFyeGJwOXMSEEthdGUgS29sYWN6aW5za2lqLQoUc3VnZ2VzdC5iaWpmOTh4Zmd6Z2ESFUFsYWluIEdpb3Zhbm5pIER1c2FiZWoiChRzdWdnZXN0LjRzeHJ4bjQ5ZTZodhIKTWFyeSBLYW50ZWomChRzdWdnZXN0LjdxazRuMWR0M2w0ahIOU29waGlhIEthdWZtYW5qLQoUc3VnZ2VzdC42Zjd6M2FzaWdmdXESFUFsYWluIEdpb3Zhbm5pIER1c2FiZWomChRzdWdnZXN0LnFjOGUxNW92cnFjZxIOU29waGlhIEthdWZtYW5qKAoUc3VnZ2VzdC53dzRvbzNpc3VqcXkSEEthdGUgS29sYWN6aW5za2lqLQoUc3VnZ2VzdC4yZXlvMXV5eWUxam0SFUFsYWluIEdpb3Zhbm5pIER1c2FiZWomChRzdWdnZXN0LmVkZGJuazdtZ2NmMxIOU29waGlhIEthdWZtYW5qJQoTc3VnZ2VzdC5uNWtzbHZkd2NtMRIOU29waGlhIEthdWZtYW5qKAoUc3VnZ2VzdC45ZXNpNWtja3J5M2ESEEthdGUgS29sYWN6aW5za2lqKAoUc3VnZ2VzdC50ZmdyZXlvNjh0MmsSEEthdGUgS29sYWN6aW5za2lqLQoUc3VnZ2VzdC5uMXA3ZHN6NXY5bm8SFUFsYWluIEdpb3Zhbm5pIER1c2FiZXIhMXJCNUx0ZmE1MUdVblU0UWZFSlQ1VmQxSHZGS0NoMUxo</go:docsCustomData>
</go:gDocsCustomXmlDataStorage>
</file>

<file path=customXml/itemProps1.xml><?xml version="1.0" encoding="utf-8"?>
<ds:datastoreItem xmlns:ds="http://schemas.openxmlformats.org/officeDocument/2006/customXml" ds:itemID="{FCD24E05-88C1-400C-9E25-BB571BC52960}">
  <ds:schemaRefs>
    <ds:schemaRef ds:uri="http://schemas.microsoft.com/sharepoint/v3/contenttype/forms"/>
  </ds:schemaRefs>
</ds:datastoreItem>
</file>

<file path=customXml/itemProps2.xml><?xml version="1.0" encoding="utf-8"?>
<ds:datastoreItem xmlns:ds="http://schemas.openxmlformats.org/officeDocument/2006/customXml" ds:itemID="{3223452F-DC1A-AD45-812C-33B00D06FDD4}">
  <ds:schemaRefs>
    <ds:schemaRef ds:uri="http://schemas.openxmlformats.org/officeDocument/2006/bibliography"/>
  </ds:schemaRefs>
</ds:datastoreItem>
</file>

<file path=customXml/itemProps3.xml><?xml version="1.0" encoding="utf-8"?>
<ds:datastoreItem xmlns:ds="http://schemas.openxmlformats.org/officeDocument/2006/customXml" ds:itemID="{D992F851-B4D3-4503-99D7-DA3629CA3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ce8f2-2204-4367-a41c-b735e7c03037"/>
    <ds:schemaRef ds:uri="f53cdae7-58e9-463a-80c4-ff1f1a52c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3B4F8-484F-458A-A931-E57D16D9C48C}">
  <ds:schemaRefs>
    <ds:schemaRef ds:uri="http://schemas.microsoft.com/office/2006/metadata/properties"/>
    <ds:schemaRef ds:uri="http://schemas.microsoft.com/office/infopath/2007/PartnerControls"/>
    <ds:schemaRef ds:uri="7a2ce8f2-2204-4367-a41c-b735e7c03037"/>
    <ds:schemaRef ds:uri="f53cdae7-58e9-463a-80c4-ff1f1a52caeb"/>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1936</Words>
  <Characters>11038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 Seabright</dc:creator>
  <cp:lastModifiedBy>Vivienne Seabright</cp:lastModifiedBy>
  <cp:revision>2</cp:revision>
  <dcterms:created xsi:type="dcterms:W3CDTF">2026-07-28T12:27:00Z</dcterms:created>
  <dcterms:modified xsi:type="dcterms:W3CDTF">2026-07-28T12:27:00Z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0x010100BF11AF2F54683D48B47D51E7C5C20D0A</vt:lpwstr>
  </property>
</Properties>
</file>